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4ECC" w:rsidRPr="004E70D1" w:rsidRDefault="00054ECC">
      <w:pPr>
        <w:rPr>
          <w:rFonts w:ascii="Arial" w:hAnsi="Arial"/>
        </w:rPr>
      </w:pPr>
    </w:p>
    <w:tbl>
      <w:tblPr>
        <w:tblW w:w="9453" w:type="dxa"/>
        <w:tblBorders>
          <w:top w:val="single" w:sz="24" w:space="0" w:color="948A54" w:themeColor="background2" w:themeShade="80"/>
          <w:left w:val="single" w:sz="24" w:space="0" w:color="948A54" w:themeColor="background2" w:themeShade="80"/>
          <w:bottom w:val="single" w:sz="24" w:space="0" w:color="948A54" w:themeColor="background2" w:themeShade="80"/>
          <w:right w:val="single" w:sz="24" w:space="0" w:color="948A54" w:themeColor="background2" w:themeShade="80"/>
          <w:insideH w:val="single" w:sz="24" w:space="0" w:color="948A54" w:themeColor="background2" w:themeShade="80"/>
          <w:insideV w:val="single" w:sz="24" w:space="0" w:color="948A54" w:themeColor="background2" w:themeShade="80"/>
        </w:tblBorders>
        <w:shd w:val="clear" w:color="auto" w:fill="C4BC96" w:themeFill="background2" w:themeFillShade="BF"/>
        <w:tblLook w:val="04A0" w:firstRow="1" w:lastRow="0" w:firstColumn="1" w:lastColumn="0" w:noHBand="0" w:noVBand="1"/>
      </w:tblPr>
      <w:tblGrid>
        <w:gridCol w:w="9453"/>
      </w:tblGrid>
      <w:tr w:rsidR="00EB428E" w:rsidRPr="00485A9D" w:rsidTr="00311296">
        <w:trPr>
          <w:trHeight w:val="6150"/>
        </w:trPr>
        <w:tc>
          <w:tcPr>
            <w:tcW w:w="9453" w:type="dxa"/>
            <w:shd w:val="clear" w:color="auto" w:fill="C4BC96" w:themeFill="background2" w:themeFillShade="BF"/>
          </w:tcPr>
          <w:p w:rsidR="00311296" w:rsidRDefault="00054ECC" w:rsidP="00A25F60">
            <w:pPr>
              <w:spacing w:before="240"/>
              <w:jc w:val="center"/>
              <w:rPr>
                <w:rFonts w:ascii="Arial" w:hAnsi="Arial" w:cs="Arial"/>
                <w:b/>
                <w:i/>
                <w:sz w:val="44"/>
                <w:szCs w:val="40"/>
              </w:rPr>
            </w:pPr>
            <w:r w:rsidRPr="00311296">
              <w:rPr>
                <w:rFonts w:ascii="Arial" w:hAnsi="Arial" w:cs="Arial"/>
                <w:b/>
                <w:i/>
                <w:sz w:val="44"/>
                <w:szCs w:val="40"/>
              </w:rPr>
              <w:t>Readiness Preparation Proposal (R-PP)</w:t>
            </w:r>
          </w:p>
          <w:p w:rsidR="00054ECC" w:rsidRPr="00311296" w:rsidRDefault="00054ECC" w:rsidP="00A25F60">
            <w:pPr>
              <w:spacing w:before="240"/>
              <w:jc w:val="center"/>
              <w:rPr>
                <w:rFonts w:ascii="Arial" w:hAnsi="Arial" w:cs="Arial"/>
                <w:b/>
                <w:i/>
                <w:sz w:val="44"/>
                <w:szCs w:val="40"/>
              </w:rPr>
            </w:pPr>
          </w:p>
          <w:p w:rsidR="00054ECC" w:rsidRPr="00311296" w:rsidRDefault="001C195A" w:rsidP="00A25F60">
            <w:pPr>
              <w:spacing w:before="240"/>
              <w:jc w:val="center"/>
              <w:rPr>
                <w:rFonts w:ascii="Arial" w:hAnsi="Arial" w:cs="Arial"/>
                <w:b/>
                <w:i/>
                <w:sz w:val="32"/>
                <w:szCs w:val="28"/>
              </w:rPr>
            </w:pPr>
            <w:r w:rsidRPr="00311296">
              <w:rPr>
                <w:rFonts w:ascii="Arial" w:hAnsi="Arial" w:cs="Arial"/>
                <w:b/>
                <w:i/>
                <w:sz w:val="32"/>
                <w:szCs w:val="28"/>
              </w:rPr>
              <w:t xml:space="preserve">for: </w:t>
            </w:r>
            <w:r w:rsidR="00823749">
              <w:rPr>
                <w:rFonts w:ascii="Arial" w:hAnsi="Arial" w:cs="Arial"/>
                <w:b/>
                <w:i/>
                <w:sz w:val="32"/>
                <w:szCs w:val="28"/>
              </w:rPr>
              <w:t>Bangladesh</w:t>
            </w:r>
          </w:p>
          <w:p w:rsidR="00054ECC" w:rsidRPr="00311296" w:rsidRDefault="001C195A" w:rsidP="00A25F60">
            <w:pPr>
              <w:spacing w:before="240"/>
              <w:jc w:val="center"/>
              <w:rPr>
                <w:rFonts w:ascii="Arial" w:hAnsi="Arial" w:cs="Arial"/>
                <w:b/>
                <w:sz w:val="32"/>
                <w:szCs w:val="28"/>
              </w:rPr>
            </w:pPr>
            <w:r w:rsidRPr="00311296">
              <w:rPr>
                <w:rFonts w:ascii="Arial" w:hAnsi="Arial" w:cs="Arial"/>
                <w:b/>
                <w:i/>
                <w:sz w:val="32"/>
                <w:szCs w:val="28"/>
              </w:rPr>
              <w:t xml:space="preserve">Date of revision:  </w:t>
            </w:r>
            <w:r w:rsidR="00E81CFC">
              <w:rPr>
                <w:rFonts w:ascii="Arial" w:hAnsi="Arial" w:cs="Arial"/>
                <w:i/>
                <w:sz w:val="32"/>
                <w:szCs w:val="28"/>
              </w:rPr>
              <w:t>April 2014</w:t>
            </w:r>
          </w:p>
          <w:p w:rsidR="001B043D" w:rsidRPr="00E45627" w:rsidRDefault="001B043D" w:rsidP="001B043D">
            <w:pPr>
              <w:rPr>
                <w:sz w:val="28"/>
              </w:rPr>
            </w:pPr>
          </w:p>
          <w:p w:rsidR="00311296" w:rsidRPr="00E45627" w:rsidRDefault="00311296" w:rsidP="001B043D">
            <w:pPr>
              <w:rPr>
                <w:sz w:val="28"/>
              </w:rPr>
            </w:pPr>
          </w:p>
          <w:p w:rsidR="00927F2F" w:rsidRDefault="00927F2F" w:rsidP="00927F2F">
            <w:pPr>
              <w:jc w:val="center"/>
              <w:rPr>
                <w:rFonts w:ascii="Arial" w:hAnsi="Arial" w:cs="Arial"/>
                <w:b/>
                <w:sz w:val="32"/>
                <w:szCs w:val="28"/>
              </w:rPr>
            </w:pPr>
          </w:p>
          <w:p w:rsidR="00311296" w:rsidRPr="00311296" w:rsidRDefault="00311296" w:rsidP="00927F2F">
            <w:pPr>
              <w:jc w:val="center"/>
              <w:rPr>
                <w:rFonts w:ascii="Arial" w:hAnsi="Arial" w:cs="Arial"/>
                <w:b/>
                <w:sz w:val="32"/>
                <w:szCs w:val="28"/>
              </w:rPr>
            </w:pPr>
          </w:p>
          <w:p w:rsidR="00054ECC" w:rsidRPr="004D375D" w:rsidRDefault="00A40E2E" w:rsidP="00924A47">
            <w:pPr>
              <w:jc w:val="center"/>
              <w:rPr>
                <w:rFonts w:ascii="Arial" w:hAnsi="Arial" w:cs="Arial"/>
                <w:i/>
                <w:sz w:val="28"/>
                <w:szCs w:val="28"/>
              </w:rPr>
            </w:pPr>
            <w:r w:rsidRPr="00311296">
              <w:rPr>
                <w:rFonts w:ascii="Arial" w:hAnsi="Arial" w:cs="Arial"/>
                <w:sz w:val="36"/>
                <w:szCs w:val="28"/>
              </w:rPr>
              <w:t>The United Nations Collaborative Programme on Reducing Emissions from Deforestation and Forest Degradation in Developing Countries</w:t>
            </w:r>
            <w:r w:rsidR="00795193" w:rsidRPr="00311296">
              <w:rPr>
                <w:rFonts w:ascii="Arial" w:hAnsi="Arial" w:cs="Arial"/>
                <w:b/>
                <w:sz w:val="36"/>
                <w:szCs w:val="28"/>
              </w:rPr>
              <w:t>(UN-REDD)</w:t>
            </w:r>
          </w:p>
        </w:tc>
      </w:tr>
    </w:tbl>
    <w:p w:rsidR="003068FF" w:rsidRDefault="003068FF" w:rsidP="003068FF">
      <w:pPr>
        <w:jc w:val="both"/>
        <w:rPr>
          <w:rFonts w:ascii="Arial" w:hAnsi="Arial" w:cs="Arial"/>
          <w:color w:val="000000"/>
          <w:sz w:val="18"/>
          <w:szCs w:val="18"/>
        </w:rPr>
      </w:pPr>
    </w:p>
    <w:p w:rsidR="00736D8F" w:rsidRPr="00485A9D" w:rsidRDefault="00736D8F" w:rsidP="003068FF">
      <w:pPr>
        <w:jc w:val="both"/>
        <w:rPr>
          <w:rFonts w:ascii="Arial" w:hAnsi="Arial" w:cs="Arial"/>
          <w:color w:val="000000"/>
          <w:sz w:val="18"/>
          <w:szCs w:val="18"/>
        </w:rPr>
      </w:pPr>
    </w:p>
    <w:tbl>
      <w:tblPr>
        <w:tblpPr w:leftFromText="180" w:rightFromText="180" w:vertAnchor="text" w:horzAnchor="margin" w:tblpY="46"/>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9468"/>
      </w:tblGrid>
      <w:tr w:rsidR="00810C9C" w:rsidRPr="00485A9D" w:rsidTr="00BD75F0">
        <w:trPr>
          <w:trHeight w:val="1482"/>
        </w:trPr>
        <w:tc>
          <w:tcPr>
            <w:tcW w:w="9468" w:type="dxa"/>
            <w:shd w:val="clear" w:color="auto" w:fill="auto"/>
          </w:tcPr>
          <w:p w:rsidR="00810C9C" w:rsidRPr="00E22AE7" w:rsidRDefault="00810C9C" w:rsidP="00810C9C">
            <w:pPr>
              <w:ind w:right="360"/>
              <w:jc w:val="center"/>
              <w:rPr>
                <w:rFonts w:ascii="Arial" w:hAnsi="Arial" w:cs="Arial"/>
                <w:i/>
                <w:color w:val="000000"/>
                <w:sz w:val="18"/>
                <w:szCs w:val="18"/>
              </w:rPr>
            </w:pPr>
            <w:r w:rsidRPr="00311296">
              <w:rPr>
                <w:rFonts w:ascii="Arial" w:hAnsi="Arial" w:cs="Arial"/>
                <w:i/>
                <w:color w:val="000000"/>
                <w:sz w:val="20"/>
                <w:szCs w:val="18"/>
              </w:rPr>
              <w:t>Disclaimer: The World Bank and the UN-REDD Programme do not guarantee the accuracy of the data included in the Readiness Preparation Proposals (R-PPs) submitted by REDD Country Participants and accepts no responsibility whatsoever for any consequence of their use. The boundaries, colors, denominations, and other information shown on any map in the R-PPs do not imply on the part of the World Bank any judgment on the legal status of any territory or the endorsement or acceptance of such boundaries.</w:t>
            </w:r>
            <w:bookmarkStart w:id="0" w:name="_GoBack"/>
            <w:bookmarkEnd w:id="0"/>
          </w:p>
        </w:tc>
      </w:tr>
    </w:tbl>
    <w:p w:rsidR="00A12F6E" w:rsidRDefault="00A12F6E">
      <w:pPr>
        <w:rPr>
          <w:rFonts w:ascii="Arial" w:hAnsi="Arial" w:cs="Arial"/>
          <w:color w:val="FF0000"/>
        </w:rPr>
      </w:pPr>
    </w:p>
    <w:p w:rsidR="00A12F6E" w:rsidRDefault="00A12F6E">
      <w:pPr>
        <w:rPr>
          <w:rFonts w:ascii="Arial" w:hAnsi="Arial" w:cs="Arial"/>
          <w:color w:val="FF0000"/>
        </w:rPr>
      </w:pPr>
    </w:p>
    <w:p w:rsidR="00810C9C" w:rsidRDefault="00810C9C">
      <w:pPr>
        <w:rPr>
          <w:rFonts w:ascii="Arial" w:hAnsi="Arial" w:cs="Arial"/>
          <w:color w:val="FF0000"/>
        </w:rPr>
      </w:pPr>
    </w:p>
    <w:p w:rsidR="00810C9C" w:rsidRDefault="00810C9C">
      <w:pPr>
        <w:rPr>
          <w:rFonts w:ascii="Arial" w:hAnsi="Arial" w:cs="Arial"/>
          <w:color w:val="FF0000"/>
        </w:rPr>
      </w:pPr>
    </w:p>
    <w:p w:rsidR="006E2E1F" w:rsidRDefault="006E2E1F">
      <w:pPr>
        <w:rPr>
          <w:rFonts w:ascii="Arial" w:hAnsi="Arial" w:cs="Arial"/>
          <w:color w:val="FF0000"/>
        </w:rPr>
      </w:pPr>
    </w:p>
    <w:sdt>
      <w:sdtPr>
        <w:rPr>
          <w:rFonts w:asciiTheme="minorHAnsi" w:eastAsiaTheme="minorEastAsia" w:hAnsiTheme="minorHAnsi" w:cstheme="minorBidi"/>
          <w:b w:val="0"/>
          <w:bCs w:val="0"/>
          <w:color w:val="auto"/>
          <w:sz w:val="22"/>
          <w:szCs w:val="22"/>
        </w:rPr>
        <w:id w:val="-2024850693"/>
        <w:docPartObj>
          <w:docPartGallery w:val="Table of Contents"/>
          <w:docPartUnique/>
        </w:docPartObj>
      </w:sdtPr>
      <w:sdtEndPr>
        <w:rPr>
          <w:noProof/>
        </w:rPr>
      </w:sdtEndPr>
      <w:sdtContent>
        <w:p w:rsidR="0087419D" w:rsidRDefault="0087419D">
          <w:pPr>
            <w:pStyle w:val="TOCHeading"/>
          </w:pPr>
          <w:r>
            <w:t>Contents</w:t>
          </w:r>
        </w:p>
        <w:p w:rsidR="00600D04" w:rsidRPr="00600D04" w:rsidRDefault="00600D04" w:rsidP="00600D04"/>
        <w:p w:rsidR="00AE5A68" w:rsidRDefault="00BA328C">
          <w:pPr>
            <w:pStyle w:val="TOC1"/>
            <w:rPr>
              <w:rFonts w:asciiTheme="minorHAnsi" w:hAnsiTheme="minorHAnsi"/>
              <w:b w:val="0"/>
              <w:noProof/>
              <w:lang w:val="en-US" w:eastAsia="en-US"/>
            </w:rPr>
          </w:pPr>
          <w:r>
            <w:fldChar w:fldCharType="begin"/>
          </w:r>
          <w:r w:rsidR="0081615D">
            <w:instrText xml:space="preserve"> TOC \o "1-2" \h \z \u </w:instrText>
          </w:r>
          <w:r>
            <w:fldChar w:fldCharType="separate"/>
          </w:r>
          <w:hyperlink w:anchor="_Toc386009629" w:history="1">
            <w:r w:rsidR="00AE5A68" w:rsidRPr="00165033">
              <w:rPr>
                <w:rStyle w:val="Hyperlink"/>
                <w:noProof/>
              </w:rPr>
              <w:t>List of Tables, Boxes and Figures</w:t>
            </w:r>
            <w:r w:rsidR="00AE5A68">
              <w:rPr>
                <w:noProof/>
                <w:webHidden/>
              </w:rPr>
              <w:tab/>
            </w:r>
            <w:r w:rsidR="00AE5A68">
              <w:rPr>
                <w:noProof/>
                <w:webHidden/>
              </w:rPr>
              <w:fldChar w:fldCharType="begin"/>
            </w:r>
            <w:r w:rsidR="00AE5A68">
              <w:rPr>
                <w:noProof/>
                <w:webHidden/>
              </w:rPr>
              <w:instrText xml:space="preserve"> PAGEREF _Toc386009629 \h </w:instrText>
            </w:r>
            <w:r w:rsidR="00AE5A68">
              <w:rPr>
                <w:noProof/>
                <w:webHidden/>
              </w:rPr>
            </w:r>
            <w:r w:rsidR="00AE5A68">
              <w:rPr>
                <w:noProof/>
                <w:webHidden/>
              </w:rPr>
              <w:fldChar w:fldCharType="separate"/>
            </w:r>
            <w:r w:rsidR="00AE5A68">
              <w:rPr>
                <w:noProof/>
                <w:webHidden/>
              </w:rPr>
              <w:t>4</w:t>
            </w:r>
            <w:r w:rsidR="00AE5A68">
              <w:rPr>
                <w:noProof/>
                <w:webHidden/>
              </w:rPr>
              <w:fldChar w:fldCharType="end"/>
            </w:r>
          </w:hyperlink>
        </w:p>
        <w:p w:rsidR="00AE5A68" w:rsidRDefault="009E3E1E">
          <w:pPr>
            <w:pStyle w:val="TOC1"/>
            <w:rPr>
              <w:rFonts w:asciiTheme="minorHAnsi" w:hAnsiTheme="minorHAnsi"/>
              <w:b w:val="0"/>
              <w:noProof/>
              <w:lang w:val="en-US" w:eastAsia="en-US"/>
            </w:rPr>
          </w:pPr>
          <w:hyperlink w:anchor="_Toc386009630" w:history="1">
            <w:r w:rsidR="00AE5A68" w:rsidRPr="00165033">
              <w:rPr>
                <w:rStyle w:val="Hyperlink"/>
                <w:noProof/>
              </w:rPr>
              <w:t>General Information</w:t>
            </w:r>
            <w:r w:rsidR="00AE5A68">
              <w:rPr>
                <w:noProof/>
                <w:webHidden/>
              </w:rPr>
              <w:tab/>
            </w:r>
            <w:r w:rsidR="00AE5A68">
              <w:rPr>
                <w:noProof/>
                <w:webHidden/>
              </w:rPr>
              <w:fldChar w:fldCharType="begin"/>
            </w:r>
            <w:r w:rsidR="00AE5A68">
              <w:rPr>
                <w:noProof/>
                <w:webHidden/>
              </w:rPr>
              <w:instrText xml:space="preserve"> PAGEREF _Toc386009630 \h </w:instrText>
            </w:r>
            <w:r w:rsidR="00AE5A68">
              <w:rPr>
                <w:noProof/>
                <w:webHidden/>
              </w:rPr>
            </w:r>
            <w:r w:rsidR="00AE5A68">
              <w:rPr>
                <w:noProof/>
                <w:webHidden/>
              </w:rPr>
              <w:fldChar w:fldCharType="separate"/>
            </w:r>
            <w:r w:rsidR="00AE5A68">
              <w:rPr>
                <w:noProof/>
                <w:webHidden/>
              </w:rPr>
              <w:t>5</w:t>
            </w:r>
            <w:r w:rsidR="00AE5A68">
              <w:rPr>
                <w:noProof/>
                <w:webHidden/>
              </w:rPr>
              <w:fldChar w:fldCharType="end"/>
            </w:r>
          </w:hyperlink>
        </w:p>
        <w:p w:rsidR="00AE5A68" w:rsidRDefault="009E3E1E">
          <w:pPr>
            <w:pStyle w:val="TOC1"/>
            <w:rPr>
              <w:rFonts w:asciiTheme="minorHAnsi" w:hAnsiTheme="minorHAnsi"/>
              <w:b w:val="0"/>
              <w:noProof/>
              <w:lang w:val="en-US" w:eastAsia="en-US"/>
            </w:rPr>
          </w:pPr>
          <w:hyperlink w:anchor="_Toc386009631" w:history="1">
            <w:r w:rsidR="00AE5A68" w:rsidRPr="00165033">
              <w:rPr>
                <w:rStyle w:val="Hyperlink"/>
                <w:noProof/>
              </w:rPr>
              <w:t>Acronyms, Abbreviations and Technical Terms</w:t>
            </w:r>
            <w:r w:rsidR="00AE5A68">
              <w:rPr>
                <w:noProof/>
                <w:webHidden/>
              </w:rPr>
              <w:tab/>
            </w:r>
            <w:r w:rsidR="00AE5A68">
              <w:rPr>
                <w:noProof/>
                <w:webHidden/>
              </w:rPr>
              <w:fldChar w:fldCharType="begin"/>
            </w:r>
            <w:r w:rsidR="00AE5A68">
              <w:rPr>
                <w:noProof/>
                <w:webHidden/>
              </w:rPr>
              <w:instrText xml:space="preserve"> PAGEREF _Toc386009631 \h </w:instrText>
            </w:r>
            <w:r w:rsidR="00AE5A68">
              <w:rPr>
                <w:noProof/>
                <w:webHidden/>
              </w:rPr>
            </w:r>
            <w:r w:rsidR="00AE5A68">
              <w:rPr>
                <w:noProof/>
                <w:webHidden/>
              </w:rPr>
              <w:fldChar w:fldCharType="separate"/>
            </w:r>
            <w:r w:rsidR="00AE5A68">
              <w:rPr>
                <w:noProof/>
                <w:webHidden/>
              </w:rPr>
              <w:t>7</w:t>
            </w:r>
            <w:r w:rsidR="00AE5A68">
              <w:rPr>
                <w:noProof/>
                <w:webHidden/>
              </w:rPr>
              <w:fldChar w:fldCharType="end"/>
            </w:r>
          </w:hyperlink>
        </w:p>
        <w:p w:rsidR="00AE5A68" w:rsidRDefault="009E3E1E">
          <w:pPr>
            <w:pStyle w:val="TOC1"/>
            <w:rPr>
              <w:rFonts w:asciiTheme="minorHAnsi" w:hAnsiTheme="minorHAnsi"/>
              <w:b w:val="0"/>
              <w:noProof/>
              <w:lang w:val="en-US" w:eastAsia="en-US"/>
            </w:rPr>
          </w:pPr>
          <w:hyperlink w:anchor="_Toc386009632" w:history="1">
            <w:r w:rsidR="00AE5A68" w:rsidRPr="00165033">
              <w:rPr>
                <w:rStyle w:val="Hyperlink"/>
                <w:noProof/>
              </w:rPr>
              <w:t>Executive Summary</w:t>
            </w:r>
            <w:r w:rsidR="00AE5A68">
              <w:rPr>
                <w:noProof/>
                <w:webHidden/>
              </w:rPr>
              <w:tab/>
            </w:r>
            <w:r w:rsidR="00AE5A68">
              <w:rPr>
                <w:noProof/>
                <w:webHidden/>
              </w:rPr>
              <w:fldChar w:fldCharType="begin"/>
            </w:r>
            <w:r w:rsidR="00AE5A68">
              <w:rPr>
                <w:noProof/>
                <w:webHidden/>
              </w:rPr>
              <w:instrText xml:space="preserve"> PAGEREF _Toc386009632 \h </w:instrText>
            </w:r>
            <w:r w:rsidR="00AE5A68">
              <w:rPr>
                <w:noProof/>
                <w:webHidden/>
              </w:rPr>
            </w:r>
            <w:r w:rsidR="00AE5A68">
              <w:rPr>
                <w:noProof/>
                <w:webHidden/>
              </w:rPr>
              <w:fldChar w:fldCharType="separate"/>
            </w:r>
            <w:r w:rsidR="00AE5A68">
              <w:rPr>
                <w:noProof/>
                <w:webHidden/>
              </w:rPr>
              <w:t>11</w:t>
            </w:r>
            <w:r w:rsidR="00AE5A68">
              <w:rPr>
                <w:noProof/>
                <w:webHidden/>
              </w:rPr>
              <w:fldChar w:fldCharType="end"/>
            </w:r>
          </w:hyperlink>
        </w:p>
        <w:p w:rsidR="00AE5A68" w:rsidRDefault="009E3E1E">
          <w:pPr>
            <w:pStyle w:val="TOC1"/>
            <w:rPr>
              <w:rFonts w:asciiTheme="minorHAnsi" w:hAnsiTheme="minorHAnsi"/>
              <w:b w:val="0"/>
              <w:noProof/>
              <w:lang w:val="en-US" w:eastAsia="en-US"/>
            </w:rPr>
          </w:pPr>
          <w:hyperlink w:anchor="_Toc386009633" w:history="1">
            <w:r w:rsidR="00AE5A68" w:rsidRPr="00165033">
              <w:rPr>
                <w:rStyle w:val="Hyperlink"/>
                <w:noProof/>
              </w:rPr>
              <w:t>Introduction, Context and Justification</w:t>
            </w:r>
            <w:r w:rsidR="00AE5A68">
              <w:rPr>
                <w:noProof/>
                <w:webHidden/>
              </w:rPr>
              <w:tab/>
            </w:r>
            <w:r w:rsidR="00AE5A68">
              <w:rPr>
                <w:noProof/>
                <w:webHidden/>
              </w:rPr>
              <w:fldChar w:fldCharType="begin"/>
            </w:r>
            <w:r w:rsidR="00AE5A68">
              <w:rPr>
                <w:noProof/>
                <w:webHidden/>
              </w:rPr>
              <w:instrText xml:space="preserve"> PAGEREF _Toc386009633 \h </w:instrText>
            </w:r>
            <w:r w:rsidR="00AE5A68">
              <w:rPr>
                <w:noProof/>
                <w:webHidden/>
              </w:rPr>
            </w:r>
            <w:r w:rsidR="00AE5A68">
              <w:rPr>
                <w:noProof/>
                <w:webHidden/>
              </w:rPr>
              <w:fldChar w:fldCharType="separate"/>
            </w:r>
            <w:r w:rsidR="00AE5A68">
              <w:rPr>
                <w:noProof/>
                <w:webHidden/>
              </w:rPr>
              <w:t>16</w:t>
            </w:r>
            <w:r w:rsidR="00AE5A68">
              <w:rPr>
                <w:noProof/>
                <w:webHidden/>
              </w:rPr>
              <w:fldChar w:fldCharType="end"/>
            </w:r>
          </w:hyperlink>
        </w:p>
        <w:p w:rsidR="00AE5A68" w:rsidRDefault="009E3E1E">
          <w:pPr>
            <w:pStyle w:val="TOC1"/>
            <w:rPr>
              <w:rFonts w:asciiTheme="minorHAnsi" w:hAnsiTheme="minorHAnsi"/>
              <w:b w:val="0"/>
              <w:noProof/>
              <w:lang w:val="en-US" w:eastAsia="en-US"/>
            </w:rPr>
          </w:pPr>
          <w:hyperlink w:anchor="_Toc386009634" w:history="1">
            <w:r w:rsidR="00AE5A68" w:rsidRPr="00165033">
              <w:rPr>
                <w:rStyle w:val="Hyperlink"/>
                <w:noProof/>
              </w:rPr>
              <w:t>Component 1: Organize and Consult</w:t>
            </w:r>
            <w:r w:rsidR="00AE5A68">
              <w:rPr>
                <w:noProof/>
                <w:webHidden/>
              </w:rPr>
              <w:tab/>
            </w:r>
            <w:r w:rsidR="00AE5A68">
              <w:rPr>
                <w:noProof/>
                <w:webHidden/>
              </w:rPr>
              <w:fldChar w:fldCharType="begin"/>
            </w:r>
            <w:r w:rsidR="00AE5A68">
              <w:rPr>
                <w:noProof/>
                <w:webHidden/>
              </w:rPr>
              <w:instrText xml:space="preserve"> PAGEREF _Toc386009634 \h </w:instrText>
            </w:r>
            <w:r w:rsidR="00AE5A68">
              <w:rPr>
                <w:noProof/>
                <w:webHidden/>
              </w:rPr>
            </w:r>
            <w:r w:rsidR="00AE5A68">
              <w:rPr>
                <w:noProof/>
                <w:webHidden/>
              </w:rPr>
              <w:fldChar w:fldCharType="separate"/>
            </w:r>
            <w:r w:rsidR="00AE5A68">
              <w:rPr>
                <w:noProof/>
                <w:webHidden/>
              </w:rPr>
              <w:t>25</w:t>
            </w:r>
            <w:r w:rsidR="00AE5A68">
              <w:rPr>
                <w:noProof/>
                <w:webHidden/>
              </w:rPr>
              <w:fldChar w:fldCharType="end"/>
            </w:r>
          </w:hyperlink>
        </w:p>
        <w:p w:rsidR="00AE5A68" w:rsidRDefault="009E3E1E">
          <w:pPr>
            <w:pStyle w:val="TOC2"/>
            <w:rPr>
              <w:rFonts w:asciiTheme="minorHAnsi" w:hAnsiTheme="minorHAnsi" w:cstheme="minorBidi"/>
              <w:sz w:val="22"/>
              <w:lang w:val="en-US" w:eastAsia="en-US"/>
            </w:rPr>
          </w:pPr>
          <w:hyperlink w:anchor="_Toc386009635" w:history="1">
            <w:r w:rsidR="00AE5A68" w:rsidRPr="00165033">
              <w:rPr>
                <w:rStyle w:val="Hyperlink"/>
              </w:rPr>
              <w:t>Component 1a: National Readiness Management Arrangements</w:t>
            </w:r>
            <w:r w:rsidR="00AE5A68">
              <w:rPr>
                <w:webHidden/>
              </w:rPr>
              <w:tab/>
            </w:r>
            <w:r w:rsidR="00AE5A68">
              <w:rPr>
                <w:webHidden/>
              </w:rPr>
              <w:fldChar w:fldCharType="begin"/>
            </w:r>
            <w:r w:rsidR="00AE5A68">
              <w:rPr>
                <w:webHidden/>
              </w:rPr>
              <w:instrText xml:space="preserve"> PAGEREF _Toc386009635 \h </w:instrText>
            </w:r>
            <w:r w:rsidR="00AE5A68">
              <w:rPr>
                <w:webHidden/>
              </w:rPr>
            </w:r>
            <w:r w:rsidR="00AE5A68">
              <w:rPr>
                <w:webHidden/>
              </w:rPr>
              <w:fldChar w:fldCharType="separate"/>
            </w:r>
            <w:r w:rsidR="00AE5A68">
              <w:rPr>
                <w:webHidden/>
              </w:rPr>
              <w:t>25</w:t>
            </w:r>
            <w:r w:rsidR="00AE5A68">
              <w:rPr>
                <w:webHidden/>
              </w:rPr>
              <w:fldChar w:fldCharType="end"/>
            </w:r>
          </w:hyperlink>
        </w:p>
        <w:p w:rsidR="00AE5A68" w:rsidRDefault="009E3E1E">
          <w:pPr>
            <w:pStyle w:val="TOC2"/>
            <w:rPr>
              <w:rFonts w:asciiTheme="minorHAnsi" w:hAnsiTheme="minorHAnsi" w:cstheme="minorBidi"/>
              <w:sz w:val="22"/>
              <w:lang w:val="en-US" w:eastAsia="en-US"/>
            </w:rPr>
          </w:pPr>
          <w:hyperlink w:anchor="_Toc386009636" w:history="1">
            <w:r w:rsidR="00AE5A68" w:rsidRPr="00165033">
              <w:rPr>
                <w:rStyle w:val="Hyperlink"/>
              </w:rPr>
              <w:t>Component 1b: Information Sharing and Early Dialogue with Key Stakeholder Groups</w:t>
            </w:r>
            <w:r w:rsidR="00AE5A68">
              <w:rPr>
                <w:webHidden/>
              </w:rPr>
              <w:tab/>
            </w:r>
            <w:r w:rsidR="00AE5A68">
              <w:rPr>
                <w:webHidden/>
              </w:rPr>
              <w:fldChar w:fldCharType="begin"/>
            </w:r>
            <w:r w:rsidR="00AE5A68">
              <w:rPr>
                <w:webHidden/>
              </w:rPr>
              <w:instrText xml:space="preserve"> PAGEREF _Toc386009636 \h </w:instrText>
            </w:r>
            <w:r w:rsidR="00AE5A68">
              <w:rPr>
                <w:webHidden/>
              </w:rPr>
            </w:r>
            <w:r w:rsidR="00AE5A68">
              <w:rPr>
                <w:webHidden/>
              </w:rPr>
              <w:fldChar w:fldCharType="separate"/>
            </w:r>
            <w:r w:rsidR="00AE5A68">
              <w:rPr>
                <w:webHidden/>
              </w:rPr>
              <w:t>43</w:t>
            </w:r>
            <w:r w:rsidR="00AE5A68">
              <w:rPr>
                <w:webHidden/>
              </w:rPr>
              <w:fldChar w:fldCharType="end"/>
            </w:r>
          </w:hyperlink>
        </w:p>
        <w:p w:rsidR="00AE5A68" w:rsidRDefault="009E3E1E">
          <w:pPr>
            <w:pStyle w:val="TOC2"/>
            <w:rPr>
              <w:rFonts w:asciiTheme="minorHAnsi" w:hAnsiTheme="minorHAnsi" w:cstheme="minorBidi"/>
              <w:sz w:val="22"/>
              <w:lang w:val="en-US" w:eastAsia="en-US"/>
            </w:rPr>
          </w:pPr>
          <w:hyperlink w:anchor="_Toc386009637" w:history="1">
            <w:r w:rsidR="00AE5A68" w:rsidRPr="00165033">
              <w:rPr>
                <w:rStyle w:val="Hyperlink"/>
              </w:rPr>
              <w:t>Component 1c: Consultation and Participation Process</w:t>
            </w:r>
            <w:r w:rsidR="00AE5A68">
              <w:rPr>
                <w:webHidden/>
              </w:rPr>
              <w:tab/>
            </w:r>
            <w:r w:rsidR="00AE5A68">
              <w:rPr>
                <w:webHidden/>
              </w:rPr>
              <w:fldChar w:fldCharType="begin"/>
            </w:r>
            <w:r w:rsidR="00AE5A68">
              <w:rPr>
                <w:webHidden/>
              </w:rPr>
              <w:instrText xml:space="preserve"> PAGEREF _Toc386009637 \h </w:instrText>
            </w:r>
            <w:r w:rsidR="00AE5A68">
              <w:rPr>
                <w:webHidden/>
              </w:rPr>
            </w:r>
            <w:r w:rsidR="00AE5A68">
              <w:rPr>
                <w:webHidden/>
              </w:rPr>
              <w:fldChar w:fldCharType="separate"/>
            </w:r>
            <w:r w:rsidR="00AE5A68">
              <w:rPr>
                <w:webHidden/>
              </w:rPr>
              <w:t>54</w:t>
            </w:r>
            <w:r w:rsidR="00AE5A68">
              <w:rPr>
                <w:webHidden/>
              </w:rPr>
              <w:fldChar w:fldCharType="end"/>
            </w:r>
          </w:hyperlink>
        </w:p>
        <w:p w:rsidR="00AE5A68" w:rsidRDefault="009E3E1E">
          <w:pPr>
            <w:pStyle w:val="TOC1"/>
            <w:rPr>
              <w:rFonts w:asciiTheme="minorHAnsi" w:hAnsiTheme="minorHAnsi"/>
              <w:b w:val="0"/>
              <w:noProof/>
              <w:lang w:val="en-US" w:eastAsia="en-US"/>
            </w:rPr>
          </w:pPr>
          <w:hyperlink w:anchor="_Toc386009638" w:history="1">
            <w:r w:rsidR="00AE5A68" w:rsidRPr="00165033">
              <w:rPr>
                <w:rStyle w:val="Hyperlink"/>
                <w:noProof/>
              </w:rPr>
              <w:t>Component 2: Prepare the REDD-plus Strategy</w:t>
            </w:r>
            <w:r w:rsidR="00AE5A68">
              <w:rPr>
                <w:noProof/>
                <w:webHidden/>
              </w:rPr>
              <w:tab/>
            </w:r>
            <w:r w:rsidR="00AE5A68">
              <w:rPr>
                <w:noProof/>
                <w:webHidden/>
              </w:rPr>
              <w:fldChar w:fldCharType="begin"/>
            </w:r>
            <w:r w:rsidR="00AE5A68">
              <w:rPr>
                <w:noProof/>
                <w:webHidden/>
              </w:rPr>
              <w:instrText xml:space="preserve"> PAGEREF _Toc386009638 \h </w:instrText>
            </w:r>
            <w:r w:rsidR="00AE5A68">
              <w:rPr>
                <w:noProof/>
                <w:webHidden/>
              </w:rPr>
            </w:r>
            <w:r w:rsidR="00AE5A68">
              <w:rPr>
                <w:noProof/>
                <w:webHidden/>
              </w:rPr>
              <w:fldChar w:fldCharType="separate"/>
            </w:r>
            <w:r w:rsidR="00AE5A68">
              <w:rPr>
                <w:noProof/>
                <w:webHidden/>
              </w:rPr>
              <w:t>68</w:t>
            </w:r>
            <w:r w:rsidR="00AE5A68">
              <w:rPr>
                <w:noProof/>
                <w:webHidden/>
              </w:rPr>
              <w:fldChar w:fldCharType="end"/>
            </w:r>
          </w:hyperlink>
        </w:p>
        <w:p w:rsidR="00AE5A68" w:rsidRDefault="009E3E1E">
          <w:pPr>
            <w:pStyle w:val="TOC2"/>
            <w:rPr>
              <w:rFonts w:asciiTheme="minorHAnsi" w:hAnsiTheme="minorHAnsi" w:cstheme="minorBidi"/>
              <w:sz w:val="22"/>
              <w:lang w:val="en-US" w:eastAsia="en-US"/>
            </w:rPr>
          </w:pPr>
          <w:hyperlink w:anchor="_Toc386009639" w:history="1">
            <w:r w:rsidR="00AE5A68" w:rsidRPr="00165033">
              <w:rPr>
                <w:rStyle w:val="Hyperlink"/>
              </w:rPr>
              <w:t>Component 2a.  Assessment of Land Use, Land Use Change Drivers, Forest Law, Policy and Governance</w:t>
            </w:r>
            <w:r w:rsidR="00AE5A68">
              <w:rPr>
                <w:webHidden/>
              </w:rPr>
              <w:tab/>
            </w:r>
            <w:r w:rsidR="00AE5A68">
              <w:rPr>
                <w:webHidden/>
              </w:rPr>
              <w:fldChar w:fldCharType="begin"/>
            </w:r>
            <w:r w:rsidR="00AE5A68">
              <w:rPr>
                <w:webHidden/>
              </w:rPr>
              <w:instrText xml:space="preserve"> PAGEREF _Toc386009639 \h </w:instrText>
            </w:r>
            <w:r w:rsidR="00AE5A68">
              <w:rPr>
                <w:webHidden/>
              </w:rPr>
            </w:r>
            <w:r w:rsidR="00AE5A68">
              <w:rPr>
                <w:webHidden/>
              </w:rPr>
              <w:fldChar w:fldCharType="separate"/>
            </w:r>
            <w:r w:rsidR="00AE5A68">
              <w:rPr>
                <w:webHidden/>
              </w:rPr>
              <w:t>68</w:t>
            </w:r>
            <w:r w:rsidR="00AE5A68">
              <w:rPr>
                <w:webHidden/>
              </w:rPr>
              <w:fldChar w:fldCharType="end"/>
            </w:r>
          </w:hyperlink>
        </w:p>
        <w:p w:rsidR="00AE5A68" w:rsidRDefault="009E3E1E">
          <w:pPr>
            <w:pStyle w:val="TOC2"/>
            <w:rPr>
              <w:rFonts w:asciiTheme="minorHAnsi" w:hAnsiTheme="minorHAnsi" w:cstheme="minorBidi"/>
              <w:sz w:val="22"/>
              <w:lang w:val="en-US" w:eastAsia="en-US"/>
            </w:rPr>
          </w:pPr>
          <w:hyperlink w:anchor="_Toc386009640" w:history="1">
            <w:r w:rsidR="00AE5A68" w:rsidRPr="00165033">
              <w:rPr>
                <w:rStyle w:val="Hyperlink"/>
              </w:rPr>
              <w:t>Component 2b: REDD+ Strategy Options</w:t>
            </w:r>
            <w:r w:rsidR="00AE5A68">
              <w:rPr>
                <w:webHidden/>
              </w:rPr>
              <w:tab/>
            </w:r>
            <w:r w:rsidR="00AE5A68">
              <w:rPr>
                <w:webHidden/>
              </w:rPr>
              <w:fldChar w:fldCharType="begin"/>
            </w:r>
            <w:r w:rsidR="00AE5A68">
              <w:rPr>
                <w:webHidden/>
              </w:rPr>
              <w:instrText xml:space="preserve"> PAGEREF _Toc386009640 \h </w:instrText>
            </w:r>
            <w:r w:rsidR="00AE5A68">
              <w:rPr>
                <w:webHidden/>
              </w:rPr>
            </w:r>
            <w:r w:rsidR="00AE5A68">
              <w:rPr>
                <w:webHidden/>
              </w:rPr>
              <w:fldChar w:fldCharType="separate"/>
            </w:r>
            <w:r w:rsidR="00AE5A68">
              <w:rPr>
                <w:webHidden/>
              </w:rPr>
              <w:t>81</w:t>
            </w:r>
            <w:r w:rsidR="00AE5A68">
              <w:rPr>
                <w:webHidden/>
              </w:rPr>
              <w:fldChar w:fldCharType="end"/>
            </w:r>
          </w:hyperlink>
        </w:p>
        <w:p w:rsidR="00AE5A68" w:rsidRDefault="009E3E1E">
          <w:pPr>
            <w:pStyle w:val="TOC2"/>
            <w:rPr>
              <w:rFonts w:asciiTheme="minorHAnsi" w:hAnsiTheme="minorHAnsi" w:cstheme="minorBidi"/>
              <w:sz w:val="22"/>
              <w:lang w:val="en-US" w:eastAsia="en-US"/>
            </w:rPr>
          </w:pPr>
          <w:hyperlink w:anchor="_Toc386009641" w:history="1">
            <w:r w:rsidR="00AE5A68" w:rsidRPr="00165033">
              <w:rPr>
                <w:rStyle w:val="Hyperlink"/>
                <w:lang w:eastAsia="ko-KR"/>
              </w:rPr>
              <w:t>Component 2c: REDD+ Implementation Framework</w:t>
            </w:r>
            <w:r w:rsidR="00AE5A68">
              <w:rPr>
                <w:webHidden/>
              </w:rPr>
              <w:tab/>
            </w:r>
            <w:r w:rsidR="00AE5A68">
              <w:rPr>
                <w:webHidden/>
              </w:rPr>
              <w:fldChar w:fldCharType="begin"/>
            </w:r>
            <w:r w:rsidR="00AE5A68">
              <w:rPr>
                <w:webHidden/>
              </w:rPr>
              <w:instrText xml:space="preserve"> PAGEREF _Toc386009641 \h </w:instrText>
            </w:r>
            <w:r w:rsidR="00AE5A68">
              <w:rPr>
                <w:webHidden/>
              </w:rPr>
            </w:r>
            <w:r w:rsidR="00AE5A68">
              <w:rPr>
                <w:webHidden/>
              </w:rPr>
              <w:fldChar w:fldCharType="separate"/>
            </w:r>
            <w:r w:rsidR="00AE5A68">
              <w:rPr>
                <w:webHidden/>
              </w:rPr>
              <w:t>87</w:t>
            </w:r>
            <w:r w:rsidR="00AE5A68">
              <w:rPr>
                <w:webHidden/>
              </w:rPr>
              <w:fldChar w:fldCharType="end"/>
            </w:r>
          </w:hyperlink>
        </w:p>
        <w:p w:rsidR="00AE5A68" w:rsidRDefault="009E3E1E">
          <w:pPr>
            <w:pStyle w:val="TOC2"/>
            <w:rPr>
              <w:rFonts w:asciiTheme="minorHAnsi" w:hAnsiTheme="minorHAnsi" w:cstheme="minorBidi"/>
              <w:sz w:val="22"/>
              <w:lang w:val="en-US" w:eastAsia="en-US"/>
            </w:rPr>
          </w:pPr>
          <w:hyperlink w:anchor="_Toc386009642" w:history="1">
            <w:r w:rsidR="00AE5A68" w:rsidRPr="00165033">
              <w:rPr>
                <w:rStyle w:val="Hyperlink"/>
                <w:lang w:eastAsia="ko-KR"/>
              </w:rPr>
              <w:t>Component 2d: REDD+ Safeguards Implementation Framework</w:t>
            </w:r>
            <w:r w:rsidR="00AE5A68">
              <w:rPr>
                <w:webHidden/>
              </w:rPr>
              <w:tab/>
            </w:r>
            <w:r w:rsidR="00AE5A68">
              <w:rPr>
                <w:webHidden/>
              </w:rPr>
              <w:fldChar w:fldCharType="begin"/>
            </w:r>
            <w:r w:rsidR="00AE5A68">
              <w:rPr>
                <w:webHidden/>
              </w:rPr>
              <w:instrText xml:space="preserve"> PAGEREF _Toc386009642 \h </w:instrText>
            </w:r>
            <w:r w:rsidR="00AE5A68">
              <w:rPr>
                <w:webHidden/>
              </w:rPr>
            </w:r>
            <w:r w:rsidR="00AE5A68">
              <w:rPr>
                <w:webHidden/>
              </w:rPr>
              <w:fldChar w:fldCharType="separate"/>
            </w:r>
            <w:r w:rsidR="00AE5A68">
              <w:rPr>
                <w:webHidden/>
              </w:rPr>
              <w:t>93</w:t>
            </w:r>
            <w:r w:rsidR="00AE5A68">
              <w:rPr>
                <w:webHidden/>
              </w:rPr>
              <w:fldChar w:fldCharType="end"/>
            </w:r>
          </w:hyperlink>
        </w:p>
        <w:p w:rsidR="00AE5A68" w:rsidRDefault="009E3E1E">
          <w:pPr>
            <w:pStyle w:val="TOC1"/>
            <w:rPr>
              <w:rFonts w:asciiTheme="minorHAnsi" w:hAnsiTheme="minorHAnsi"/>
              <w:b w:val="0"/>
              <w:noProof/>
              <w:lang w:val="en-US" w:eastAsia="en-US"/>
            </w:rPr>
          </w:pPr>
          <w:hyperlink w:anchor="_Toc386009643" w:history="1">
            <w:r w:rsidR="00AE5A68" w:rsidRPr="00165033">
              <w:rPr>
                <w:rStyle w:val="Hyperlink"/>
                <w:noProof/>
              </w:rPr>
              <w:t>Component 3: Develop a National Forest Reference Emission Level and/or a Forest Reference Level</w:t>
            </w:r>
            <w:r w:rsidR="00AE5A68">
              <w:rPr>
                <w:noProof/>
                <w:webHidden/>
              </w:rPr>
              <w:tab/>
            </w:r>
            <w:r w:rsidR="00AE5A68">
              <w:rPr>
                <w:noProof/>
                <w:webHidden/>
              </w:rPr>
              <w:fldChar w:fldCharType="begin"/>
            </w:r>
            <w:r w:rsidR="00AE5A68">
              <w:rPr>
                <w:noProof/>
                <w:webHidden/>
              </w:rPr>
              <w:instrText xml:space="preserve"> PAGEREF _Toc386009643 \h </w:instrText>
            </w:r>
            <w:r w:rsidR="00AE5A68">
              <w:rPr>
                <w:noProof/>
                <w:webHidden/>
              </w:rPr>
            </w:r>
            <w:r w:rsidR="00AE5A68">
              <w:rPr>
                <w:noProof/>
                <w:webHidden/>
              </w:rPr>
              <w:fldChar w:fldCharType="separate"/>
            </w:r>
            <w:r w:rsidR="00AE5A68">
              <w:rPr>
                <w:noProof/>
                <w:webHidden/>
              </w:rPr>
              <w:t>98</w:t>
            </w:r>
            <w:r w:rsidR="00AE5A68">
              <w:rPr>
                <w:noProof/>
                <w:webHidden/>
              </w:rPr>
              <w:fldChar w:fldCharType="end"/>
            </w:r>
          </w:hyperlink>
        </w:p>
        <w:p w:rsidR="00AE5A68" w:rsidRDefault="009E3E1E">
          <w:pPr>
            <w:pStyle w:val="TOC2"/>
            <w:rPr>
              <w:rFonts w:asciiTheme="minorHAnsi" w:hAnsiTheme="minorHAnsi" w:cstheme="minorBidi"/>
              <w:sz w:val="22"/>
              <w:lang w:val="en-US" w:eastAsia="en-US"/>
            </w:rPr>
          </w:pPr>
          <w:hyperlink w:anchor="_Toc386009644" w:history="1">
            <w:r w:rsidR="00AE5A68" w:rsidRPr="00165033">
              <w:rPr>
                <w:rStyle w:val="Hyperlink"/>
                <w:lang w:eastAsia="ko-KR"/>
              </w:rPr>
              <w:t>1. Background and Objectives</w:t>
            </w:r>
            <w:r w:rsidR="00AE5A68">
              <w:rPr>
                <w:webHidden/>
              </w:rPr>
              <w:tab/>
            </w:r>
            <w:r w:rsidR="00AE5A68">
              <w:rPr>
                <w:webHidden/>
              </w:rPr>
              <w:fldChar w:fldCharType="begin"/>
            </w:r>
            <w:r w:rsidR="00AE5A68">
              <w:rPr>
                <w:webHidden/>
              </w:rPr>
              <w:instrText xml:space="preserve"> PAGEREF _Toc386009644 \h </w:instrText>
            </w:r>
            <w:r w:rsidR="00AE5A68">
              <w:rPr>
                <w:webHidden/>
              </w:rPr>
            </w:r>
            <w:r w:rsidR="00AE5A68">
              <w:rPr>
                <w:webHidden/>
              </w:rPr>
              <w:fldChar w:fldCharType="separate"/>
            </w:r>
            <w:r w:rsidR="00AE5A68">
              <w:rPr>
                <w:webHidden/>
              </w:rPr>
              <w:t>98</w:t>
            </w:r>
            <w:r w:rsidR="00AE5A68">
              <w:rPr>
                <w:webHidden/>
              </w:rPr>
              <w:fldChar w:fldCharType="end"/>
            </w:r>
          </w:hyperlink>
        </w:p>
        <w:p w:rsidR="00AE5A68" w:rsidRDefault="009E3E1E">
          <w:pPr>
            <w:pStyle w:val="TOC2"/>
            <w:rPr>
              <w:rFonts w:asciiTheme="minorHAnsi" w:hAnsiTheme="minorHAnsi" w:cstheme="minorBidi"/>
              <w:sz w:val="22"/>
              <w:lang w:val="en-US" w:eastAsia="en-US"/>
            </w:rPr>
          </w:pPr>
          <w:hyperlink w:anchor="_Toc386009645" w:history="1">
            <w:r w:rsidR="00AE5A68" w:rsidRPr="00165033">
              <w:rPr>
                <w:rStyle w:val="Hyperlink"/>
                <w:lang w:eastAsia="ko-KR"/>
              </w:rPr>
              <w:t>2. Approach to Preparing RELs/RLs in Bangladesh</w:t>
            </w:r>
            <w:r w:rsidR="00AE5A68">
              <w:rPr>
                <w:webHidden/>
              </w:rPr>
              <w:tab/>
            </w:r>
            <w:r w:rsidR="00AE5A68">
              <w:rPr>
                <w:webHidden/>
              </w:rPr>
              <w:fldChar w:fldCharType="begin"/>
            </w:r>
            <w:r w:rsidR="00AE5A68">
              <w:rPr>
                <w:webHidden/>
              </w:rPr>
              <w:instrText xml:space="preserve"> PAGEREF _Toc386009645 \h </w:instrText>
            </w:r>
            <w:r w:rsidR="00AE5A68">
              <w:rPr>
                <w:webHidden/>
              </w:rPr>
            </w:r>
            <w:r w:rsidR="00AE5A68">
              <w:rPr>
                <w:webHidden/>
              </w:rPr>
              <w:fldChar w:fldCharType="separate"/>
            </w:r>
            <w:r w:rsidR="00AE5A68">
              <w:rPr>
                <w:webHidden/>
              </w:rPr>
              <w:t>100</w:t>
            </w:r>
            <w:r w:rsidR="00AE5A68">
              <w:rPr>
                <w:webHidden/>
              </w:rPr>
              <w:fldChar w:fldCharType="end"/>
            </w:r>
          </w:hyperlink>
        </w:p>
        <w:p w:rsidR="00AE5A68" w:rsidRDefault="009E3E1E">
          <w:pPr>
            <w:pStyle w:val="TOC2"/>
            <w:rPr>
              <w:rFonts w:asciiTheme="minorHAnsi" w:hAnsiTheme="minorHAnsi" w:cstheme="minorBidi"/>
              <w:sz w:val="22"/>
              <w:lang w:val="en-US" w:eastAsia="en-US"/>
            </w:rPr>
          </w:pPr>
          <w:hyperlink w:anchor="_Toc386009646" w:history="1">
            <w:r w:rsidR="00AE5A68" w:rsidRPr="00165033">
              <w:rPr>
                <w:rStyle w:val="Hyperlink"/>
                <w:lang w:eastAsia="ko-KR"/>
              </w:rPr>
              <w:t>3. Indicative Work plan for Component 3</w:t>
            </w:r>
            <w:r w:rsidR="00AE5A68">
              <w:rPr>
                <w:webHidden/>
              </w:rPr>
              <w:tab/>
            </w:r>
            <w:r w:rsidR="00AE5A68">
              <w:rPr>
                <w:webHidden/>
              </w:rPr>
              <w:fldChar w:fldCharType="begin"/>
            </w:r>
            <w:r w:rsidR="00AE5A68">
              <w:rPr>
                <w:webHidden/>
              </w:rPr>
              <w:instrText xml:space="preserve"> PAGEREF _Toc386009646 \h </w:instrText>
            </w:r>
            <w:r w:rsidR="00AE5A68">
              <w:rPr>
                <w:webHidden/>
              </w:rPr>
            </w:r>
            <w:r w:rsidR="00AE5A68">
              <w:rPr>
                <w:webHidden/>
              </w:rPr>
              <w:fldChar w:fldCharType="separate"/>
            </w:r>
            <w:r w:rsidR="00AE5A68">
              <w:rPr>
                <w:webHidden/>
              </w:rPr>
              <w:t>106</w:t>
            </w:r>
            <w:r w:rsidR="00AE5A68">
              <w:rPr>
                <w:webHidden/>
              </w:rPr>
              <w:fldChar w:fldCharType="end"/>
            </w:r>
          </w:hyperlink>
        </w:p>
        <w:p w:rsidR="00AE5A68" w:rsidRDefault="009E3E1E">
          <w:pPr>
            <w:pStyle w:val="TOC1"/>
            <w:rPr>
              <w:rFonts w:asciiTheme="minorHAnsi" w:hAnsiTheme="minorHAnsi"/>
              <w:b w:val="0"/>
              <w:noProof/>
              <w:lang w:val="en-US" w:eastAsia="en-US"/>
            </w:rPr>
          </w:pPr>
          <w:hyperlink w:anchor="_Toc386009647" w:history="1">
            <w:r w:rsidR="00AE5A68" w:rsidRPr="00165033">
              <w:rPr>
                <w:rStyle w:val="Hyperlink"/>
                <w:noProof/>
              </w:rPr>
              <w:t>Component 4: Design a System for Integrated National Forest Monitoring and Information, including Coverage of Safeguards and Co-Benefits</w:t>
            </w:r>
            <w:r w:rsidR="00AE5A68">
              <w:rPr>
                <w:noProof/>
                <w:webHidden/>
              </w:rPr>
              <w:tab/>
            </w:r>
            <w:r w:rsidR="00AE5A68">
              <w:rPr>
                <w:noProof/>
                <w:webHidden/>
              </w:rPr>
              <w:fldChar w:fldCharType="begin"/>
            </w:r>
            <w:r w:rsidR="00AE5A68">
              <w:rPr>
                <w:noProof/>
                <w:webHidden/>
              </w:rPr>
              <w:instrText xml:space="preserve"> PAGEREF _Toc386009647 \h </w:instrText>
            </w:r>
            <w:r w:rsidR="00AE5A68">
              <w:rPr>
                <w:noProof/>
                <w:webHidden/>
              </w:rPr>
            </w:r>
            <w:r w:rsidR="00AE5A68">
              <w:rPr>
                <w:noProof/>
                <w:webHidden/>
              </w:rPr>
              <w:fldChar w:fldCharType="separate"/>
            </w:r>
            <w:r w:rsidR="00AE5A68">
              <w:rPr>
                <w:noProof/>
                <w:webHidden/>
              </w:rPr>
              <w:t>108</w:t>
            </w:r>
            <w:r w:rsidR="00AE5A68">
              <w:rPr>
                <w:noProof/>
                <w:webHidden/>
              </w:rPr>
              <w:fldChar w:fldCharType="end"/>
            </w:r>
          </w:hyperlink>
        </w:p>
        <w:p w:rsidR="00AE5A68" w:rsidRDefault="009E3E1E">
          <w:pPr>
            <w:pStyle w:val="TOC2"/>
            <w:rPr>
              <w:rFonts w:asciiTheme="minorHAnsi" w:hAnsiTheme="minorHAnsi" w:cstheme="minorBidi"/>
              <w:sz w:val="22"/>
              <w:lang w:val="en-US" w:eastAsia="en-US"/>
            </w:rPr>
          </w:pPr>
          <w:hyperlink w:anchor="_Toc386009648" w:history="1">
            <w:r w:rsidR="00AE5A68" w:rsidRPr="00165033">
              <w:rPr>
                <w:rStyle w:val="Hyperlink"/>
                <w:lang w:eastAsia="ko-KR"/>
              </w:rPr>
              <w:t>Component 4a: Integrated National Forest Monitoring and Information System</w:t>
            </w:r>
            <w:r w:rsidR="00AE5A68">
              <w:rPr>
                <w:webHidden/>
              </w:rPr>
              <w:tab/>
            </w:r>
            <w:r w:rsidR="00AE5A68">
              <w:rPr>
                <w:webHidden/>
              </w:rPr>
              <w:fldChar w:fldCharType="begin"/>
            </w:r>
            <w:r w:rsidR="00AE5A68">
              <w:rPr>
                <w:webHidden/>
              </w:rPr>
              <w:instrText xml:space="preserve"> PAGEREF _Toc386009648 \h </w:instrText>
            </w:r>
            <w:r w:rsidR="00AE5A68">
              <w:rPr>
                <w:webHidden/>
              </w:rPr>
            </w:r>
            <w:r w:rsidR="00AE5A68">
              <w:rPr>
                <w:webHidden/>
              </w:rPr>
              <w:fldChar w:fldCharType="separate"/>
            </w:r>
            <w:r w:rsidR="00AE5A68">
              <w:rPr>
                <w:webHidden/>
              </w:rPr>
              <w:t>108</w:t>
            </w:r>
            <w:r w:rsidR="00AE5A68">
              <w:rPr>
                <w:webHidden/>
              </w:rPr>
              <w:fldChar w:fldCharType="end"/>
            </w:r>
          </w:hyperlink>
        </w:p>
        <w:p w:rsidR="00AE5A68" w:rsidRDefault="009E3E1E">
          <w:pPr>
            <w:pStyle w:val="TOC2"/>
            <w:rPr>
              <w:rFonts w:asciiTheme="minorHAnsi" w:hAnsiTheme="minorHAnsi" w:cstheme="minorBidi"/>
              <w:sz w:val="22"/>
              <w:lang w:val="en-US" w:eastAsia="en-US"/>
            </w:rPr>
          </w:pPr>
          <w:hyperlink w:anchor="_Toc386009649" w:history="1">
            <w:r w:rsidR="00AE5A68" w:rsidRPr="00165033">
              <w:rPr>
                <w:rStyle w:val="Hyperlink"/>
              </w:rPr>
              <w:t>Component 4b: Designing an Information System for Multiple Benefits, Other Impacts, Governance, and Safeguards</w:t>
            </w:r>
            <w:r w:rsidR="00AE5A68">
              <w:rPr>
                <w:webHidden/>
              </w:rPr>
              <w:tab/>
            </w:r>
            <w:r w:rsidR="00AE5A68">
              <w:rPr>
                <w:webHidden/>
              </w:rPr>
              <w:fldChar w:fldCharType="begin"/>
            </w:r>
            <w:r w:rsidR="00AE5A68">
              <w:rPr>
                <w:webHidden/>
              </w:rPr>
              <w:instrText xml:space="preserve"> PAGEREF _Toc386009649 \h </w:instrText>
            </w:r>
            <w:r w:rsidR="00AE5A68">
              <w:rPr>
                <w:webHidden/>
              </w:rPr>
            </w:r>
            <w:r w:rsidR="00AE5A68">
              <w:rPr>
                <w:webHidden/>
              </w:rPr>
              <w:fldChar w:fldCharType="separate"/>
            </w:r>
            <w:r w:rsidR="00AE5A68">
              <w:rPr>
                <w:webHidden/>
              </w:rPr>
              <w:t>137</w:t>
            </w:r>
            <w:r w:rsidR="00AE5A68">
              <w:rPr>
                <w:webHidden/>
              </w:rPr>
              <w:fldChar w:fldCharType="end"/>
            </w:r>
          </w:hyperlink>
        </w:p>
        <w:p w:rsidR="00AE5A68" w:rsidRDefault="009E3E1E">
          <w:pPr>
            <w:pStyle w:val="TOC1"/>
            <w:rPr>
              <w:rFonts w:asciiTheme="minorHAnsi" w:hAnsiTheme="minorHAnsi"/>
              <w:b w:val="0"/>
              <w:noProof/>
              <w:lang w:val="en-US" w:eastAsia="en-US"/>
            </w:rPr>
          </w:pPr>
          <w:hyperlink w:anchor="_Toc386009650" w:history="1">
            <w:r w:rsidR="00AE5A68" w:rsidRPr="00165033">
              <w:rPr>
                <w:rStyle w:val="Hyperlink"/>
                <w:noProof/>
              </w:rPr>
              <w:t>Component 5: Schedule and Budget</w:t>
            </w:r>
            <w:r w:rsidR="00AE5A68">
              <w:rPr>
                <w:noProof/>
                <w:webHidden/>
              </w:rPr>
              <w:tab/>
            </w:r>
            <w:r w:rsidR="00AE5A68">
              <w:rPr>
                <w:noProof/>
                <w:webHidden/>
              </w:rPr>
              <w:fldChar w:fldCharType="begin"/>
            </w:r>
            <w:r w:rsidR="00AE5A68">
              <w:rPr>
                <w:noProof/>
                <w:webHidden/>
              </w:rPr>
              <w:instrText xml:space="preserve"> PAGEREF _Toc386009650 \h </w:instrText>
            </w:r>
            <w:r w:rsidR="00AE5A68">
              <w:rPr>
                <w:noProof/>
                <w:webHidden/>
              </w:rPr>
            </w:r>
            <w:r w:rsidR="00AE5A68">
              <w:rPr>
                <w:noProof/>
                <w:webHidden/>
              </w:rPr>
              <w:fldChar w:fldCharType="separate"/>
            </w:r>
            <w:r w:rsidR="00AE5A68">
              <w:rPr>
                <w:noProof/>
                <w:webHidden/>
              </w:rPr>
              <w:t>144</w:t>
            </w:r>
            <w:r w:rsidR="00AE5A68">
              <w:rPr>
                <w:noProof/>
                <w:webHidden/>
              </w:rPr>
              <w:fldChar w:fldCharType="end"/>
            </w:r>
          </w:hyperlink>
        </w:p>
        <w:p w:rsidR="00AE5A68" w:rsidRDefault="009E3E1E">
          <w:pPr>
            <w:pStyle w:val="TOC1"/>
            <w:rPr>
              <w:rFonts w:asciiTheme="minorHAnsi" w:hAnsiTheme="minorHAnsi"/>
              <w:b w:val="0"/>
              <w:noProof/>
              <w:lang w:val="en-US" w:eastAsia="en-US"/>
            </w:rPr>
          </w:pPr>
          <w:hyperlink w:anchor="_Toc386009651" w:history="1">
            <w:r w:rsidR="00AE5A68" w:rsidRPr="00165033">
              <w:rPr>
                <w:rStyle w:val="Hyperlink"/>
                <w:noProof/>
              </w:rPr>
              <w:t>Component 6: Programme Monitoring and Evaluation Framework</w:t>
            </w:r>
            <w:r w:rsidR="00AE5A68">
              <w:rPr>
                <w:noProof/>
                <w:webHidden/>
              </w:rPr>
              <w:tab/>
            </w:r>
            <w:r w:rsidR="00AE5A68">
              <w:rPr>
                <w:noProof/>
                <w:webHidden/>
              </w:rPr>
              <w:fldChar w:fldCharType="begin"/>
            </w:r>
            <w:r w:rsidR="00AE5A68">
              <w:rPr>
                <w:noProof/>
                <w:webHidden/>
              </w:rPr>
              <w:instrText xml:space="preserve"> PAGEREF _Toc386009651 \h </w:instrText>
            </w:r>
            <w:r w:rsidR="00AE5A68">
              <w:rPr>
                <w:noProof/>
                <w:webHidden/>
              </w:rPr>
            </w:r>
            <w:r w:rsidR="00AE5A68">
              <w:rPr>
                <w:noProof/>
                <w:webHidden/>
              </w:rPr>
              <w:fldChar w:fldCharType="separate"/>
            </w:r>
            <w:r w:rsidR="00AE5A68">
              <w:rPr>
                <w:noProof/>
                <w:webHidden/>
              </w:rPr>
              <w:t>154</w:t>
            </w:r>
            <w:r w:rsidR="00AE5A68">
              <w:rPr>
                <w:noProof/>
                <w:webHidden/>
              </w:rPr>
              <w:fldChar w:fldCharType="end"/>
            </w:r>
          </w:hyperlink>
        </w:p>
        <w:p w:rsidR="00AE5A68" w:rsidRDefault="009E3E1E">
          <w:pPr>
            <w:pStyle w:val="TOC1"/>
            <w:rPr>
              <w:rFonts w:asciiTheme="minorHAnsi" w:hAnsiTheme="minorHAnsi"/>
              <w:b w:val="0"/>
              <w:noProof/>
              <w:lang w:val="en-US" w:eastAsia="en-US"/>
            </w:rPr>
          </w:pPr>
          <w:hyperlink w:anchor="_Toc386009652" w:history="1">
            <w:r w:rsidR="00AE5A68" w:rsidRPr="00165033">
              <w:rPr>
                <w:rStyle w:val="Hyperlink"/>
                <w:noProof/>
                <w:lang w:val="nl-NL" w:eastAsia="nl-NL"/>
              </w:rPr>
              <w:t>References and Bibliography</w:t>
            </w:r>
            <w:r w:rsidR="00AE5A68">
              <w:rPr>
                <w:noProof/>
                <w:webHidden/>
              </w:rPr>
              <w:tab/>
            </w:r>
            <w:r w:rsidR="00AE5A68">
              <w:rPr>
                <w:noProof/>
                <w:webHidden/>
              </w:rPr>
              <w:fldChar w:fldCharType="begin"/>
            </w:r>
            <w:r w:rsidR="00AE5A68">
              <w:rPr>
                <w:noProof/>
                <w:webHidden/>
              </w:rPr>
              <w:instrText xml:space="preserve"> PAGEREF _Toc386009652 \h </w:instrText>
            </w:r>
            <w:r w:rsidR="00AE5A68">
              <w:rPr>
                <w:noProof/>
                <w:webHidden/>
              </w:rPr>
            </w:r>
            <w:r w:rsidR="00AE5A68">
              <w:rPr>
                <w:noProof/>
                <w:webHidden/>
              </w:rPr>
              <w:fldChar w:fldCharType="separate"/>
            </w:r>
            <w:r w:rsidR="00AE5A68">
              <w:rPr>
                <w:noProof/>
                <w:webHidden/>
              </w:rPr>
              <w:t>172</w:t>
            </w:r>
            <w:r w:rsidR="00AE5A68">
              <w:rPr>
                <w:noProof/>
                <w:webHidden/>
              </w:rPr>
              <w:fldChar w:fldCharType="end"/>
            </w:r>
          </w:hyperlink>
        </w:p>
        <w:p w:rsidR="00AE5A68" w:rsidRDefault="009E3E1E">
          <w:pPr>
            <w:pStyle w:val="TOC1"/>
            <w:rPr>
              <w:rFonts w:asciiTheme="minorHAnsi" w:hAnsiTheme="minorHAnsi"/>
              <w:b w:val="0"/>
              <w:noProof/>
              <w:lang w:val="en-US" w:eastAsia="en-US"/>
            </w:rPr>
          </w:pPr>
          <w:hyperlink w:anchor="_Toc386009653" w:history="1">
            <w:r w:rsidR="00AE5A68" w:rsidRPr="00165033">
              <w:rPr>
                <w:rStyle w:val="Hyperlink"/>
                <w:noProof/>
              </w:rPr>
              <w:t>ANNEXES</w:t>
            </w:r>
            <w:r w:rsidR="00AE5A68">
              <w:rPr>
                <w:noProof/>
                <w:webHidden/>
              </w:rPr>
              <w:tab/>
            </w:r>
            <w:r w:rsidR="00AE5A68">
              <w:rPr>
                <w:noProof/>
                <w:webHidden/>
              </w:rPr>
              <w:fldChar w:fldCharType="begin"/>
            </w:r>
            <w:r w:rsidR="00AE5A68">
              <w:rPr>
                <w:noProof/>
                <w:webHidden/>
              </w:rPr>
              <w:instrText xml:space="preserve"> PAGEREF _Toc386009653 \h </w:instrText>
            </w:r>
            <w:r w:rsidR="00AE5A68">
              <w:rPr>
                <w:noProof/>
                <w:webHidden/>
              </w:rPr>
            </w:r>
            <w:r w:rsidR="00AE5A68">
              <w:rPr>
                <w:noProof/>
                <w:webHidden/>
              </w:rPr>
              <w:fldChar w:fldCharType="separate"/>
            </w:r>
            <w:r w:rsidR="00AE5A68">
              <w:rPr>
                <w:noProof/>
                <w:webHidden/>
              </w:rPr>
              <w:t>175</w:t>
            </w:r>
            <w:r w:rsidR="00AE5A68">
              <w:rPr>
                <w:noProof/>
                <w:webHidden/>
              </w:rPr>
              <w:fldChar w:fldCharType="end"/>
            </w:r>
          </w:hyperlink>
        </w:p>
        <w:p w:rsidR="00AE5A68" w:rsidRDefault="009E3E1E">
          <w:pPr>
            <w:pStyle w:val="TOC2"/>
            <w:rPr>
              <w:rFonts w:asciiTheme="minorHAnsi" w:hAnsiTheme="minorHAnsi" w:cstheme="minorBidi"/>
              <w:sz w:val="22"/>
              <w:lang w:val="en-US" w:eastAsia="en-US"/>
            </w:rPr>
          </w:pPr>
          <w:hyperlink w:anchor="_Toc386009654" w:history="1">
            <w:r w:rsidR="00AE5A68" w:rsidRPr="00165033">
              <w:rPr>
                <w:rStyle w:val="Hyperlink"/>
              </w:rPr>
              <w:t>Annex 1a: National Readiness Management Arrangements</w:t>
            </w:r>
            <w:r w:rsidR="00AE5A68">
              <w:rPr>
                <w:webHidden/>
              </w:rPr>
              <w:tab/>
            </w:r>
            <w:r w:rsidR="00AE5A68">
              <w:rPr>
                <w:webHidden/>
              </w:rPr>
              <w:fldChar w:fldCharType="begin"/>
            </w:r>
            <w:r w:rsidR="00AE5A68">
              <w:rPr>
                <w:webHidden/>
              </w:rPr>
              <w:instrText xml:space="preserve"> PAGEREF _Toc386009654 \h </w:instrText>
            </w:r>
            <w:r w:rsidR="00AE5A68">
              <w:rPr>
                <w:webHidden/>
              </w:rPr>
            </w:r>
            <w:r w:rsidR="00AE5A68">
              <w:rPr>
                <w:webHidden/>
              </w:rPr>
              <w:fldChar w:fldCharType="separate"/>
            </w:r>
            <w:r w:rsidR="00AE5A68">
              <w:rPr>
                <w:webHidden/>
              </w:rPr>
              <w:t>175</w:t>
            </w:r>
            <w:r w:rsidR="00AE5A68">
              <w:rPr>
                <w:webHidden/>
              </w:rPr>
              <w:fldChar w:fldCharType="end"/>
            </w:r>
          </w:hyperlink>
        </w:p>
        <w:p w:rsidR="00AE5A68" w:rsidRDefault="009E3E1E">
          <w:pPr>
            <w:pStyle w:val="TOC2"/>
            <w:rPr>
              <w:rFonts w:asciiTheme="minorHAnsi" w:hAnsiTheme="minorHAnsi" w:cstheme="minorBidi"/>
              <w:sz w:val="22"/>
              <w:lang w:val="en-US" w:eastAsia="en-US"/>
            </w:rPr>
          </w:pPr>
          <w:hyperlink w:anchor="_Toc386009655" w:history="1">
            <w:r w:rsidR="00AE5A68" w:rsidRPr="00165033">
              <w:rPr>
                <w:rStyle w:val="Hyperlink"/>
              </w:rPr>
              <w:t>Annex 1b-1: Information Sharing and Early Dialogue with Key Stakeholder Groups</w:t>
            </w:r>
            <w:r w:rsidR="00AE5A68">
              <w:rPr>
                <w:webHidden/>
              </w:rPr>
              <w:tab/>
            </w:r>
            <w:r w:rsidR="00AE5A68">
              <w:rPr>
                <w:webHidden/>
              </w:rPr>
              <w:fldChar w:fldCharType="begin"/>
            </w:r>
            <w:r w:rsidR="00AE5A68">
              <w:rPr>
                <w:webHidden/>
              </w:rPr>
              <w:instrText xml:space="preserve"> PAGEREF _Toc386009655 \h </w:instrText>
            </w:r>
            <w:r w:rsidR="00AE5A68">
              <w:rPr>
                <w:webHidden/>
              </w:rPr>
            </w:r>
            <w:r w:rsidR="00AE5A68">
              <w:rPr>
                <w:webHidden/>
              </w:rPr>
              <w:fldChar w:fldCharType="separate"/>
            </w:r>
            <w:r w:rsidR="00AE5A68">
              <w:rPr>
                <w:webHidden/>
              </w:rPr>
              <w:t>175</w:t>
            </w:r>
            <w:r w:rsidR="00AE5A68">
              <w:rPr>
                <w:webHidden/>
              </w:rPr>
              <w:fldChar w:fldCharType="end"/>
            </w:r>
          </w:hyperlink>
        </w:p>
        <w:p w:rsidR="00AE5A68" w:rsidRDefault="009E3E1E">
          <w:pPr>
            <w:pStyle w:val="TOC2"/>
            <w:rPr>
              <w:rFonts w:asciiTheme="minorHAnsi" w:hAnsiTheme="minorHAnsi" w:cstheme="minorBidi"/>
              <w:sz w:val="22"/>
              <w:lang w:val="en-US" w:eastAsia="en-US"/>
            </w:rPr>
          </w:pPr>
          <w:hyperlink w:anchor="_Toc386009656" w:history="1">
            <w:r w:rsidR="00AE5A68" w:rsidRPr="00165033">
              <w:rPr>
                <w:rStyle w:val="Hyperlink"/>
              </w:rPr>
              <w:t>Annex 1b-2: Results of Initial Stakeholder Mapping Exercise for Bangladesh REDD+ Programme</w:t>
            </w:r>
            <w:r w:rsidR="00AE5A68">
              <w:rPr>
                <w:webHidden/>
              </w:rPr>
              <w:tab/>
            </w:r>
            <w:r w:rsidR="00AE5A68">
              <w:rPr>
                <w:webHidden/>
              </w:rPr>
              <w:fldChar w:fldCharType="begin"/>
            </w:r>
            <w:r w:rsidR="00AE5A68">
              <w:rPr>
                <w:webHidden/>
              </w:rPr>
              <w:instrText xml:space="preserve"> PAGEREF _Toc386009656 \h </w:instrText>
            </w:r>
            <w:r w:rsidR="00AE5A68">
              <w:rPr>
                <w:webHidden/>
              </w:rPr>
            </w:r>
            <w:r w:rsidR="00AE5A68">
              <w:rPr>
                <w:webHidden/>
              </w:rPr>
              <w:fldChar w:fldCharType="separate"/>
            </w:r>
            <w:r w:rsidR="00AE5A68">
              <w:rPr>
                <w:webHidden/>
              </w:rPr>
              <w:t>175</w:t>
            </w:r>
            <w:r w:rsidR="00AE5A68">
              <w:rPr>
                <w:webHidden/>
              </w:rPr>
              <w:fldChar w:fldCharType="end"/>
            </w:r>
          </w:hyperlink>
        </w:p>
        <w:p w:rsidR="00AE5A68" w:rsidRDefault="009E3E1E">
          <w:pPr>
            <w:pStyle w:val="TOC2"/>
            <w:rPr>
              <w:rFonts w:asciiTheme="minorHAnsi" w:hAnsiTheme="minorHAnsi" w:cstheme="minorBidi"/>
              <w:sz w:val="22"/>
              <w:lang w:val="en-US" w:eastAsia="en-US"/>
            </w:rPr>
          </w:pPr>
          <w:hyperlink w:anchor="_Toc386009657" w:history="1">
            <w:r w:rsidR="00AE5A68" w:rsidRPr="00165033">
              <w:rPr>
                <w:rStyle w:val="Hyperlink"/>
              </w:rPr>
              <w:t>Annex 1b-3:  Bangladesh NGOs/CSOs with stakes in REDD+</w:t>
            </w:r>
            <w:r w:rsidR="00AE5A68">
              <w:rPr>
                <w:webHidden/>
              </w:rPr>
              <w:tab/>
            </w:r>
            <w:r w:rsidR="00AE5A68">
              <w:rPr>
                <w:webHidden/>
              </w:rPr>
              <w:fldChar w:fldCharType="begin"/>
            </w:r>
            <w:r w:rsidR="00AE5A68">
              <w:rPr>
                <w:webHidden/>
              </w:rPr>
              <w:instrText xml:space="preserve"> PAGEREF _Toc386009657 \h </w:instrText>
            </w:r>
            <w:r w:rsidR="00AE5A68">
              <w:rPr>
                <w:webHidden/>
              </w:rPr>
            </w:r>
            <w:r w:rsidR="00AE5A68">
              <w:rPr>
                <w:webHidden/>
              </w:rPr>
              <w:fldChar w:fldCharType="separate"/>
            </w:r>
            <w:r w:rsidR="00AE5A68">
              <w:rPr>
                <w:webHidden/>
              </w:rPr>
              <w:t>175</w:t>
            </w:r>
            <w:r w:rsidR="00AE5A68">
              <w:rPr>
                <w:webHidden/>
              </w:rPr>
              <w:fldChar w:fldCharType="end"/>
            </w:r>
          </w:hyperlink>
        </w:p>
        <w:p w:rsidR="00AE5A68" w:rsidRDefault="009E3E1E">
          <w:pPr>
            <w:pStyle w:val="TOC2"/>
            <w:rPr>
              <w:rFonts w:asciiTheme="minorHAnsi" w:hAnsiTheme="minorHAnsi" w:cstheme="minorBidi"/>
              <w:sz w:val="22"/>
              <w:lang w:val="en-US" w:eastAsia="en-US"/>
            </w:rPr>
          </w:pPr>
          <w:hyperlink w:anchor="_Toc386009658" w:history="1">
            <w:r w:rsidR="00AE5A68" w:rsidRPr="00165033">
              <w:rPr>
                <w:rStyle w:val="Hyperlink"/>
              </w:rPr>
              <w:t>Annex 1c-1: Process to Respect the Right of Communities to FPIC</w:t>
            </w:r>
            <w:r w:rsidR="00AE5A68">
              <w:rPr>
                <w:webHidden/>
              </w:rPr>
              <w:tab/>
            </w:r>
            <w:r w:rsidR="00AE5A68">
              <w:rPr>
                <w:webHidden/>
              </w:rPr>
              <w:fldChar w:fldCharType="begin"/>
            </w:r>
            <w:r w:rsidR="00AE5A68">
              <w:rPr>
                <w:webHidden/>
              </w:rPr>
              <w:instrText xml:space="preserve"> PAGEREF _Toc386009658 \h </w:instrText>
            </w:r>
            <w:r w:rsidR="00AE5A68">
              <w:rPr>
                <w:webHidden/>
              </w:rPr>
            </w:r>
            <w:r w:rsidR="00AE5A68">
              <w:rPr>
                <w:webHidden/>
              </w:rPr>
              <w:fldChar w:fldCharType="separate"/>
            </w:r>
            <w:r w:rsidR="00AE5A68">
              <w:rPr>
                <w:webHidden/>
              </w:rPr>
              <w:t>175</w:t>
            </w:r>
            <w:r w:rsidR="00AE5A68">
              <w:rPr>
                <w:webHidden/>
              </w:rPr>
              <w:fldChar w:fldCharType="end"/>
            </w:r>
          </w:hyperlink>
        </w:p>
        <w:p w:rsidR="00AE5A68" w:rsidRDefault="009E3E1E">
          <w:pPr>
            <w:pStyle w:val="TOC2"/>
            <w:rPr>
              <w:rFonts w:asciiTheme="minorHAnsi" w:hAnsiTheme="minorHAnsi" w:cstheme="minorBidi"/>
              <w:sz w:val="22"/>
              <w:lang w:val="en-US" w:eastAsia="en-US"/>
            </w:rPr>
          </w:pPr>
          <w:hyperlink w:anchor="_Toc386009659" w:history="1">
            <w:r w:rsidR="00AE5A68" w:rsidRPr="00165033">
              <w:rPr>
                <w:rStyle w:val="Hyperlink"/>
              </w:rPr>
              <w:t>Annex 1c-2: Existing Dispute Resolution Mechanisms in Bangladesh</w:t>
            </w:r>
            <w:r w:rsidR="00AE5A68">
              <w:rPr>
                <w:webHidden/>
              </w:rPr>
              <w:tab/>
            </w:r>
            <w:r w:rsidR="00AE5A68">
              <w:rPr>
                <w:webHidden/>
              </w:rPr>
              <w:fldChar w:fldCharType="begin"/>
            </w:r>
            <w:r w:rsidR="00AE5A68">
              <w:rPr>
                <w:webHidden/>
              </w:rPr>
              <w:instrText xml:space="preserve"> PAGEREF _Toc386009659 \h </w:instrText>
            </w:r>
            <w:r w:rsidR="00AE5A68">
              <w:rPr>
                <w:webHidden/>
              </w:rPr>
            </w:r>
            <w:r w:rsidR="00AE5A68">
              <w:rPr>
                <w:webHidden/>
              </w:rPr>
              <w:fldChar w:fldCharType="separate"/>
            </w:r>
            <w:r w:rsidR="00AE5A68">
              <w:rPr>
                <w:webHidden/>
              </w:rPr>
              <w:t>175</w:t>
            </w:r>
            <w:r w:rsidR="00AE5A68">
              <w:rPr>
                <w:webHidden/>
              </w:rPr>
              <w:fldChar w:fldCharType="end"/>
            </w:r>
          </w:hyperlink>
        </w:p>
        <w:p w:rsidR="00AE5A68" w:rsidRDefault="009E3E1E">
          <w:pPr>
            <w:pStyle w:val="TOC2"/>
            <w:rPr>
              <w:rFonts w:asciiTheme="minorHAnsi" w:hAnsiTheme="minorHAnsi" w:cstheme="minorBidi"/>
              <w:sz w:val="22"/>
              <w:lang w:val="en-US" w:eastAsia="en-US"/>
            </w:rPr>
          </w:pPr>
          <w:hyperlink w:anchor="_Toc386009660" w:history="1">
            <w:r w:rsidR="00AE5A68" w:rsidRPr="00165033">
              <w:rPr>
                <w:rStyle w:val="Hyperlink"/>
              </w:rPr>
              <w:t>Annex 2: Assessment of Existing Strategy, Policy and Legal Framework Pertinent to REDD+</w:t>
            </w:r>
            <w:r w:rsidR="00AE5A68">
              <w:rPr>
                <w:webHidden/>
              </w:rPr>
              <w:tab/>
            </w:r>
            <w:r w:rsidR="00AE5A68">
              <w:rPr>
                <w:webHidden/>
              </w:rPr>
              <w:fldChar w:fldCharType="begin"/>
            </w:r>
            <w:r w:rsidR="00AE5A68">
              <w:rPr>
                <w:webHidden/>
              </w:rPr>
              <w:instrText xml:space="preserve"> PAGEREF _Toc386009660 \h </w:instrText>
            </w:r>
            <w:r w:rsidR="00AE5A68">
              <w:rPr>
                <w:webHidden/>
              </w:rPr>
            </w:r>
            <w:r w:rsidR="00AE5A68">
              <w:rPr>
                <w:webHidden/>
              </w:rPr>
              <w:fldChar w:fldCharType="separate"/>
            </w:r>
            <w:r w:rsidR="00AE5A68">
              <w:rPr>
                <w:webHidden/>
              </w:rPr>
              <w:t>175</w:t>
            </w:r>
            <w:r w:rsidR="00AE5A68">
              <w:rPr>
                <w:webHidden/>
              </w:rPr>
              <w:fldChar w:fldCharType="end"/>
            </w:r>
          </w:hyperlink>
        </w:p>
        <w:p w:rsidR="00AE5A68" w:rsidRDefault="009E3E1E">
          <w:pPr>
            <w:pStyle w:val="TOC2"/>
            <w:rPr>
              <w:rFonts w:asciiTheme="minorHAnsi" w:hAnsiTheme="minorHAnsi" w:cstheme="minorBidi"/>
              <w:sz w:val="22"/>
              <w:lang w:val="en-US" w:eastAsia="en-US"/>
            </w:rPr>
          </w:pPr>
          <w:hyperlink w:anchor="_Toc386009661" w:history="1">
            <w:r w:rsidR="00AE5A68" w:rsidRPr="00165033">
              <w:rPr>
                <w:rStyle w:val="Hyperlink"/>
              </w:rPr>
              <w:t>Annex 3: Assessment of Forest Land Area in Bangladesh</w:t>
            </w:r>
            <w:r w:rsidR="00AE5A68">
              <w:rPr>
                <w:webHidden/>
              </w:rPr>
              <w:tab/>
            </w:r>
            <w:r w:rsidR="00AE5A68">
              <w:rPr>
                <w:webHidden/>
              </w:rPr>
              <w:fldChar w:fldCharType="begin"/>
            </w:r>
            <w:r w:rsidR="00AE5A68">
              <w:rPr>
                <w:webHidden/>
              </w:rPr>
              <w:instrText xml:space="preserve"> PAGEREF _Toc386009661 \h </w:instrText>
            </w:r>
            <w:r w:rsidR="00AE5A68">
              <w:rPr>
                <w:webHidden/>
              </w:rPr>
            </w:r>
            <w:r w:rsidR="00AE5A68">
              <w:rPr>
                <w:webHidden/>
              </w:rPr>
              <w:fldChar w:fldCharType="separate"/>
            </w:r>
            <w:r w:rsidR="00AE5A68">
              <w:rPr>
                <w:webHidden/>
              </w:rPr>
              <w:t>175</w:t>
            </w:r>
            <w:r w:rsidR="00AE5A68">
              <w:rPr>
                <w:webHidden/>
              </w:rPr>
              <w:fldChar w:fldCharType="end"/>
            </w:r>
          </w:hyperlink>
        </w:p>
        <w:p w:rsidR="00AE5A68" w:rsidRDefault="009E3E1E">
          <w:pPr>
            <w:pStyle w:val="TOC2"/>
            <w:rPr>
              <w:rFonts w:asciiTheme="minorHAnsi" w:hAnsiTheme="minorHAnsi" w:cstheme="minorBidi"/>
              <w:sz w:val="22"/>
              <w:lang w:val="en-US" w:eastAsia="en-US"/>
            </w:rPr>
          </w:pPr>
          <w:hyperlink w:anchor="_Toc386009662" w:history="1">
            <w:r w:rsidR="00AE5A68" w:rsidRPr="00165033">
              <w:rPr>
                <w:rStyle w:val="Hyperlink"/>
              </w:rPr>
              <w:t>Annex 4a: Experiences in Assessing Emission Factors for the Forest Sector</w:t>
            </w:r>
            <w:r w:rsidR="00AE5A68">
              <w:rPr>
                <w:webHidden/>
              </w:rPr>
              <w:tab/>
            </w:r>
            <w:r w:rsidR="00AE5A68">
              <w:rPr>
                <w:webHidden/>
              </w:rPr>
              <w:fldChar w:fldCharType="begin"/>
            </w:r>
            <w:r w:rsidR="00AE5A68">
              <w:rPr>
                <w:webHidden/>
              </w:rPr>
              <w:instrText xml:space="preserve"> PAGEREF _Toc386009662 \h </w:instrText>
            </w:r>
            <w:r w:rsidR="00AE5A68">
              <w:rPr>
                <w:webHidden/>
              </w:rPr>
            </w:r>
            <w:r w:rsidR="00AE5A68">
              <w:rPr>
                <w:webHidden/>
              </w:rPr>
              <w:fldChar w:fldCharType="separate"/>
            </w:r>
            <w:r w:rsidR="00AE5A68">
              <w:rPr>
                <w:webHidden/>
              </w:rPr>
              <w:t>175</w:t>
            </w:r>
            <w:r w:rsidR="00AE5A68">
              <w:rPr>
                <w:webHidden/>
              </w:rPr>
              <w:fldChar w:fldCharType="end"/>
            </w:r>
          </w:hyperlink>
        </w:p>
        <w:p w:rsidR="00AE5A68" w:rsidRDefault="009E3E1E">
          <w:pPr>
            <w:pStyle w:val="TOC2"/>
            <w:rPr>
              <w:rFonts w:asciiTheme="minorHAnsi" w:hAnsiTheme="minorHAnsi" w:cstheme="minorBidi"/>
              <w:sz w:val="22"/>
              <w:lang w:val="en-US" w:eastAsia="en-US"/>
            </w:rPr>
          </w:pPr>
          <w:hyperlink w:anchor="_Toc386009663" w:history="1">
            <w:r w:rsidR="00AE5A68" w:rsidRPr="00165033">
              <w:rPr>
                <w:rStyle w:val="Hyperlink"/>
              </w:rPr>
              <w:t>Annex 4b: Experiences in Developing the GHG Inventory</w:t>
            </w:r>
            <w:r w:rsidR="00AE5A68">
              <w:rPr>
                <w:webHidden/>
              </w:rPr>
              <w:tab/>
            </w:r>
            <w:r w:rsidR="00AE5A68">
              <w:rPr>
                <w:webHidden/>
              </w:rPr>
              <w:fldChar w:fldCharType="begin"/>
            </w:r>
            <w:r w:rsidR="00AE5A68">
              <w:rPr>
                <w:webHidden/>
              </w:rPr>
              <w:instrText xml:space="preserve"> PAGEREF _Toc386009663 \h </w:instrText>
            </w:r>
            <w:r w:rsidR="00AE5A68">
              <w:rPr>
                <w:webHidden/>
              </w:rPr>
            </w:r>
            <w:r w:rsidR="00AE5A68">
              <w:rPr>
                <w:webHidden/>
              </w:rPr>
              <w:fldChar w:fldCharType="separate"/>
            </w:r>
            <w:r w:rsidR="00AE5A68">
              <w:rPr>
                <w:webHidden/>
              </w:rPr>
              <w:t>175</w:t>
            </w:r>
            <w:r w:rsidR="00AE5A68">
              <w:rPr>
                <w:webHidden/>
              </w:rPr>
              <w:fldChar w:fldCharType="end"/>
            </w:r>
          </w:hyperlink>
        </w:p>
        <w:p w:rsidR="003308D4" w:rsidRDefault="00BA328C">
          <w:pPr>
            <w:rPr>
              <w:noProof/>
            </w:rPr>
          </w:pPr>
          <w:r>
            <w:rPr>
              <w:rFonts w:ascii="Trebuchet MS" w:hAnsi="Trebuchet MS"/>
              <w:b/>
            </w:rPr>
            <w:fldChar w:fldCharType="end"/>
          </w:r>
        </w:p>
      </w:sdtContent>
    </w:sdt>
    <w:p w:rsidR="003308D4" w:rsidRDefault="003308D4">
      <w:pPr>
        <w:rPr>
          <w:noProof/>
        </w:rPr>
      </w:pPr>
      <w:r>
        <w:rPr>
          <w:noProof/>
        </w:rPr>
        <w:br w:type="page"/>
      </w:r>
    </w:p>
    <w:p w:rsidR="0087419D" w:rsidRDefault="000211D0" w:rsidP="000211D0">
      <w:pPr>
        <w:pStyle w:val="Heading1"/>
      </w:pPr>
      <w:bookmarkStart w:id="1" w:name="_Toc386009629"/>
      <w:r>
        <w:lastRenderedPageBreak/>
        <w:t>List of Tables, Boxes and Figures</w:t>
      </w:r>
      <w:bookmarkEnd w:id="1"/>
    </w:p>
    <w:p w:rsidR="000211D0" w:rsidRDefault="000211D0"/>
    <w:p w:rsidR="00AE5A68" w:rsidRDefault="00BA328C">
      <w:pPr>
        <w:pStyle w:val="TableofFigures"/>
        <w:tabs>
          <w:tab w:val="right" w:leader="dot" w:pos="9350"/>
        </w:tabs>
        <w:rPr>
          <w:noProof/>
          <w:lang w:val="en-US" w:eastAsia="en-US"/>
        </w:rPr>
      </w:pPr>
      <w:r>
        <w:fldChar w:fldCharType="begin"/>
      </w:r>
      <w:r w:rsidR="000211D0">
        <w:instrText xml:space="preserve"> TOC \h \z \c "Table" </w:instrText>
      </w:r>
      <w:r>
        <w:fldChar w:fldCharType="separate"/>
      </w:r>
      <w:hyperlink w:anchor="_Toc386009664" w:history="1">
        <w:r w:rsidR="00AE5A68" w:rsidRPr="009C4D43">
          <w:rPr>
            <w:rStyle w:val="Hyperlink"/>
            <w:noProof/>
          </w:rPr>
          <w:t>Table 1: Climate Change Scenarios for Bangladesh</w:t>
        </w:r>
        <w:r w:rsidR="00AE5A68">
          <w:rPr>
            <w:noProof/>
            <w:webHidden/>
          </w:rPr>
          <w:tab/>
        </w:r>
        <w:r w:rsidR="00AE5A68">
          <w:rPr>
            <w:noProof/>
            <w:webHidden/>
          </w:rPr>
          <w:fldChar w:fldCharType="begin"/>
        </w:r>
        <w:r w:rsidR="00AE5A68">
          <w:rPr>
            <w:noProof/>
            <w:webHidden/>
          </w:rPr>
          <w:instrText xml:space="preserve"> PAGEREF _Toc386009664 \h </w:instrText>
        </w:r>
        <w:r w:rsidR="00AE5A68">
          <w:rPr>
            <w:noProof/>
            <w:webHidden/>
          </w:rPr>
        </w:r>
        <w:r w:rsidR="00AE5A68">
          <w:rPr>
            <w:noProof/>
            <w:webHidden/>
          </w:rPr>
          <w:fldChar w:fldCharType="separate"/>
        </w:r>
        <w:r w:rsidR="00AE5A68">
          <w:rPr>
            <w:noProof/>
            <w:webHidden/>
          </w:rPr>
          <w:t>21</w:t>
        </w:r>
        <w:r w:rsidR="00AE5A68">
          <w:rPr>
            <w:noProof/>
            <w:webHidden/>
          </w:rPr>
          <w:fldChar w:fldCharType="end"/>
        </w:r>
      </w:hyperlink>
    </w:p>
    <w:p w:rsidR="00AE5A68" w:rsidRDefault="009E3E1E">
      <w:pPr>
        <w:pStyle w:val="TableofFigures"/>
        <w:tabs>
          <w:tab w:val="right" w:leader="dot" w:pos="9350"/>
        </w:tabs>
        <w:rPr>
          <w:noProof/>
          <w:lang w:val="en-US" w:eastAsia="en-US"/>
        </w:rPr>
      </w:pPr>
      <w:hyperlink w:anchor="_Toc386009665" w:history="1">
        <w:r w:rsidR="00AE5A68" w:rsidRPr="009C4D43">
          <w:rPr>
            <w:rStyle w:val="Hyperlink"/>
            <w:noProof/>
          </w:rPr>
          <w:t>Table 2: Forest Land under Forest Department Control: Forest Type and Legal Status</w:t>
        </w:r>
        <w:r w:rsidR="00AE5A68">
          <w:rPr>
            <w:noProof/>
            <w:webHidden/>
          </w:rPr>
          <w:tab/>
        </w:r>
        <w:r w:rsidR="00AE5A68">
          <w:rPr>
            <w:noProof/>
            <w:webHidden/>
          </w:rPr>
          <w:fldChar w:fldCharType="begin"/>
        </w:r>
        <w:r w:rsidR="00AE5A68">
          <w:rPr>
            <w:noProof/>
            <w:webHidden/>
          </w:rPr>
          <w:instrText xml:space="preserve"> PAGEREF _Toc386009665 \h </w:instrText>
        </w:r>
        <w:r w:rsidR="00AE5A68">
          <w:rPr>
            <w:noProof/>
            <w:webHidden/>
          </w:rPr>
        </w:r>
        <w:r w:rsidR="00AE5A68">
          <w:rPr>
            <w:noProof/>
            <w:webHidden/>
          </w:rPr>
          <w:fldChar w:fldCharType="separate"/>
        </w:r>
        <w:r w:rsidR="00AE5A68">
          <w:rPr>
            <w:noProof/>
            <w:webHidden/>
          </w:rPr>
          <w:t>23</w:t>
        </w:r>
        <w:r w:rsidR="00AE5A68">
          <w:rPr>
            <w:noProof/>
            <w:webHidden/>
          </w:rPr>
          <w:fldChar w:fldCharType="end"/>
        </w:r>
      </w:hyperlink>
    </w:p>
    <w:p w:rsidR="00AE5A68" w:rsidRDefault="009E3E1E">
      <w:pPr>
        <w:pStyle w:val="TableofFigures"/>
        <w:tabs>
          <w:tab w:val="right" w:leader="dot" w:pos="9350"/>
        </w:tabs>
        <w:rPr>
          <w:noProof/>
          <w:lang w:val="en-US" w:eastAsia="en-US"/>
        </w:rPr>
      </w:pPr>
      <w:hyperlink w:anchor="_Toc386009666" w:history="1">
        <w:r w:rsidR="00AE5A68" w:rsidRPr="009C4D43">
          <w:rPr>
            <w:rStyle w:val="Hyperlink"/>
            <w:noProof/>
          </w:rPr>
          <w:t>Table 3: Ministerial Responsibilities for REDD+ Readiness in Bangladesh</w:t>
        </w:r>
        <w:r w:rsidR="00AE5A68">
          <w:rPr>
            <w:noProof/>
            <w:webHidden/>
          </w:rPr>
          <w:tab/>
        </w:r>
        <w:r w:rsidR="00AE5A68">
          <w:rPr>
            <w:noProof/>
            <w:webHidden/>
          </w:rPr>
          <w:fldChar w:fldCharType="begin"/>
        </w:r>
        <w:r w:rsidR="00AE5A68">
          <w:rPr>
            <w:noProof/>
            <w:webHidden/>
          </w:rPr>
          <w:instrText xml:space="preserve"> PAGEREF _Toc386009666 \h </w:instrText>
        </w:r>
        <w:r w:rsidR="00AE5A68">
          <w:rPr>
            <w:noProof/>
            <w:webHidden/>
          </w:rPr>
        </w:r>
        <w:r w:rsidR="00AE5A68">
          <w:rPr>
            <w:noProof/>
            <w:webHidden/>
          </w:rPr>
          <w:fldChar w:fldCharType="separate"/>
        </w:r>
        <w:r w:rsidR="00AE5A68">
          <w:rPr>
            <w:noProof/>
            <w:webHidden/>
          </w:rPr>
          <w:t>31</w:t>
        </w:r>
        <w:r w:rsidR="00AE5A68">
          <w:rPr>
            <w:noProof/>
            <w:webHidden/>
          </w:rPr>
          <w:fldChar w:fldCharType="end"/>
        </w:r>
      </w:hyperlink>
    </w:p>
    <w:p w:rsidR="00AE5A68" w:rsidRDefault="009E3E1E">
      <w:pPr>
        <w:pStyle w:val="TableofFigures"/>
        <w:tabs>
          <w:tab w:val="right" w:leader="dot" w:pos="9350"/>
        </w:tabs>
        <w:rPr>
          <w:noProof/>
          <w:lang w:val="en-US" w:eastAsia="en-US"/>
        </w:rPr>
      </w:pPr>
      <w:hyperlink w:anchor="_Toc386009667" w:history="1">
        <w:r w:rsidR="00AE5A68" w:rsidRPr="009C4D43">
          <w:rPr>
            <w:rStyle w:val="Hyperlink"/>
            <w:noProof/>
          </w:rPr>
          <w:t>Table 4: Academic and Research Institutions with REDD+ Relevant Expertise</w:t>
        </w:r>
        <w:r w:rsidR="00AE5A68">
          <w:rPr>
            <w:noProof/>
            <w:webHidden/>
          </w:rPr>
          <w:tab/>
        </w:r>
        <w:r w:rsidR="00AE5A68">
          <w:rPr>
            <w:noProof/>
            <w:webHidden/>
          </w:rPr>
          <w:fldChar w:fldCharType="begin"/>
        </w:r>
        <w:r w:rsidR="00AE5A68">
          <w:rPr>
            <w:noProof/>
            <w:webHidden/>
          </w:rPr>
          <w:instrText xml:space="preserve"> PAGEREF _Toc386009667 \h </w:instrText>
        </w:r>
        <w:r w:rsidR="00AE5A68">
          <w:rPr>
            <w:noProof/>
            <w:webHidden/>
          </w:rPr>
        </w:r>
        <w:r w:rsidR="00AE5A68">
          <w:rPr>
            <w:noProof/>
            <w:webHidden/>
          </w:rPr>
          <w:fldChar w:fldCharType="separate"/>
        </w:r>
        <w:r w:rsidR="00AE5A68">
          <w:rPr>
            <w:noProof/>
            <w:webHidden/>
          </w:rPr>
          <w:t>46</w:t>
        </w:r>
        <w:r w:rsidR="00AE5A68">
          <w:rPr>
            <w:noProof/>
            <w:webHidden/>
          </w:rPr>
          <w:fldChar w:fldCharType="end"/>
        </w:r>
      </w:hyperlink>
    </w:p>
    <w:p w:rsidR="00AE5A68" w:rsidRDefault="009E3E1E">
      <w:pPr>
        <w:pStyle w:val="TableofFigures"/>
        <w:tabs>
          <w:tab w:val="right" w:leader="dot" w:pos="9350"/>
        </w:tabs>
        <w:rPr>
          <w:noProof/>
          <w:lang w:val="en-US" w:eastAsia="en-US"/>
        </w:rPr>
      </w:pPr>
      <w:hyperlink w:anchor="_Toc386009668" w:history="1">
        <w:r w:rsidR="00AE5A68" w:rsidRPr="009C4D43">
          <w:rPr>
            <w:rStyle w:val="Hyperlink"/>
            <w:noProof/>
          </w:rPr>
          <w:t>Table 5: Existing Civil Society and Stakeholders Networks Relevant to REDD+</w:t>
        </w:r>
        <w:r w:rsidR="00AE5A68">
          <w:rPr>
            <w:noProof/>
            <w:webHidden/>
          </w:rPr>
          <w:tab/>
        </w:r>
        <w:r w:rsidR="00AE5A68">
          <w:rPr>
            <w:noProof/>
            <w:webHidden/>
          </w:rPr>
          <w:fldChar w:fldCharType="begin"/>
        </w:r>
        <w:r w:rsidR="00AE5A68">
          <w:rPr>
            <w:noProof/>
            <w:webHidden/>
          </w:rPr>
          <w:instrText xml:space="preserve"> PAGEREF _Toc386009668 \h </w:instrText>
        </w:r>
        <w:r w:rsidR="00AE5A68">
          <w:rPr>
            <w:noProof/>
            <w:webHidden/>
          </w:rPr>
        </w:r>
        <w:r w:rsidR="00AE5A68">
          <w:rPr>
            <w:noProof/>
            <w:webHidden/>
          </w:rPr>
          <w:fldChar w:fldCharType="separate"/>
        </w:r>
        <w:r w:rsidR="00AE5A68">
          <w:rPr>
            <w:noProof/>
            <w:webHidden/>
          </w:rPr>
          <w:t>58</w:t>
        </w:r>
        <w:r w:rsidR="00AE5A68">
          <w:rPr>
            <w:noProof/>
            <w:webHidden/>
          </w:rPr>
          <w:fldChar w:fldCharType="end"/>
        </w:r>
      </w:hyperlink>
    </w:p>
    <w:p w:rsidR="00AE5A68" w:rsidRDefault="009E3E1E">
      <w:pPr>
        <w:pStyle w:val="TableofFigures"/>
        <w:tabs>
          <w:tab w:val="right" w:leader="dot" w:pos="9350"/>
        </w:tabs>
        <w:rPr>
          <w:noProof/>
          <w:lang w:val="en-US" w:eastAsia="en-US"/>
        </w:rPr>
      </w:pPr>
      <w:hyperlink w:anchor="_Toc386009669" w:history="1">
        <w:r w:rsidR="00AE5A68" w:rsidRPr="009C4D43">
          <w:rPr>
            <w:rStyle w:val="Hyperlink"/>
            <w:noProof/>
          </w:rPr>
          <w:t xml:space="preserve">Table 6: Direct Drivers and </w:t>
        </w:r>
        <w:r w:rsidR="00AE5A68" w:rsidRPr="009C4D43">
          <w:rPr>
            <w:rStyle w:val="Hyperlink"/>
            <w:noProof/>
            <w:highlight w:val="yellow"/>
          </w:rPr>
          <w:t>Underlying</w:t>
        </w:r>
        <w:r w:rsidR="00AE5A68" w:rsidRPr="009C4D43">
          <w:rPr>
            <w:rStyle w:val="Hyperlink"/>
            <w:noProof/>
          </w:rPr>
          <w:t xml:space="preserve"> Causes of Deforestation and Forest Degradation in Hill Forests</w:t>
        </w:r>
        <w:r w:rsidR="00AE5A68">
          <w:rPr>
            <w:noProof/>
            <w:webHidden/>
          </w:rPr>
          <w:tab/>
        </w:r>
        <w:r w:rsidR="00AE5A68">
          <w:rPr>
            <w:noProof/>
            <w:webHidden/>
          </w:rPr>
          <w:fldChar w:fldCharType="begin"/>
        </w:r>
        <w:r w:rsidR="00AE5A68">
          <w:rPr>
            <w:noProof/>
            <w:webHidden/>
          </w:rPr>
          <w:instrText xml:space="preserve"> PAGEREF _Toc386009669 \h </w:instrText>
        </w:r>
        <w:r w:rsidR="00AE5A68">
          <w:rPr>
            <w:noProof/>
            <w:webHidden/>
          </w:rPr>
        </w:r>
        <w:r w:rsidR="00AE5A68">
          <w:rPr>
            <w:noProof/>
            <w:webHidden/>
          </w:rPr>
          <w:fldChar w:fldCharType="separate"/>
        </w:r>
        <w:r w:rsidR="00AE5A68">
          <w:rPr>
            <w:noProof/>
            <w:webHidden/>
          </w:rPr>
          <w:t>70</w:t>
        </w:r>
        <w:r w:rsidR="00AE5A68">
          <w:rPr>
            <w:noProof/>
            <w:webHidden/>
          </w:rPr>
          <w:fldChar w:fldCharType="end"/>
        </w:r>
      </w:hyperlink>
    </w:p>
    <w:p w:rsidR="00AE5A68" w:rsidRDefault="009E3E1E">
      <w:pPr>
        <w:pStyle w:val="TableofFigures"/>
        <w:tabs>
          <w:tab w:val="right" w:leader="dot" w:pos="9350"/>
        </w:tabs>
        <w:rPr>
          <w:noProof/>
          <w:lang w:val="en-US" w:eastAsia="en-US"/>
        </w:rPr>
      </w:pPr>
      <w:hyperlink w:anchor="_Toc386009670" w:history="1">
        <w:r w:rsidR="00AE5A68" w:rsidRPr="009C4D43">
          <w:rPr>
            <w:rStyle w:val="Hyperlink"/>
            <w:noProof/>
          </w:rPr>
          <w:t>Table 7: Direct Drivers and Underlying Causes of Deforestation and Forest Degradation in the Plains</w:t>
        </w:r>
        <w:r w:rsidR="00AE5A68">
          <w:rPr>
            <w:noProof/>
            <w:webHidden/>
          </w:rPr>
          <w:tab/>
        </w:r>
        <w:r w:rsidR="00AE5A68">
          <w:rPr>
            <w:noProof/>
            <w:webHidden/>
          </w:rPr>
          <w:fldChar w:fldCharType="begin"/>
        </w:r>
        <w:r w:rsidR="00AE5A68">
          <w:rPr>
            <w:noProof/>
            <w:webHidden/>
          </w:rPr>
          <w:instrText xml:space="preserve"> PAGEREF _Toc386009670 \h </w:instrText>
        </w:r>
        <w:r w:rsidR="00AE5A68">
          <w:rPr>
            <w:noProof/>
            <w:webHidden/>
          </w:rPr>
        </w:r>
        <w:r w:rsidR="00AE5A68">
          <w:rPr>
            <w:noProof/>
            <w:webHidden/>
          </w:rPr>
          <w:fldChar w:fldCharType="separate"/>
        </w:r>
        <w:r w:rsidR="00AE5A68">
          <w:rPr>
            <w:noProof/>
            <w:webHidden/>
          </w:rPr>
          <w:t>76</w:t>
        </w:r>
        <w:r w:rsidR="00AE5A68">
          <w:rPr>
            <w:noProof/>
            <w:webHidden/>
          </w:rPr>
          <w:fldChar w:fldCharType="end"/>
        </w:r>
      </w:hyperlink>
    </w:p>
    <w:p w:rsidR="00AE5A68" w:rsidRDefault="009E3E1E">
      <w:pPr>
        <w:pStyle w:val="TableofFigures"/>
        <w:tabs>
          <w:tab w:val="right" w:leader="dot" w:pos="9350"/>
        </w:tabs>
        <w:rPr>
          <w:noProof/>
          <w:lang w:val="en-US" w:eastAsia="en-US"/>
        </w:rPr>
      </w:pPr>
      <w:hyperlink w:anchor="_Toc386009671" w:history="1">
        <w:r w:rsidR="00AE5A68" w:rsidRPr="009C4D43">
          <w:rPr>
            <w:rStyle w:val="Hyperlink"/>
            <w:noProof/>
          </w:rPr>
          <w:t>Table 8: Direct Drivers and Underlying Causes of Deforestation and Degradation in Mangrove Forests</w:t>
        </w:r>
        <w:r w:rsidR="00AE5A68">
          <w:rPr>
            <w:noProof/>
            <w:webHidden/>
          </w:rPr>
          <w:tab/>
        </w:r>
        <w:r w:rsidR="00AE5A68">
          <w:rPr>
            <w:noProof/>
            <w:webHidden/>
          </w:rPr>
          <w:fldChar w:fldCharType="begin"/>
        </w:r>
        <w:r w:rsidR="00AE5A68">
          <w:rPr>
            <w:noProof/>
            <w:webHidden/>
          </w:rPr>
          <w:instrText xml:space="preserve"> PAGEREF _Toc386009671 \h </w:instrText>
        </w:r>
        <w:r w:rsidR="00AE5A68">
          <w:rPr>
            <w:noProof/>
            <w:webHidden/>
          </w:rPr>
        </w:r>
        <w:r w:rsidR="00AE5A68">
          <w:rPr>
            <w:noProof/>
            <w:webHidden/>
          </w:rPr>
          <w:fldChar w:fldCharType="separate"/>
        </w:r>
        <w:r w:rsidR="00AE5A68">
          <w:rPr>
            <w:noProof/>
            <w:webHidden/>
          </w:rPr>
          <w:t>77</w:t>
        </w:r>
        <w:r w:rsidR="00AE5A68">
          <w:rPr>
            <w:noProof/>
            <w:webHidden/>
          </w:rPr>
          <w:fldChar w:fldCharType="end"/>
        </w:r>
      </w:hyperlink>
    </w:p>
    <w:p w:rsidR="00AE5A68" w:rsidRDefault="009E3E1E">
      <w:pPr>
        <w:pStyle w:val="TableofFigures"/>
        <w:tabs>
          <w:tab w:val="right" w:leader="dot" w:pos="9350"/>
        </w:tabs>
        <w:rPr>
          <w:noProof/>
          <w:lang w:val="en-US" w:eastAsia="en-US"/>
        </w:rPr>
      </w:pPr>
      <w:hyperlink w:anchor="_Toc386009672" w:history="1">
        <w:r w:rsidR="00AE5A68" w:rsidRPr="009C4D43">
          <w:rPr>
            <w:rStyle w:val="Hyperlink"/>
            <w:noProof/>
          </w:rPr>
          <w:t>Table 9: Preliminary Strategy Options for Addressing the Drivers of Deforestation and Forest Degradation</w:t>
        </w:r>
        <w:r w:rsidR="00AE5A68">
          <w:rPr>
            <w:noProof/>
            <w:webHidden/>
          </w:rPr>
          <w:tab/>
        </w:r>
        <w:r w:rsidR="00AE5A68">
          <w:rPr>
            <w:noProof/>
            <w:webHidden/>
          </w:rPr>
          <w:fldChar w:fldCharType="begin"/>
        </w:r>
        <w:r w:rsidR="00AE5A68">
          <w:rPr>
            <w:noProof/>
            <w:webHidden/>
          </w:rPr>
          <w:instrText xml:space="preserve"> PAGEREF _Toc386009672 \h </w:instrText>
        </w:r>
        <w:r w:rsidR="00AE5A68">
          <w:rPr>
            <w:noProof/>
            <w:webHidden/>
          </w:rPr>
        </w:r>
        <w:r w:rsidR="00AE5A68">
          <w:rPr>
            <w:noProof/>
            <w:webHidden/>
          </w:rPr>
          <w:fldChar w:fldCharType="separate"/>
        </w:r>
        <w:r w:rsidR="00AE5A68">
          <w:rPr>
            <w:noProof/>
            <w:webHidden/>
          </w:rPr>
          <w:t>82</w:t>
        </w:r>
        <w:r w:rsidR="00AE5A68">
          <w:rPr>
            <w:noProof/>
            <w:webHidden/>
          </w:rPr>
          <w:fldChar w:fldCharType="end"/>
        </w:r>
      </w:hyperlink>
    </w:p>
    <w:p w:rsidR="00AE5A68" w:rsidRDefault="009E3E1E">
      <w:pPr>
        <w:pStyle w:val="TableofFigures"/>
        <w:tabs>
          <w:tab w:val="right" w:leader="dot" w:pos="9350"/>
        </w:tabs>
        <w:rPr>
          <w:noProof/>
          <w:lang w:val="en-US" w:eastAsia="en-US"/>
        </w:rPr>
      </w:pPr>
      <w:hyperlink w:anchor="_Toc386009673" w:history="1">
        <w:r w:rsidR="00AE5A68" w:rsidRPr="009C4D43">
          <w:rPr>
            <w:rStyle w:val="Hyperlink"/>
            <w:noProof/>
          </w:rPr>
          <w:t>Table 10: Potential Indicators to Monitor REDD+ Multiple Co-benefits</w:t>
        </w:r>
        <w:r w:rsidR="00AE5A68">
          <w:rPr>
            <w:noProof/>
            <w:webHidden/>
          </w:rPr>
          <w:tab/>
        </w:r>
        <w:r w:rsidR="00AE5A68">
          <w:rPr>
            <w:noProof/>
            <w:webHidden/>
          </w:rPr>
          <w:fldChar w:fldCharType="begin"/>
        </w:r>
        <w:r w:rsidR="00AE5A68">
          <w:rPr>
            <w:noProof/>
            <w:webHidden/>
          </w:rPr>
          <w:instrText xml:space="preserve"> PAGEREF _Toc386009673 \h </w:instrText>
        </w:r>
        <w:r w:rsidR="00AE5A68">
          <w:rPr>
            <w:noProof/>
            <w:webHidden/>
          </w:rPr>
        </w:r>
        <w:r w:rsidR="00AE5A68">
          <w:rPr>
            <w:noProof/>
            <w:webHidden/>
          </w:rPr>
          <w:fldChar w:fldCharType="separate"/>
        </w:r>
        <w:r w:rsidR="00AE5A68">
          <w:rPr>
            <w:noProof/>
            <w:webHidden/>
          </w:rPr>
          <w:t>139</w:t>
        </w:r>
        <w:r w:rsidR="00AE5A68">
          <w:rPr>
            <w:noProof/>
            <w:webHidden/>
          </w:rPr>
          <w:fldChar w:fldCharType="end"/>
        </w:r>
      </w:hyperlink>
    </w:p>
    <w:p w:rsidR="00AE5A68" w:rsidRDefault="009E3E1E">
      <w:pPr>
        <w:pStyle w:val="TableofFigures"/>
        <w:tabs>
          <w:tab w:val="right" w:leader="dot" w:pos="9350"/>
        </w:tabs>
        <w:rPr>
          <w:noProof/>
          <w:lang w:val="en-US" w:eastAsia="en-US"/>
        </w:rPr>
      </w:pPr>
      <w:hyperlink w:anchor="_Toc386009674" w:history="1">
        <w:r w:rsidR="00AE5A68" w:rsidRPr="009C4D43">
          <w:rPr>
            <w:rStyle w:val="Hyperlink"/>
            <w:noProof/>
          </w:rPr>
          <w:t>Table 11: Summary of Estimated Budget over Three Years</w:t>
        </w:r>
        <w:r w:rsidR="00AE5A68">
          <w:rPr>
            <w:noProof/>
            <w:webHidden/>
          </w:rPr>
          <w:tab/>
        </w:r>
        <w:r w:rsidR="00AE5A68">
          <w:rPr>
            <w:noProof/>
            <w:webHidden/>
          </w:rPr>
          <w:fldChar w:fldCharType="begin"/>
        </w:r>
        <w:r w:rsidR="00AE5A68">
          <w:rPr>
            <w:noProof/>
            <w:webHidden/>
          </w:rPr>
          <w:instrText xml:space="preserve"> PAGEREF _Toc386009674 \h </w:instrText>
        </w:r>
        <w:r w:rsidR="00AE5A68">
          <w:rPr>
            <w:noProof/>
            <w:webHidden/>
          </w:rPr>
        </w:r>
        <w:r w:rsidR="00AE5A68">
          <w:rPr>
            <w:noProof/>
            <w:webHidden/>
          </w:rPr>
          <w:fldChar w:fldCharType="separate"/>
        </w:r>
        <w:r w:rsidR="00AE5A68">
          <w:rPr>
            <w:noProof/>
            <w:webHidden/>
          </w:rPr>
          <w:t>144</w:t>
        </w:r>
        <w:r w:rsidR="00AE5A68">
          <w:rPr>
            <w:noProof/>
            <w:webHidden/>
          </w:rPr>
          <w:fldChar w:fldCharType="end"/>
        </w:r>
      </w:hyperlink>
    </w:p>
    <w:p w:rsidR="00AE5A68" w:rsidRDefault="009E3E1E">
      <w:pPr>
        <w:pStyle w:val="TableofFigures"/>
        <w:tabs>
          <w:tab w:val="right" w:leader="dot" w:pos="9350"/>
        </w:tabs>
        <w:rPr>
          <w:noProof/>
          <w:lang w:val="en-US" w:eastAsia="en-US"/>
        </w:rPr>
      </w:pPr>
      <w:hyperlink w:anchor="_Toc386009675" w:history="1">
        <w:r w:rsidR="00AE5A68" w:rsidRPr="009C4D43">
          <w:rPr>
            <w:rStyle w:val="Hyperlink"/>
            <w:noProof/>
          </w:rPr>
          <w:t>Table 12: Co-financing to the Implementation of the Bangladesh National REDD+ Roadmap</w:t>
        </w:r>
        <w:r w:rsidR="00AE5A68">
          <w:rPr>
            <w:noProof/>
            <w:webHidden/>
          </w:rPr>
          <w:tab/>
        </w:r>
        <w:r w:rsidR="00AE5A68">
          <w:rPr>
            <w:noProof/>
            <w:webHidden/>
          </w:rPr>
          <w:fldChar w:fldCharType="begin"/>
        </w:r>
        <w:r w:rsidR="00AE5A68">
          <w:rPr>
            <w:noProof/>
            <w:webHidden/>
          </w:rPr>
          <w:instrText xml:space="preserve"> PAGEREF _Toc386009675 \h </w:instrText>
        </w:r>
        <w:r w:rsidR="00AE5A68">
          <w:rPr>
            <w:noProof/>
            <w:webHidden/>
          </w:rPr>
        </w:r>
        <w:r w:rsidR="00AE5A68">
          <w:rPr>
            <w:noProof/>
            <w:webHidden/>
          </w:rPr>
          <w:fldChar w:fldCharType="separate"/>
        </w:r>
        <w:r w:rsidR="00AE5A68">
          <w:rPr>
            <w:noProof/>
            <w:webHidden/>
          </w:rPr>
          <w:t>145</w:t>
        </w:r>
        <w:r w:rsidR="00AE5A68">
          <w:rPr>
            <w:noProof/>
            <w:webHidden/>
          </w:rPr>
          <w:fldChar w:fldCharType="end"/>
        </w:r>
      </w:hyperlink>
    </w:p>
    <w:p w:rsidR="00AE5A68" w:rsidRDefault="009E3E1E">
      <w:pPr>
        <w:pStyle w:val="TableofFigures"/>
        <w:tabs>
          <w:tab w:val="right" w:leader="dot" w:pos="9350"/>
        </w:tabs>
        <w:rPr>
          <w:noProof/>
          <w:lang w:val="en-US" w:eastAsia="en-US"/>
        </w:rPr>
      </w:pPr>
      <w:hyperlink w:anchor="_Toc386009676" w:history="1">
        <w:r w:rsidR="00AE5A68" w:rsidRPr="009C4D43">
          <w:rPr>
            <w:rStyle w:val="Hyperlink"/>
            <w:noProof/>
          </w:rPr>
          <w:t>Table 13: Summary Activity Framework and Budget</w:t>
        </w:r>
        <w:r w:rsidR="00AE5A68">
          <w:rPr>
            <w:noProof/>
            <w:webHidden/>
          </w:rPr>
          <w:tab/>
        </w:r>
        <w:r w:rsidR="00AE5A68">
          <w:rPr>
            <w:noProof/>
            <w:webHidden/>
          </w:rPr>
          <w:fldChar w:fldCharType="begin"/>
        </w:r>
        <w:r w:rsidR="00AE5A68">
          <w:rPr>
            <w:noProof/>
            <w:webHidden/>
          </w:rPr>
          <w:instrText xml:space="preserve"> PAGEREF _Toc386009676 \h </w:instrText>
        </w:r>
        <w:r w:rsidR="00AE5A68">
          <w:rPr>
            <w:noProof/>
            <w:webHidden/>
          </w:rPr>
        </w:r>
        <w:r w:rsidR="00AE5A68">
          <w:rPr>
            <w:noProof/>
            <w:webHidden/>
          </w:rPr>
          <w:fldChar w:fldCharType="separate"/>
        </w:r>
        <w:r w:rsidR="00AE5A68">
          <w:rPr>
            <w:noProof/>
            <w:webHidden/>
          </w:rPr>
          <w:t>146</w:t>
        </w:r>
        <w:r w:rsidR="00AE5A68">
          <w:rPr>
            <w:noProof/>
            <w:webHidden/>
          </w:rPr>
          <w:fldChar w:fldCharType="end"/>
        </w:r>
      </w:hyperlink>
    </w:p>
    <w:p w:rsidR="00AE5A68" w:rsidRDefault="009E3E1E">
      <w:pPr>
        <w:pStyle w:val="TableofFigures"/>
        <w:tabs>
          <w:tab w:val="right" w:leader="dot" w:pos="9350"/>
        </w:tabs>
        <w:rPr>
          <w:noProof/>
          <w:lang w:val="en-US" w:eastAsia="en-US"/>
        </w:rPr>
      </w:pPr>
      <w:hyperlink w:anchor="_Toc386009677" w:history="1">
        <w:r w:rsidR="00AE5A68" w:rsidRPr="009C4D43">
          <w:rPr>
            <w:rStyle w:val="Hyperlink"/>
            <w:noProof/>
          </w:rPr>
          <w:t>Table 14: Draft Monitoring and Evaluation Framework</w:t>
        </w:r>
        <w:r w:rsidR="00AE5A68">
          <w:rPr>
            <w:noProof/>
            <w:webHidden/>
          </w:rPr>
          <w:tab/>
        </w:r>
        <w:r w:rsidR="00AE5A68">
          <w:rPr>
            <w:noProof/>
            <w:webHidden/>
          </w:rPr>
          <w:fldChar w:fldCharType="begin"/>
        </w:r>
        <w:r w:rsidR="00AE5A68">
          <w:rPr>
            <w:noProof/>
            <w:webHidden/>
          </w:rPr>
          <w:instrText xml:space="preserve"> PAGEREF _Toc386009677 \h </w:instrText>
        </w:r>
        <w:r w:rsidR="00AE5A68">
          <w:rPr>
            <w:noProof/>
            <w:webHidden/>
          </w:rPr>
        </w:r>
        <w:r w:rsidR="00AE5A68">
          <w:rPr>
            <w:noProof/>
            <w:webHidden/>
          </w:rPr>
          <w:fldChar w:fldCharType="separate"/>
        </w:r>
        <w:r w:rsidR="00AE5A68">
          <w:rPr>
            <w:noProof/>
            <w:webHidden/>
          </w:rPr>
          <w:t>154</w:t>
        </w:r>
        <w:r w:rsidR="00AE5A68">
          <w:rPr>
            <w:noProof/>
            <w:webHidden/>
          </w:rPr>
          <w:fldChar w:fldCharType="end"/>
        </w:r>
      </w:hyperlink>
    </w:p>
    <w:p w:rsidR="00AE5A68" w:rsidRDefault="009E3E1E">
      <w:pPr>
        <w:pStyle w:val="TableofFigures"/>
        <w:tabs>
          <w:tab w:val="right" w:leader="dot" w:pos="9350"/>
        </w:tabs>
        <w:rPr>
          <w:noProof/>
          <w:lang w:val="en-US" w:eastAsia="en-US"/>
        </w:rPr>
      </w:pPr>
      <w:hyperlink w:anchor="_Toc386009678" w:history="1">
        <w:r w:rsidR="00AE5A68" w:rsidRPr="009C4D43">
          <w:rPr>
            <w:rStyle w:val="Hyperlink"/>
            <w:noProof/>
            <w:highlight w:val="yellow"/>
          </w:rPr>
          <w:t>Table 15: Potential Risks related to the Cancun Safeguards and Mitigation Strategies</w:t>
        </w:r>
        <w:r w:rsidR="00AE5A68">
          <w:rPr>
            <w:noProof/>
            <w:webHidden/>
          </w:rPr>
          <w:tab/>
        </w:r>
        <w:r w:rsidR="00AE5A68">
          <w:rPr>
            <w:noProof/>
            <w:webHidden/>
          </w:rPr>
          <w:fldChar w:fldCharType="begin"/>
        </w:r>
        <w:r w:rsidR="00AE5A68">
          <w:rPr>
            <w:noProof/>
            <w:webHidden/>
          </w:rPr>
          <w:instrText xml:space="preserve"> PAGEREF _Toc386009678 \h </w:instrText>
        </w:r>
        <w:r w:rsidR="00AE5A68">
          <w:rPr>
            <w:noProof/>
            <w:webHidden/>
          </w:rPr>
        </w:r>
        <w:r w:rsidR="00AE5A68">
          <w:rPr>
            <w:noProof/>
            <w:webHidden/>
          </w:rPr>
          <w:fldChar w:fldCharType="separate"/>
        </w:r>
        <w:r w:rsidR="00AE5A68">
          <w:rPr>
            <w:noProof/>
            <w:webHidden/>
          </w:rPr>
          <w:t>167</w:t>
        </w:r>
        <w:r w:rsidR="00AE5A68">
          <w:rPr>
            <w:noProof/>
            <w:webHidden/>
          </w:rPr>
          <w:fldChar w:fldCharType="end"/>
        </w:r>
      </w:hyperlink>
    </w:p>
    <w:p w:rsidR="000211D0" w:rsidRDefault="00BA328C">
      <w:r>
        <w:fldChar w:fldCharType="end"/>
      </w:r>
    </w:p>
    <w:p w:rsidR="00AE5A68" w:rsidRDefault="00BA328C">
      <w:pPr>
        <w:pStyle w:val="TableofFigures"/>
        <w:tabs>
          <w:tab w:val="right" w:leader="dot" w:pos="9350"/>
        </w:tabs>
        <w:rPr>
          <w:noProof/>
          <w:lang w:val="en-US" w:eastAsia="en-US"/>
        </w:rPr>
      </w:pPr>
      <w:r>
        <w:fldChar w:fldCharType="begin"/>
      </w:r>
      <w:r w:rsidR="000211D0">
        <w:instrText xml:space="preserve"> TOC \h \z \c "Figure" </w:instrText>
      </w:r>
      <w:r>
        <w:fldChar w:fldCharType="separate"/>
      </w:r>
      <w:hyperlink w:anchor="_Toc386009679" w:history="1">
        <w:r w:rsidR="00AE5A68" w:rsidRPr="00A91C4E">
          <w:rPr>
            <w:rStyle w:val="Hyperlink"/>
            <w:noProof/>
          </w:rPr>
          <w:t>Figure 1: Three-Phased Approach to REDD+ under UNFCCC Framework</w:t>
        </w:r>
        <w:r w:rsidR="00AE5A68">
          <w:rPr>
            <w:noProof/>
            <w:webHidden/>
          </w:rPr>
          <w:tab/>
        </w:r>
        <w:r w:rsidR="00AE5A68">
          <w:rPr>
            <w:noProof/>
            <w:webHidden/>
          </w:rPr>
          <w:fldChar w:fldCharType="begin"/>
        </w:r>
        <w:r w:rsidR="00AE5A68">
          <w:rPr>
            <w:noProof/>
            <w:webHidden/>
          </w:rPr>
          <w:instrText xml:space="preserve"> PAGEREF _Toc386009679 \h </w:instrText>
        </w:r>
        <w:r w:rsidR="00AE5A68">
          <w:rPr>
            <w:noProof/>
            <w:webHidden/>
          </w:rPr>
        </w:r>
        <w:r w:rsidR="00AE5A68">
          <w:rPr>
            <w:noProof/>
            <w:webHidden/>
          </w:rPr>
          <w:fldChar w:fldCharType="separate"/>
        </w:r>
        <w:r w:rsidR="00AE5A68">
          <w:rPr>
            <w:noProof/>
            <w:webHidden/>
          </w:rPr>
          <w:t>17</w:t>
        </w:r>
        <w:r w:rsidR="00AE5A68">
          <w:rPr>
            <w:noProof/>
            <w:webHidden/>
          </w:rPr>
          <w:fldChar w:fldCharType="end"/>
        </w:r>
      </w:hyperlink>
    </w:p>
    <w:p w:rsidR="00AE5A68" w:rsidRDefault="009E3E1E">
      <w:pPr>
        <w:pStyle w:val="TableofFigures"/>
        <w:tabs>
          <w:tab w:val="right" w:leader="dot" w:pos="9350"/>
        </w:tabs>
        <w:rPr>
          <w:noProof/>
          <w:lang w:val="en-US" w:eastAsia="en-US"/>
        </w:rPr>
      </w:pPr>
      <w:hyperlink r:id="rId11" w:anchor="_Toc386009680" w:history="1">
        <w:r w:rsidR="00AE5A68" w:rsidRPr="00A91C4E">
          <w:rPr>
            <w:rStyle w:val="Hyperlink"/>
            <w:noProof/>
          </w:rPr>
          <w:t>Figure 2: Bangladesh: Borders and Major Settlements</w:t>
        </w:r>
        <w:r w:rsidR="00AE5A68">
          <w:rPr>
            <w:noProof/>
            <w:webHidden/>
          </w:rPr>
          <w:tab/>
        </w:r>
        <w:r w:rsidR="00AE5A68">
          <w:rPr>
            <w:noProof/>
            <w:webHidden/>
          </w:rPr>
          <w:fldChar w:fldCharType="begin"/>
        </w:r>
        <w:r w:rsidR="00AE5A68">
          <w:rPr>
            <w:noProof/>
            <w:webHidden/>
          </w:rPr>
          <w:instrText xml:space="preserve"> PAGEREF _Toc386009680 \h </w:instrText>
        </w:r>
        <w:r w:rsidR="00AE5A68">
          <w:rPr>
            <w:noProof/>
            <w:webHidden/>
          </w:rPr>
        </w:r>
        <w:r w:rsidR="00AE5A68">
          <w:rPr>
            <w:noProof/>
            <w:webHidden/>
          </w:rPr>
          <w:fldChar w:fldCharType="separate"/>
        </w:r>
        <w:r w:rsidR="00AE5A68">
          <w:rPr>
            <w:noProof/>
            <w:webHidden/>
          </w:rPr>
          <w:t>18</w:t>
        </w:r>
        <w:r w:rsidR="00AE5A68">
          <w:rPr>
            <w:noProof/>
            <w:webHidden/>
          </w:rPr>
          <w:fldChar w:fldCharType="end"/>
        </w:r>
      </w:hyperlink>
    </w:p>
    <w:p w:rsidR="00AE5A68" w:rsidRDefault="009E3E1E">
      <w:pPr>
        <w:pStyle w:val="TableofFigures"/>
        <w:tabs>
          <w:tab w:val="right" w:leader="dot" w:pos="9350"/>
        </w:tabs>
        <w:rPr>
          <w:noProof/>
          <w:lang w:val="en-US" w:eastAsia="en-US"/>
        </w:rPr>
      </w:pPr>
      <w:hyperlink r:id="rId12" w:anchor="_Toc386009681" w:history="1">
        <w:r w:rsidR="00AE5A68" w:rsidRPr="00A91C4E">
          <w:rPr>
            <w:rStyle w:val="Hyperlink"/>
            <w:bCs/>
            <w:noProof/>
          </w:rPr>
          <w:t>Figure 3: Bangladesh Land Use Map</w:t>
        </w:r>
        <w:r w:rsidR="00AE5A68">
          <w:rPr>
            <w:noProof/>
            <w:webHidden/>
          </w:rPr>
          <w:tab/>
        </w:r>
        <w:r w:rsidR="00AE5A68">
          <w:rPr>
            <w:noProof/>
            <w:webHidden/>
          </w:rPr>
          <w:fldChar w:fldCharType="begin"/>
        </w:r>
        <w:r w:rsidR="00AE5A68">
          <w:rPr>
            <w:noProof/>
            <w:webHidden/>
          </w:rPr>
          <w:instrText xml:space="preserve"> PAGEREF _Toc386009681 \h </w:instrText>
        </w:r>
        <w:r w:rsidR="00AE5A68">
          <w:rPr>
            <w:noProof/>
            <w:webHidden/>
          </w:rPr>
        </w:r>
        <w:r w:rsidR="00AE5A68">
          <w:rPr>
            <w:noProof/>
            <w:webHidden/>
          </w:rPr>
          <w:fldChar w:fldCharType="separate"/>
        </w:r>
        <w:r w:rsidR="00AE5A68">
          <w:rPr>
            <w:noProof/>
            <w:webHidden/>
          </w:rPr>
          <w:t>20</w:t>
        </w:r>
        <w:r w:rsidR="00AE5A68">
          <w:rPr>
            <w:noProof/>
            <w:webHidden/>
          </w:rPr>
          <w:fldChar w:fldCharType="end"/>
        </w:r>
      </w:hyperlink>
    </w:p>
    <w:p w:rsidR="00AE5A68" w:rsidRDefault="009E3E1E">
      <w:pPr>
        <w:pStyle w:val="TableofFigures"/>
        <w:tabs>
          <w:tab w:val="right" w:leader="dot" w:pos="9350"/>
        </w:tabs>
        <w:rPr>
          <w:noProof/>
          <w:lang w:val="en-US" w:eastAsia="en-US"/>
        </w:rPr>
      </w:pPr>
      <w:hyperlink w:anchor="_Toc386009682" w:history="1">
        <w:r w:rsidR="00AE5A68" w:rsidRPr="00A91C4E">
          <w:rPr>
            <w:rStyle w:val="Hyperlink"/>
            <w:noProof/>
          </w:rPr>
          <w:t>Figure 4: National Climate Change Coordination Framework</w:t>
        </w:r>
        <w:r w:rsidR="00AE5A68">
          <w:rPr>
            <w:noProof/>
            <w:webHidden/>
          </w:rPr>
          <w:tab/>
        </w:r>
        <w:r w:rsidR="00AE5A68">
          <w:rPr>
            <w:noProof/>
            <w:webHidden/>
          </w:rPr>
          <w:fldChar w:fldCharType="begin"/>
        </w:r>
        <w:r w:rsidR="00AE5A68">
          <w:rPr>
            <w:noProof/>
            <w:webHidden/>
          </w:rPr>
          <w:instrText xml:space="preserve"> PAGEREF _Toc386009682 \h </w:instrText>
        </w:r>
        <w:r w:rsidR="00AE5A68">
          <w:rPr>
            <w:noProof/>
            <w:webHidden/>
          </w:rPr>
        </w:r>
        <w:r w:rsidR="00AE5A68">
          <w:rPr>
            <w:noProof/>
            <w:webHidden/>
          </w:rPr>
          <w:fldChar w:fldCharType="separate"/>
        </w:r>
        <w:r w:rsidR="00AE5A68">
          <w:rPr>
            <w:noProof/>
            <w:webHidden/>
          </w:rPr>
          <w:t>26</w:t>
        </w:r>
        <w:r w:rsidR="00AE5A68">
          <w:rPr>
            <w:noProof/>
            <w:webHidden/>
          </w:rPr>
          <w:fldChar w:fldCharType="end"/>
        </w:r>
      </w:hyperlink>
    </w:p>
    <w:p w:rsidR="00AE5A68" w:rsidRDefault="009E3E1E">
      <w:pPr>
        <w:pStyle w:val="TableofFigures"/>
        <w:tabs>
          <w:tab w:val="right" w:leader="dot" w:pos="9350"/>
        </w:tabs>
        <w:rPr>
          <w:noProof/>
          <w:lang w:val="en-US" w:eastAsia="en-US"/>
        </w:rPr>
      </w:pPr>
      <w:hyperlink w:anchor="_Toc386009683" w:history="1">
        <w:r w:rsidR="00AE5A68" w:rsidRPr="00A91C4E">
          <w:rPr>
            <w:rStyle w:val="Hyperlink"/>
            <w:noProof/>
          </w:rPr>
          <w:t>Figure 5: Departments under the Ministry of Environment and Forest</w:t>
        </w:r>
        <w:r w:rsidR="00AE5A68">
          <w:rPr>
            <w:noProof/>
            <w:webHidden/>
          </w:rPr>
          <w:tab/>
        </w:r>
        <w:r w:rsidR="00AE5A68">
          <w:rPr>
            <w:noProof/>
            <w:webHidden/>
          </w:rPr>
          <w:fldChar w:fldCharType="begin"/>
        </w:r>
        <w:r w:rsidR="00AE5A68">
          <w:rPr>
            <w:noProof/>
            <w:webHidden/>
          </w:rPr>
          <w:instrText xml:space="preserve"> PAGEREF _Toc386009683 \h </w:instrText>
        </w:r>
        <w:r w:rsidR="00AE5A68">
          <w:rPr>
            <w:noProof/>
            <w:webHidden/>
          </w:rPr>
        </w:r>
        <w:r w:rsidR="00AE5A68">
          <w:rPr>
            <w:noProof/>
            <w:webHidden/>
          </w:rPr>
          <w:fldChar w:fldCharType="separate"/>
        </w:r>
        <w:r w:rsidR="00AE5A68">
          <w:rPr>
            <w:noProof/>
            <w:webHidden/>
          </w:rPr>
          <w:t>28</w:t>
        </w:r>
        <w:r w:rsidR="00AE5A68">
          <w:rPr>
            <w:noProof/>
            <w:webHidden/>
          </w:rPr>
          <w:fldChar w:fldCharType="end"/>
        </w:r>
      </w:hyperlink>
    </w:p>
    <w:p w:rsidR="00AE5A68" w:rsidRDefault="009E3E1E">
      <w:pPr>
        <w:pStyle w:val="TableofFigures"/>
        <w:tabs>
          <w:tab w:val="right" w:leader="dot" w:pos="9350"/>
        </w:tabs>
        <w:rPr>
          <w:noProof/>
          <w:lang w:val="en-US" w:eastAsia="en-US"/>
        </w:rPr>
      </w:pPr>
      <w:hyperlink w:anchor="_Toc386009684" w:history="1">
        <w:r w:rsidR="00AE5A68" w:rsidRPr="00A91C4E">
          <w:rPr>
            <w:rStyle w:val="Hyperlink"/>
            <w:noProof/>
          </w:rPr>
          <w:t>Figure 6: Proposed Institutional Structure for REDD+ Development and Implementation</w:t>
        </w:r>
        <w:r w:rsidR="00AE5A68">
          <w:rPr>
            <w:noProof/>
            <w:webHidden/>
          </w:rPr>
          <w:tab/>
        </w:r>
        <w:r w:rsidR="00AE5A68">
          <w:rPr>
            <w:noProof/>
            <w:webHidden/>
          </w:rPr>
          <w:fldChar w:fldCharType="begin"/>
        </w:r>
        <w:r w:rsidR="00AE5A68">
          <w:rPr>
            <w:noProof/>
            <w:webHidden/>
          </w:rPr>
          <w:instrText xml:space="preserve"> PAGEREF _Toc386009684 \h </w:instrText>
        </w:r>
        <w:r w:rsidR="00AE5A68">
          <w:rPr>
            <w:noProof/>
            <w:webHidden/>
          </w:rPr>
        </w:r>
        <w:r w:rsidR="00AE5A68">
          <w:rPr>
            <w:noProof/>
            <w:webHidden/>
          </w:rPr>
          <w:fldChar w:fldCharType="separate"/>
        </w:r>
        <w:r w:rsidR="00AE5A68">
          <w:rPr>
            <w:noProof/>
            <w:webHidden/>
          </w:rPr>
          <w:t>38</w:t>
        </w:r>
        <w:r w:rsidR="00AE5A68">
          <w:rPr>
            <w:noProof/>
            <w:webHidden/>
          </w:rPr>
          <w:fldChar w:fldCharType="end"/>
        </w:r>
      </w:hyperlink>
    </w:p>
    <w:p w:rsidR="00AE5A68" w:rsidRDefault="009E3E1E">
      <w:pPr>
        <w:pStyle w:val="TableofFigures"/>
        <w:tabs>
          <w:tab w:val="right" w:leader="dot" w:pos="9350"/>
        </w:tabs>
        <w:rPr>
          <w:noProof/>
          <w:lang w:val="en-US" w:eastAsia="en-US"/>
        </w:rPr>
      </w:pPr>
      <w:hyperlink r:id="rId13" w:anchor="_Toc386009685" w:history="1">
        <w:r w:rsidR="00AE5A68" w:rsidRPr="00A91C4E">
          <w:rPr>
            <w:rStyle w:val="Hyperlink"/>
            <w:noProof/>
          </w:rPr>
          <w:t>Figure 7:</w:t>
        </w:r>
        <w:r w:rsidR="00AE5A68" w:rsidRPr="00A91C4E">
          <w:rPr>
            <w:rStyle w:val="Hyperlink"/>
            <w:rFonts w:ascii="Calibri" w:hAnsi="Calibri"/>
            <w:noProof/>
          </w:rPr>
          <w:t xml:space="preserve"> Bangladesh REDD+ Roadmap Consultation and Participation Process</w:t>
        </w:r>
        <w:r w:rsidR="00AE5A68">
          <w:rPr>
            <w:noProof/>
            <w:webHidden/>
          </w:rPr>
          <w:tab/>
        </w:r>
        <w:r w:rsidR="00AE5A68">
          <w:rPr>
            <w:noProof/>
            <w:webHidden/>
          </w:rPr>
          <w:fldChar w:fldCharType="begin"/>
        </w:r>
        <w:r w:rsidR="00AE5A68">
          <w:rPr>
            <w:noProof/>
            <w:webHidden/>
          </w:rPr>
          <w:instrText xml:space="preserve"> PAGEREF _Toc386009685 \h </w:instrText>
        </w:r>
        <w:r w:rsidR="00AE5A68">
          <w:rPr>
            <w:noProof/>
            <w:webHidden/>
          </w:rPr>
        </w:r>
        <w:r w:rsidR="00AE5A68">
          <w:rPr>
            <w:noProof/>
            <w:webHidden/>
          </w:rPr>
          <w:fldChar w:fldCharType="separate"/>
        </w:r>
        <w:r w:rsidR="00AE5A68">
          <w:rPr>
            <w:noProof/>
            <w:webHidden/>
          </w:rPr>
          <w:t>52</w:t>
        </w:r>
        <w:r w:rsidR="00AE5A68">
          <w:rPr>
            <w:noProof/>
            <w:webHidden/>
          </w:rPr>
          <w:fldChar w:fldCharType="end"/>
        </w:r>
      </w:hyperlink>
    </w:p>
    <w:p w:rsidR="00AE5A68" w:rsidRDefault="009E3E1E">
      <w:pPr>
        <w:pStyle w:val="TableofFigures"/>
        <w:tabs>
          <w:tab w:val="right" w:leader="dot" w:pos="9350"/>
        </w:tabs>
        <w:rPr>
          <w:noProof/>
          <w:lang w:val="en-US" w:eastAsia="en-US"/>
        </w:rPr>
      </w:pPr>
      <w:hyperlink w:anchor="_Toc386009686" w:history="1">
        <w:r w:rsidR="00AE5A68" w:rsidRPr="00A91C4E">
          <w:rPr>
            <w:rStyle w:val="Hyperlink"/>
            <w:noProof/>
          </w:rPr>
          <w:t>Figure 8: potential institutional arrangements for MRV for REDD+ in Bangladesh.</w:t>
        </w:r>
        <w:r w:rsidR="00AE5A68">
          <w:rPr>
            <w:noProof/>
            <w:webHidden/>
          </w:rPr>
          <w:tab/>
        </w:r>
        <w:r w:rsidR="00AE5A68">
          <w:rPr>
            <w:noProof/>
            <w:webHidden/>
          </w:rPr>
          <w:fldChar w:fldCharType="begin"/>
        </w:r>
        <w:r w:rsidR="00AE5A68">
          <w:rPr>
            <w:noProof/>
            <w:webHidden/>
          </w:rPr>
          <w:instrText xml:space="preserve"> PAGEREF _Toc386009686 \h </w:instrText>
        </w:r>
        <w:r w:rsidR="00AE5A68">
          <w:rPr>
            <w:noProof/>
            <w:webHidden/>
          </w:rPr>
        </w:r>
        <w:r w:rsidR="00AE5A68">
          <w:rPr>
            <w:noProof/>
            <w:webHidden/>
          </w:rPr>
          <w:fldChar w:fldCharType="separate"/>
        </w:r>
        <w:r w:rsidR="00AE5A68">
          <w:rPr>
            <w:noProof/>
            <w:webHidden/>
          </w:rPr>
          <w:t>132</w:t>
        </w:r>
        <w:r w:rsidR="00AE5A68">
          <w:rPr>
            <w:noProof/>
            <w:webHidden/>
          </w:rPr>
          <w:fldChar w:fldCharType="end"/>
        </w:r>
      </w:hyperlink>
    </w:p>
    <w:p w:rsidR="00AE5A68" w:rsidRDefault="00BA328C">
      <w:pPr>
        <w:rPr>
          <w:noProof/>
        </w:rPr>
      </w:pPr>
      <w:r>
        <w:fldChar w:fldCharType="end"/>
      </w:r>
      <w:r>
        <w:fldChar w:fldCharType="begin"/>
      </w:r>
      <w:r w:rsidR="000211D0">
        <w:instrText xml:space="preserve"> TOC \h \z \c "Box" </w:instrText>
      </w:r>
      <w:r>
        <w:fldChar w:fldCharType="separate"/>
      </w:r>
    </w:p>
    <w:p w:rsidR="00AE5A68" w:rsidRDefault="009E3E1E">
      <w:pPr>
        <w:pStyle w:val="TableofFigures"/>
        <w:tabs>
          <w:tab w:val="right" w:leader="dot" w:pos="9350"/>
        </w:tabs>
        <w:rPr>
          <w:noProof/>
          <w:lang w:val="en-US" w:eastAsia="en-US"/>
        </w:rPr>
      </w:pPr>
      <w:hyperlink w:anchor="_Toc386009687" w:history="1">
        <w:r w:rsidR="00AE5A68" w:rsidRPr="00A61BB9">
          <w:rPr>
            <w:rStyle w:val="Hyperlink"/>
            <w:noProof/>
          </w:rPr>
          <w:t>Box 1: Definition of ‘Forest’ in Bangladesh</w:t>
        </w:r>
        <w:r w:rsidR="00AE5A68">
          <w:rPr>
            <w:noProof/>
            <w:webHidden/>
          </w:rPr>
          <w:tab/>
        </w:r>
        <w:r w:rsidR="00AE5A68">
          <w:rPr>
            <w:noProof/>
            <w:webHidden/>
          </w:rPr>
          <w:fldChar w:fldCharType="begin"/>
        </w:r>
        <w:r w:rsidR="00AE5A68">
          <w:rPr>
            <w:noProof/>
            <w:webHidden/>
          </w:rPr>
          <w:instrText xml:space="preserve"> PAGEREF _Toc386009687 \h </w:instrText>
        </w:r>
        <w:r w:rsidR="00AE5A68">
          <w:rPr>
            <w:noProof/>
            <w:webHidden/>
          </w:rPr>
        </w:r>
        <w:r w:rsidR="00AE5A68">
          <w:rPr>
            <w:noProof/>
            <w:webHidden/>
          </w:rPr>
          <w:fldChar w:fldCharType="separate"/>
        </w:r>
        <w:r w:rsidR="00AE5A68">
          <w:rPr>
            <w:noProof/>
            <w:webHidden/>
          </w:rPr>
          <w:t>24</w:t>
        </w:r>
        <w:r w:rsidR="00AE5A68">
          <w:rPr>
            <w:noProof/>
            <w:webHidden/>
          </w:rPr>
          <w:fldChar w:fldCharType="end"/>
        </w:r>
      </w:hyperlink>
    </w:p>
    <w:p w:rsidR="00AE5A68" w:rsidRDefault="009E3E1E">
      <w:pPr>
        <w:pStyle w:val="TableofFigures"/>
        <w:tabs>
          <w:tab w:val="right" w:leader="dot" w:pos="9350"/>
        </w:tabs>
        <w:rPr>
          <w:noProof/>
          <w:lang w:val="en-US" w:eastAsia="en-US"/>
        </w:rPr>
      </w:pPr>
      <w:hyperlink w:anchor="_Toc386009688" w:history="1">
        <w:r w:rsidR="00AE5A68" w:rsidRPr="00A61BB9">
          <w:rPr>
            <w:rStyle w:val="Hyperlink"/>
            <w:noProof/>
          </w:rPr>
          <w:t>Box 2: Major Functions of the Ministry of Environment and Forest (MoEF)</w:t>
        </w:r>
        <w:r w:rsidR="00AE5A68">
          <w:rPr>
            <w:noProof/>
            <w:webHidden/>
          </w:rPr>
          <w:tab/>
        </w:r>
        <w:r w:rsidR="00AE5A68">
          <w:rPr>
            <w:noProof/>
            <w:webHidden/>
          </w:rPr>
          <w:fldChar w:fldCharType="begin"/>
        </w:r>
        <w:r w:rsidR="00AE5A68">
          <w:rPr>
            <w:noProof/>
            <w:webHidden/>
          </w:rPr>
          <w:instrText xml:space="preserve"> PAGEREF _Toc386009688 \h </w:instrText>
        </w:r>
        <w:r w:rsidR="00AE5A68">
          <w:rPr>
            <w:noProof/>
            <w:webHidden/>
          </w:rPr>
        </w:r>
        <w:r w:rsidR="00AE5A68">
          <w:rPr>
            <w:noProof/>
            <w:webHidden/>
          </w:rPr>
          <w:fldChar w:fldCharType="separate"/>
        </w:r>
        <w:r w:rsidR="00AE5A68">
          <w:rPr>
            <w:noProof/>
            <w:webHidden/>
          </w:rPr>
          <w:t>28</w:t>
        </w:r>
        <w:r w:rsidR="00AE5A68">
          <w:rPr>
            <w:noProof/>
            <w:webHidden/>
          </w:rPr>
          <w:fldChar w:fldCharType="end"/>
        </w:r>
      </w:hyperlink>
    </w:p>
    <w:p w:rsidR="00AE5A68" w:rsidRDefault="009E3E1E">
      <w:pPr>
        <w:pStyle w:val="TableofFigures"/>
        <w:tabs>
          <w:tab w:val="right" w:leader="dot" w:pos="9350"/>
        </w:tabs>
        <w:rPr>
          <w:noProof/>
          <w:lang w:val="en-US" w:eastAsia="en-US"/>
        </w:rPr>
      </w:pPr>
      <w:hyperlink r:id="rId14" w:anchor="_Toc386009689" w:history="1">
        <w:r w:rsidR="00AE5A68" w:rsidRPr="00A61BB9">
          <w:rPr>
            <w:rStyle w:val="Hyperlink"/>
            <w:noProof/>
          </w:rPr>
          <w:t>Box 3: The Nishorgo Network</w:t>
        </w:r>
        <w:r w:rsidR="00AE5A68">
          <w:rPr>
            <w:noProof/>
            <w:webHidden/>
          </w:rPr>
          <w:tab/>
        </w:r>
        <w:r w:rsidR="00AE5A68">
          <w:rPr>
            <w:noProof/>
            <w:webHidden/>
          </w:rPr>
          <w:fldChar w:fldCharType="begin"/>
        </w:r>
        <w:r w:rsidR="00AE5A68">
          <w:rPr>
            <w:noProof/>
            <w:webHidden/>
          </w:rPr>
          <w:instrText xml:space="preserve"> PAGEREF _Toc386009689 \h </w:instrText>
        </w:r>
        <w:r w:rsidR="00AE5A68">
          <w:rPr>
            <w:noProof/>
            <w:webHidden/>
          </w:rPr>
        </w:r>
        <w:r w:rsidR="00AE5A68">
          <w:rPr>
            <w:noProof/>
            <w:webHidden/>
          </w:rPr>
          <w:fldChar w:fldCharType="separate"/>
        </w:r>
        <w:r w:rsidR="00AE5A68">
          <w:rPr>
            <w:noProof/>
            <w:webHidden/>
          </w:rPr>
          <w:t>44</w:t>
        </w:r>
        <w:r w:rsidR="00AE5A68">
          <w:rPr>
            <w:noProof/>
            <w:webHidden/>
          </w:rPr>
          <w:fldChar w:fldCharType="end"/>
        </w:r>
      </w:hyperlink>
    </w:p>
    <w:p w:rsidR="00AE5A68" w:rsidRDefault="009E3E1E">
      <w:pPr>
        <w:pStyle w:val="TableofFigures"/>
        <w:tabs>
          <w:tab w:val="right" w:leader="dot" w:pos="9350"/>
        </w:tabs>
        <w:rPr>
          <w:noProof/>
          <w:lang w:val="en-US" w:eastAsia="en-US"/>
        </w:rPr>
      </w:pPr>
      <w:hyperlink w:anchor="_Toc386009690" w:history="1">
        <w:r w:rsidR="00AE5A68" w:rsidRPr="00A61BB9">
          <w:rPr>
            <w:rStyle w:val="Hyperlink"/>
            <w:noProof/>
          </w:rPr>
          <w:t>Box 4: An Introduction to the IPAC Project</w:t>
        </w:r>
        <w:r w:rsidR="00AE5A68">
          <w:rPr>
            <w:noProof/>
            <w:webHidden/>
          </w:rPr>
          <w:tab/>
        </w:r>
        <w:r w:rsidR="00AE5A68">
          <w:rPr>
            <w:noProof/>
            <w:webHidden/>
          </w:rPr>
          <w:fldChar w:fldCharType="begin"/>
        </w:r>
        <w:r w:rsidR="00AE5A68">
          <w:rPr>
            <w:noProof/>
            <w:webHidden/>
          </w:rPr>
          <w:instrText xml:space="preserve"> PAGEREF _Toc386009690 \h </w:instrText>
        </w:r>
        <w:r w:rsidR="00AE5A68">
          <w:rPr>
            <w:noProof/>
            <w:webHidden/>
          </w:rPr>
        </w:r>
        <w:r w:rsidR="00AE5A68">
          <w:rPr>
            <w:noProof/>
            <w:webHidden/>
          </w:rPr>
          <w:fldChar w:fldCharType="separate"/>
        </w:r>
        <w:r w:rsidR="00AE5A68">
          <w:rPr>
            <w:noProof/>
            <w:webHidden/>
          </w:rPr>
          <w:t>49</w:t>
        </w:r>
        <w:r w:rsidR="00AE5A68">
          <w:rPr>
            <w:noProof/>
            <w:webHidden/>
          </w:rPr>
          <w:fldChar w:fldCharType="end"/>
        </w:r>
      </w:hyperlink>
    </w:p>
    <w:p w:rsidR="00AE5A68" w:rsidRDefault="009E3E1E">
      <w:pPr>
        <w:pStyle w:val="TableofFigures"/>
        <w:tabs>
          <w:tab w:val="right" w:leader="dot" w:pos="9350"/>
        </w:tabs>
        <w:rPr>
          <w:noProof/>
          <w:lang w:val="en-US" w:eastAsia="en-US"/>
        </w:rPr>
      </w:pPr>
      <w:hyperlink r:id="rId15" w:anchor="_Toc386009691" w:history="1">
        <w:r w:rsidR="00AE5A68" w:rsidRPr="00A61BB9">
          <w:rPr>
            <w:rStyle w:val="Hyperlink"/>
            <w:noProof/>
          </w:rPr>
          <w:t>Box 5: FPIC - Free, Prior and Informed Consent</w:t>
        </w:r>
        <w:r w:rsidR="00AE5A68">
          <w:rPr>
            <w:noProof/>
            <w:webHidden/>
          </w:rPr>
          <w:tab/>
        </w:r>
        <w:r w:rsidR="00AE5A68">
          <w:rPr>
            <w:noProof/>
            <w:webHidden/>
          </w:rPr>
          <w:fldChar w:fldCharType="begin"/>
        </w:r>
        <w:r w:rsidR="00AE5A68">
          <w:rPr>
            <w:noProof/>
            <w:webHidden/>
          </w:rPr>
          <w:instrText xml:space="preserve"> PAGEREF _Toc386009691 \h </w:instrText>
        </w:r>
        <w:r w:rsidR="00AE5A68">
          <w:rPr>
            <w:noProof/>
            <w:webHidden/>
          </w:rPr>
        </w:r>
        <w:r w:rsidR="00AE5A68">
          <w:rPr>
            <w:noProof/>
            <w:webHidden/>
          </w:rPr>
          <w:fldChar w:fldCharType="separate"/>
        </w:r>
        <w:r w:rsidR="00AE5A68">
          <w:rPr>
            <w:noProof/>
            <w:webHidden/>
          </w:rPr>
          <w:t>60</w:t>
        </w:r>
        <w:r w:rsidR="00AE5A68">
          <w:rPr>
            <w:noProof/>
            <w:webHidden/>
          </w:rPr>
          <w:fldChar w:fldCharType="end"/>
        </w:r>
      </w:hyperlink>
    </w:p>
    <w:p w:rsidR="00AE5A68" w:rsidRDefault="009E3E1E">
      <w:pPr>
        <w:pStyle w:val="TableofFigures"/>
        <w:tabs>
          <w:tab w:val="right" w:leader="dot" w:pos="9350"/>
        </w:tabs>
        <w:rPr>
          <w:noProof/>
          <w:lang w:val="en-US" w:eastAsia="en-US"/>
        </w:rPr>
      </w:pPr>
      <w:hyperlink r:id="rId16" w:anchor="_Toc386009692" w:history="1">
        <w:r w:rsidR="00AE5A68" w:rsidRPr="00A61BB9">
          <w:rPr>
            <w:rStyle w:val="Hyperlink"/>
            <w:noProof/>
          </w:rPr>
          <w:t>Box 6: REDD+ Safeguards, according to Annex 1 of the Cancun Agreements (Decision 1/CP.16)</w:t>
        </w:r>
        <w:r w:rsidR="00AE5A68">
          <w:rPr>
            <w:noProof/>
            <w:webHidden/>
          </w:rPr>
          <w:tab/>
        </w:r>
        <w:r w:rsidR="00AE5A68">
          <w:rPr>
            <w:noProof/>
            <w:webHidden/>
          </w:rPr>
          <w:fldChar w:fldCharType="begin"/>
        </w:r>
        <w:r w:rsidR="00AE5A68">
          <w:rPr>
            <w:noProof/>
            <w:webHidden/>
          </w:rPr>
          <w:instrText xml:space="preserve"> PAGEREF _Toc386009692 \h </w:instrText>
        </w:r>
        <w:r w:rsidR="00AE5A68">
          <w:rPr>
            <w:noProof/>
            <w:webHidden/>
          </w:rPr>
        </w:r>
        <w:r w:rsidR="00AE5A68">
          <w:rPr>
            <w:noProof/>
            <w:webHidden/>
          </w:rPr>
          <w:fldChar w:fldCharType="separate"/>
        </w:r>
        <w:r w:rsidR="00AE5A68">
          <w:rPr>
            <w:noProof/>
            <w:webHidden/>
          </w:rPr>
          <w:t>94</w:t>
        </w:r>
        <w:r w:rsidR="00AE5A68">
          <w:rPr>
            <w:noProof/>
            <w:webHidden/>
          </w:rPr>
          <w:fldChar w:fldCharType="end"/>
        </w:r>
      </w:hyperlink>
    </w:p>
    <w:p w:rsidR="00AE5A68" w:rsidRDefault="009E3E1E">
      <w:pPr>
        <w:pStyle w:val="TableofFigures"/>
        <w:tabs>
          <w:tab w:val="right" w:leader="dot" w:pos="9350"/>
        </w:tabs>
        <w:rPr>
          <w:noProof/>
          <w:lang w:val="en-US" w:eastAsia="en-US"/>
        </w:rPr>
      </w:pPr>
      <w:hyperlink w:anchor="_Toc386009693" w:history="1">
        <w:r w:rsidR="00AE5A68" w:rsidRPr="00A61BB9">
          <w:rPr>
            <w:rStyle w:val="Hyperlink"/>
            <w:noProof/>
          </w:rPr>
          <w:t>Box 7: Defining forest land under the Kyoto Protocol</w:t>
        </w:r>
        <w:r w:rsidR="00AE5A68">
          <w:rPr>
            <w:noProof/>
            <w:webHidden/>
          </w:rPr>
          <w:tab/>
        </w:r>
        <w:r w:rsidR="00AE5A68">
          <w:rPr>
            <w:noProof/>
            <w:webHidden/>
          </w:rPr>
          <w:fldChar w:fldCharType="begin"/>
        </w:r>
        <w:r w:rsidR="00AE5A68">
          <w:rPr>
            <w:noProof/>
            <w:webHidden/>
          </w:rPr>
          <w:instrText xml:space="preserve"> PAGEREF _Toc386009693 \h </w:instrText>
        </w:r>
        <w:r w:rsidR="00AE5A68">
          <w:rPr>
            <w:noProof/>
            <w:webHidden/>
          </w:rPr>
        </w:r>
        <w:r w:rsidR="00AE5A68">
          <w:rPr>
            <w:noProof/>
            <w:webHidden/>
          </w:rPr>
          <w:fldChar w:fldCharType="separate"/>
        </w:r>
        <w:r w:rsidR="00AE5A68">
          <w:rPr>
            <w:noProof/>
            <w:webHidden/>
          </w:rPr>
          <w:t>116</w:t>
        </w:r>
        <w:r w:rsidR="00AE5A68">
          <w:rPr>
            <w:noProof/>
            <w:webHidden/>
          </w:rPr>
          <w:fldChar w:fldCharType="end"/>
        </w:r>
      </w:hyperlink>
    </w:p>
    <w:p w:rsidR="00AE5A68" w:rsidRDefault="009E3E1E">
      <w:pPr>
        <w:pStyle w:val="TableofFigures"/>
        <w:tabs>
          <w:tab w:val="right" w:leader="dot" w:pos="9350"/>
        </w:tabs>
        <w:rPr>
          <w:noProof/>
          <w:lang w:val="en-US" w:eastAsia="en-US"/>
        </w:rPr>
      </w:pPr>
      <w:hyperlink w:anchor="_Toc386009694" w:history="1">
        <w:r w:rsidR="00AE5A68" w:rsidRPr="00A61BB9">
          <w:rPr>
            <w:rStyle w:val="Hyperlink"/>
            <w:noProof/>
          </w:rPr>
          <w:t>Box 8: Participatory Governance Assessments and REDD+</w:t>
        </w:r>
        <w:r w:rsidR="00AE5A68">
          <w:rPr>
            <w:noProof/>
            <w:webHidden/>
          </w:rPr>
          <w:tab/>
        </w:r>
        <w:r w:rsidR="00AE5A68">
          <w:rPr>
            <w:noProof/>
            <w:webHidden/>
          </w:rPr>
          <w:fldChar w:fldCharType="begin"/>
        </w:r>
        <w:r w:rsidR="00AE5A68">
          <w:rPr>
            <w:noProof/>
            <w:webHidden/>
          </w:rPr>
          <w:instrText xml:space="preserve"> PAGEREF _Toc386009694 \h </w:instrText>
        </w:r>
        <w:r w:rsidR="00AE5A68">
          <w:rPr>
            <w:noProof/>
            <w:webHidden/>
          </w:rPr>
        </w:r>
        <w:r w:rsidR="00AE5A68">
          <w:rPr>
            <w:noProof/>
            <w:webHidden/>
          </w:rPr>
          <w:fldChar w:fldCharType="separate"/>
        </w:r>
        <w:r w:rsidR="00AE5A68">
          <w:rPr>
            <w:noProof/>
            <w:webHidden/>
          </w:rPr>
          <w:t>142</w:t>
        </w:r>
        <w:r w:rsidR="00AE5A68">
          <w:rPr>
            <w:noProof/>
            <w:webHidden/>
          </w:rPr>
          <w:fldChar w:fldCharType="end"/>
        </w:r>
      </w:hyperlink>
    </w:p>
    <w:p w:rsidR="000211D0" w:rsidRDefault="00BA328C">
      <w:r>
        <w:fldChar w:fldCharType="end"/>
      </w:r>
    </w:p>
    <w:p w:rsidR="000211D0" w:rsidRDefault="000211D0">
      <w:r>
        <w:br w:type="page"/>
      </w:r>
    </w:p>
    <w:p w:rsidR="0087419D" w:rsidRPr="0087419D" w:rsidRDefault="0087419D" w:rsidP="0087419D">
      <w:pPr>
        <w:pStyle w:val="Heading1"/>
      </w:pPr>
      <w:bookmarkStart w:id="2" w:name="_Toc386009630"/>
      <w:r w:rsidRPr="001C195A">
        <w:lastRenderedPageBreak/>
        <w:t>General Information</w:t>
      </w:r>
      <w:bookmarkEnd w:id="2"/>
    </w:p>
    <w:p w:rsidR="002F6D43" w:rsidRPr="00485A9D" w:rsidRDefault="002F6D43">
      <w:pPr>
        <w:rPr>
          <w:rFonts w:ascii="Arial" w:hAnsi="Arial" w:cs="Arial"/>
        </w:rPr>
      </w:pPr>
    </w:p>
    <w:p w:rsidR="00A23AF1" w:rsidRDefault="00A37E19" w:rsidP="0087419D">
      <w:pPr>
        <w:pStyle w:val="ListParagraph"/>
        <w:ind w:left="0"/>
        <w:rPr>
          <w:rFonts w:ascii="Arial" w:hAnsi="Arial" w:cs="Arial"/>
          <w:sz w:val="20"/>
          <w:szCs w:val="20"/>
        </w:rPr>
      </w:pPr>
      <w:r w:rsidRPr="00A37E19">
        <w:rPr>
          <w:rFonts w:ascii="Arial" w:hAnsi="Arial" w:cs="Arial"/>
          <w:b/>
          <w:sz w:val="20"/>
          <w:szCs w:val="20"/>
        </w:rPr>
        <w:t xml:space="preserve">Note:  </w:t>
      </w:r>
      <w:r w:rsidRPr="00A37E19">
        <w:rPr>
          <w:rFonts w:ascii="Arial" w:hAnsi="Arial" w:cs="Arial"/>
          <w:sz w:val="20"/>
          <w:szCs w:val="20"/>
        </w:rPr>
        <w:t>For submission to UN-REDD, an additional cover page with required signatures and information should be attached, which will be provided by the UN-REDD Secretariat.</w:t>
      </w:r>
    </w:p>
    <w:p w:rsidR="002D72D0" w:rsidRPr="00703818" w:rsidRDefault="002D72D0" w:rsidP="00703818">
      <w:pPr>
        <w:pStyle w:val="ListParagraph"/>
        <w:rPr>
          <w:rFonts w:ascii="Arial" w:hAnsi="Arial" w:cs="Arial"/>
          <w:sz w:val="20"/>
          <w:szCs w:val="20"/>
        </w:rPr>
      </w:pPr>
    </w:p>
    <w:p w:rsidR="0067680C" w:rsidRPr="00E80BFF" w:rsidRDefault="00795193" w:rsidP="00B87D01">
      <w:pPr>
        <w:rPr>
          <w:rFonts w:ascii="Arial" w:hAnsi="Arial" w:cs="Arial"/>
          <w:b/>
          <w:sz w:val="20"/>
          <w:szCs w:val="20"/>
        </w:rPr>
      </w:pPr>
      <w:r w:rsidRPr="00E80BFF">
        <w:rPr>
          <w:rFonts w:ascii="Arial" w:hAnsi="Arial" w:cs="Arial"/>
          <w:b/>
          <w:sz w:val="20"/>
          <w:szCs w:val="20"/>
        </w:rPr>
        <w:t>Contact Information</w:t>
      </w:r>
    </w:p>
    <w:p w:rsidR="00A23AF1" w:rsidRPr="00E80BFF" w:rsidRDefault="00795193" w:rsidP="005926F5">
      <w:pPr>
        <w:pStyle w:val="p5"/>
        <w:tabs>
          <w:tab w:val="left" w:pos="180"/>
        </w:tabs>
        <w:ind w:left="0" w:firstLine="0"/>
        <w:rPr>
          <w:sz w:val="20"/>
          <w:szCs w:val="20"/>
        </w:rPr>
      </w:pPr>
      <w:r w:rsidRPr="00E80BFF">
        <w:rPr>
          <w:sz w:val="20"/>
          <w:szCs w:val="20"/>
        </w:rPr>
        <w:t>Please provide the details for the national REDD-plus focal points (lead official, and day-to-day contact) submitting the R-PP in the table below.</w:t>
      </w:r>
    </w:p>
    <w:p w:rsidR="00D44401" w:rsidRPr="00E80BFF" w:rsidRDefault="00D44401" w:rsidP="00944CC5">
      <w:pPr>
        <w:pStyle w:val="p5"/>
        <w:rPr>
          <w:sz w:val="20"/>
          <w:szCs w:val="20"/>
        </w:rPr>
      </w:pPr>
    </w:p>
    <w:tbl>
      <w:tblPr>
        <w:tblW w:w="927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7"/>
        <w:gridCol w:w="7533"/>
      </w:tblGrid>
      <w:tr w:rsidR="00EB2982" w:rsidRPr="00485A9D">
        <w:tc>
          <w:tcPr>
            <w:tcW w:w="1737" w:type="dxa"/>
          </w:tcPr>
          <w:p w:rsidR="00EA636C" w:rsidRPr="00E80BFF" w:rsidRDefault="00795193" w:rsidP="002C0E7E">
            <w:pPr>
              <w:pStyle w:val="p5"/>
              <w:ind w:hanging="1368"/>
              <w:rPr>
                <w:sz w:val="18"/>
                <w:szCs w:val="18"/>
              </w:rPr>
            </w:pPr>
            <w:r w:rsidRPr="00E80BFF">
              <w:rPr>
                <w:sz w:val="18"/>
                <w:szCs w:val="18"/>
              </w:rPr>
              <w:t>Name</w:t>
            </w:r>
          </w:p>
        </w:tc>
        <w:tc>
          <w:tcPr>
            <w:tcW w:w="7533" w:type="dxa"/>
          </w:tcPr>
          <w:p w:rsidR="00EA636C" w:rsidRPr="00E80BFF" w:rsidRDefault="005926F5" w:rsidP="00944CC5">
            <w:pPr>
              <w:pStyle w:val="p5"/>
              <w:rPr>
                <w:sz w:val="18"/>
                <w:szCs w:val="18"/>
              </w:rPr>
            </w:pPr>
            <w:r w:rsidRPr="0058121C">
              <w:rPr>
                <w:sz w:val="18"/>
                <w:szCs w:val="18"/>
                <w:highlight w:val="yellow"/>
              </w:rPr>
              <w:t>Haradhan Banik</w:t>
            </w:r>
          </w:p>
        </w:tc>
      </w:tr>
      <w:tr w:rsidR="00EB2982" w:rsidRPr="00485A9D">
        <w:tc>
          <w:tcPr>
            <w:tcW w:w="1737" w:type="dxa"/>
          </w:tcPr>
          <w:p w:rsidR="00EA636C" w:rsidRPr="00E80BFF" w:rsidRDefault="009627A3" w:rsidP="002C0E7E">
            <w:pPr>
              <w:pStyle w:val="p5"/>
              <w:ind w:hanging="1368"/>
              <w:rPr>
                <w:sz w:val="18"/>
                <w:szCs w:val="18"/>
              </w:rPr>
            </w:pPr>
            <w:r w:rsidRPr="00E80BFF">
              <w:rPr>
                <w:sz w:val="18"/>
                <w:szCs w:val="18"/>
              </w:rPr>
              <w:t>Title</w:t>
            </w:r>
          </w:p>
        </w:tc>
        <w:tc>
          <w:tcPr>
            <w:tcW w:w="7533" w:type="dxa"/>
          </w:tcPr>
          <w:p w:rsidR="00EA636C" w:rsidRPr="00E80BFF" w:rsidRDefault="005926F5" w:rsidP="00944CC5">
            <w:pPr>
              <w:pStyle w:val="p5"/>
              <w:rPr>
                <w:sz w:val="18"/>
                <w:szCs w:val="18"/>
              </w:rPr>
            </w:pPr>
            <w:r w:rsidRPr="0058121C">
              <w:rPr>
                <w:sz w:val="18"/>
                <w:szCs w:val="18"/>
                <w:highlight w:val="yellow"/>
              </w:rPr>
              <w:t xml:space="preserve">Deputy </w:t>
            </w:r>
            <w:r w:rsidR="002D562A" w:rsidRPr="0058121C">
              <w:rPr>
                <w:sz w:val="18"/>
                <w:szCs w:val="18"/>
                <w:highlight w:val="yellow"/>
              </w:rPr>
              <w:t>Chief Conservator of Forests</w:t>
            </w:r>
          </w:p>
        </w:tc>
      </w:tr>
      <w:tr w:rsidR="00EB2982" w:rsidRPr="00485A9D">
        <w:tc>
          <w:tcPr>
            <w:tcW w:w="1737" w:type="dxa"/>
          </w:tcPr>
          <w:p w:rsidR="00EA636C" w:rsidRPr="00E80BFF" w:rsidRDefault="009627A3" w:rsidP="002C0E7E">
            <w:pPr>
              <w:pStyle w:val="p5"/>
              <w:ind w:hanging="1368"/>
              <w:rPr>
                <w:sz w:val="18"/>
                <w:szCs w:val="18"/>
              </w:rPr>
            </w:pPr>
            <w:r w:rsidRPr="00E80BFF">
              <w:rPr>
                <w:sz w:val="18"/>
                <w:szCs w:val="18"/>
              </w:rPr>
              <w:t>Organization</w:t>
            </w:r>
          </w:p>
        </w:tc>
        <w:tc>
          <w:tcPr>
            <w:tcW w:w="7533" w:type="dxa"/>
          </w:tcPr>
          <w:p w:rsidR="00EA636C" w:rsidRPr="00E80BFF" w:rsidRDefault="002D562A" w:rsidP="00944CC5">
            <w:pPr>
              <w:pStyle w:val="p5"/>
              <w:rPr>
                <w:sz w:val="18"/>
                <w:szCs w:val="18"/>
              </w:rPr>
            </w:pPr>
            <w:r>
              <w:rPr>
                <w:sz w:val="18"/>
                <w:szCs w:val="18"/>
              </w:rPr>
              <w:t>Forest Department, Ministry of Environment and Forests</w:t>
            </w:r>
          </w:p>
        </w:tc>
      </w:tr>
      <w:tr w:rsidR="00EB2982" w:rsidRPr="00485A9D">
        <w:tc>
          <w:tcPr>
            <w:tcW w:w="1737" w:type="dxa"/>
          </w:tcPr>
          <w:p w:rsidR="00EA636C" w:rsidRPr="00E80BFF" w:rsidRDefault="00EA636C" w:rsidP="002C0E7E">
            <w:pPr>
              <w:pStyle w:val="p5"/>
              <w:ind w:hanging="1368"/>
              <w:rPr>
                <w:sz w:val="18"/>
                <w:szCs w:val="18"/>
              </w:rPr>
            </w:pPr>
            <w:r w:rsidRPr="00E80BFF">
              <w:rPr>
                <w:sz w:val="18"/>
                <w:szCs w:val="18"/>
              </w:rPr>
              <w:t>Address</w:t>
            </w:r>
          </w:p>
        </w:tc>
        <w:tc>
          <w:tcPr>
            <w:tcW w:w="7533" w:type="dxa"/>
          </w:tcPr>
          <w:p w:rsidR="00EA636C" w:rsidRPr="00E80BFF" w:rsidRDefault="002D562A" w:rsidP="005926F5">
            <w:pPr>
              <w:pStyle w:val="p5"/>
              <w:ind w:left="1305" w:hanging="9"/>
              <w:rPr>
                <w:sz w:val="18"/>
                <w:szCs w:val="18"/>
              </w:rPr>
            </w:pPr>
            <w:r w:rsidRPr="0058121C">
              <w:rPr>
                <w:sz w:val="18"/>
                <w:szCs w:val="18"/>
                <w:highlight w:val="yellow"/>
              </w:rPr>
              <w:t xml:space="preserve">Office of the </w:t>
            </w:r>
            <w:r w:rsidR="005926F5" w:rsidRPr="0058121C">
              <w:rPr>
                <w:sz w:val="18"/>
                <w:szCs w:val="18"/>
                <w:highlight w:val="yellow"/>
              </w:rPr>
              <w:t xml:space="preserve">Deputy </w:t>
            </w:r>
            <w:r w:rsidRPr="0058121C">
              <w:rPr>
                <w:sz w:val="18"/>
                <w:szCs w:val="18"/>
                <w:highlight w:val="yellow"/>
              </w:rPr>
              <w:t xml:space="preserve">Chief Conservator of Forests, </w:t>
            </w:r>
            <w:r w:rsidR="005926F5" w:rsidRPr="0058121C">
              <w:rPr>
                <w:sz w:val="18"/>
                <w:szCs w:val="18"/>
                <w:highlight w:val="yellow"/>
              </w:rPr>
              <w:t>Education and Training Wing,</w:t>
            </w:r>
            <w:r w:rsidR="005926F5">
              <w:rPr>
                <w:sz w:val="18"/>
                <w:szCs w:val="18"/>
              </w:rPr>
              <w:t xml:space="preserve"> </w:t>
            </w:r>
            <w:r>
              <w:rPr>
                <w:sz w:val="18"/>
                <w:szCs w:val="18"/>
              </w:rPr>
              <w:t xml:space="preserve">Ban Bhaban, </w:t>
            </w:r>
            <w:r w:rsidR="00DC6633">
              <w:rPr>
                <w:sz w:val="18"/>
                <w:szCs w:val="18"/>
              </w:rPr>
              <w:t xml:space="preserve">Sher-e Bangla Nagar, </w:t>
            </w:r>
            <w:r>
              <w:rPr>
                <w:sz w:val="18"/>
                <w:szCs w:val="18"/>
              </w:rPr>
              <w:t>Agargaon, Dhaka 1207, Bangladesh</w:t>
            </w:r>
          </w:p>
        </w:tc>
      </w:tr>
      <w:tr w:rsidR="00EB2982" w:rsidRPr="00485A9D">
        <w:tc>
          <w:tcPr>
            <w:tcW w:w="1737" w:type="dxa"/>
          </w:tcPr>
          <w:p w:rsidR="00EA636C" w:rsidRPr="00E80BFF" w:rsidRDefault="00EA636C" w:rsidP="002C0E7E">
            <w:pPr>
              <w:pStyle w:val="p5"/>
              <w:ind w:hanging="1368"/>
              <w:rPr>
                <w:sz w:val="18"/>
                <w:szCs w:val="18"/>
              </w:rPr>
            </w:pPr>
            <w:r w:rsidRPr="00E80BFF">
              <w:rPr>
                <w:sz w:val="18"/>
                <w:szCs w:val="18"/>
              </w:rPr>
              <w:t>Telephone</w:t>
            </w:r>
          </w:p>
        </w:tc>
        <w:tc>
          <w:tcPr>
            <w:tcW w:w="7533" w:type="dxa"/>
          </w:tcPr>
          <w:p w:rsidR="00EA636C" w:rsidRPr="0058121C" w:rsidRDefault="002D562A" w:rsidP="005926F5">
            <w:pPr>
              <w:pStyle w:val="p5"/>
              <w:rPr>
                <w:sz w:val="18"/>
                <w:szCs w:val="18"/>
                <w:highlight w:val="yellow"/>
              </w:rPr>
            </w:pPr>
            <w:r w:rsidRPr="0058121C">
              <w:rPr>
                <w:sz w:val="18"/>
                <w:szCs w:val="18"/>
                <w:highlight w:val="yellow"/>
              </w:rPr>
              <w:t xml:space="preserve">+880 2 </w:t>
            </w:r>
            <w:r w:rsidR="005926F5" w:rsidRPr="0058121C">
              <w:rPr>
                <w:sz w:val="18"/>
                <w:szCs w:val="18"/>
                <w:highlight w:val="yellow"/>
              </w:rPr>
              <w:t>8181148</w:t>
            </w:r>
          </w:p>
        </w:tc>
      </w:tr>
      <w:tr w:rsidR="00EB2982" w:rsidRPr="00485A9D">
        <w:tc>
          <w:tcPr>
            <w:tcW w:w="1737" w:type="dxa"/>
          </w:tcPr>
          <w:p w:rsidR="00EA636C" w:rsidRPr="00E80BFF" w:rsidRDefault="00EA636C" w:rsidP="002C0E7E">
            <w:pPr>
              <w:pStyle w:val="p5"/>
              <w:ind w:hanging="1368"/>
              <w:rPr>
                <w:sz w:val="18"/>
                <w:szCs w:val="18"/>
              </w:rPr>
            </w:pPr>
            <w:r w:rsidRPr="00E80BFF">
              <w:rPr>
                <w:sz w:val="18"/>
                <w:szCs w:val="18"/>
              </w:rPr>
              <w:t>Fax</w:t>
            </w:r>
          </w:p>
        </w:tc>
        <w:tc>
          <w:tcPr>
            <w:tcW w:w="7533" w:type="dxa"/>
          </w:tcPr>
          <w:p w:rsidR="00EA636C" w:rsidRPr="0058121C" w:rsidRDefault="002D562A" w:rsidP="00944CC5">
            <w:pPr>
              <w:pStyle w:val="p5"/>
              <w:rPr>
                <w:sz w:val="18"/>
                <w:szCs w:val="18"/>
                <w:highlight w:val="yellow"/>
              </w:rPr>
            </w:pPr>
            <w:r w:rsidRPr="0058121C">
              <w:rPr>
                <w:sz w:val="18"/>
                <w:szCs w:val="18"/>
              </w:rPr>
              <w:t xml:space="preserve">+880 2 </w:t>
            </w:r>
            <w:r w:rsidR="00DC6633" w:rsidRPr="0058121C">
              <w:rPr>
                <w:sz w:val="18"/>
                <w:szCs w:val="18"/>
              </w:rPr>
              <w:t>8181741</w:t>
            </w:r>
          </w:p>
        </w:tc>
      </w:tr>
      <w:tr w:rsidR="00EB2982" w:rsidRPr="00485A9D">
        <w:tc>
          <w:tcPr>
            <w:tcW w:w="1737" w:type="dxa"/>
          </w:tcPr>
          <w:p w:rsidR="00EA636C" w:rsidRPr="00E80BFF" w:rsidRDefault="00EA636C" w:rsidP="002C0E7E">
            <w:pPr>
              <w:pStyle w:val="p5"/>
              <w:ind w:hanging="1368"/>
              <w:rPr>
                <w:sz w:val="18"/>
                <w:szCs w:val="18"/>
              </w:rPr>
            </w:pPr>
            <w:r w:rsidRPr="00E80BFF">
              <w:rPr>
                <w:sz w:val="18"/>
                <w:szCs w:val="18"/>
              </w:rPr>
              <w:t>Email</w:t>
            </w:r>
          </w:p>
        </w:tc>
        <w:tc>
          <w:tcPr>
            <w:tcW w:w="7533" w:type="dxa"/>
          </w:tcPr>
          <w:p w:rsidR="00EA636C" w:rsidRPr="00600D04" w:rsidRDefault="00600D04" w:rsidP="00600D04">
            <w:pPr>
              <w:pStyle w:val="p5"/>
              <w:rPr>
                <w:sz w:val="18"/>
                <w:szCs w:val="18"/>
              </w:rPr>
            </w:pPr>
            <w:r w:rsidRPr="0058121C">
              <w:rPr>
                <w:rStyle w:val="Hyperlink"/>
                <w:sz w:val="18"/>
                <w:szCs w:val="18"/>
                <w:highlight w:val="yellow"/>
              </w:rPr>
              <w:t>banikhd@yahoo.com</w:t>
            </w:r>
          </w:p>
        </w:tc>
      </w:tr>
      <w:tr w:rsidR="00EB2982" w:rsidRPr="00485A9D">
        <w:tc>
          <w:tcPr>
            <w:tcW w:w="1737" w:type="dxa"/>
          </w:tcPr>
          <w:p w:rsidR="00EA636C" w:rsidRPr="00E80BFF" w:rsidRDefault="00EA636C" w:rsidP="002C0E7E">
            <w:pPr>
              <w:pStyle w:val="p5"/>
              <w:ind w:hanging="1368"/>
              <w:rPr>
                <w:sz w:val="18"/>
                <w:szCs w:val="18"/>
              </w:rPr>
            </w:pPr>
            <w:r w:rsidRPr="00E80BFF">
              <w:rPr>
                <w:sz w:val="18"/>
                <w:szCs w:val="18"/>
              </w:rPr>
              <w:t>Website</w:t>
            </w:r>
          </w:p>
        </w:tc>
        <w:tc>
          <w:tcPr>
            <w:tcW w:w="7533" w:type="dxa"/>
          </w:tcPr>
          <w:p w:rsidR="00EA636C" w:rsidRPr="00E80BFF" w:rsidRDefault="009E3E1E" w:rsidP="00944CC5">
            <w:pPr>
              <w:pStyle w:val="p5"/>
              <w:rPr>
                <w:sz w:val="18"/>
                <w:szCs w:val="18"/>
              </w:rPr>
            </w:pPr>
            <w:hyperlink r:id="rId17" w:history="1">
              <w:r w:rsidR="002D562A" w:rsidRPr="007A07ED">
                <w:rPr>
                  <w:rStyle w:val="Hyperlink"/>
                  <w:sz w:val="18"/>
                  <w:szCs w:val="18"/>
                </w:rPr>
                <w:t>www.bforest.gov.bd</w:t>
              </w:r>
            </w:hyperlink>
          </w:p>
        </w:tc>
      </w:tr>
    </w:tbl>
    <w:p w:rsidR="00EA636C" w:rsidRPr="00485A9D" w:rsidRDefault="00EA636C" w:rsidP="00944CC5">
      <w:pPr>
        <w:pStyle w:val="p5"/>
      </w:pPr>
    </w:p>
    <w:p w:rsidR="002D562A" w:rsidRDefault="002D562A">
      <w:pPr>
        <w:rPr>
          <w:rFonts w:ascii="Arial" w:hAnsi="Arial" w:cs="Arial"/>
          <w:b/>
          <w:sz w:val="20"/>
          <w:szCs w:val="20"/>
        </w:rPr>
      </w:pPr>
      <w:bookmarkStart w:id="3" w:name="_Toc230937886"/>
      <w:bookmarkStart w:id="4" w:name="_Toc230938014"/>
      <w:bookmarkStart w:id="5" w:name="_Toc230938057"/>
      <w:bookmarkStart w:id="6" w:name="_Toc230938131"/>
      <w:bookmarkStart w:id="7" w:name="_Toc230938159"/>
      <w:bookmarkStart w:id="8" w:name="_Toc230938354"/>
      <w:bookmarkStart w:id="9" w:name="_Toc230938390"/>
      <w:bookmarkStart w:id="10" w:name="_Toc230938492"/>
      <w:bookmarkStart w:id="11" w:name="_Toc230938586"/>
      <w:bookmarkStart w:id="12" w:name="_Toc230938634"/>
      <w:bookmarkStart w:id="13" w:name="_Toc230938781"/>
      <w:bookmarkStart w:id="14" w:name="_Toc230938933"/>
      <w:bookmarkStart w:id="15" w:name="_Toc230939170"/>
      <w:bookmarkStart w:id="16" w:name="_Toc230939932"/>
      <w:bookmarkStart w:id="17" w:name="_Toc230939968"/>
      <w:bookmarkStart w:id="18" w:name="_Toc230940084"/>
      <w:bookmarkStart w:id="19" w:name="_Toc230940165"/>
      <w:bookmarkStart w:id="20" w:name="_Toc230940227"/>
      <w:bookmarkStart w:id="21" w:name="_Toc230940413"/>
      <w:bookmarkStart w:id="22" w:name="_Toc230940607"/>
      <w:bookmarkStart w:id="23" w:name="_Toc230951191"/>
      <w:bookmarkStart w:id="24" w:name="_Toc230951304"/>
      <w:bookmarkStart w:id="25" w:name="_Toc230955563"/>
      <w:bookmarkStart w:id="26" w:name="_Toc230963629"/>
      <w:bookmarkStart w:id="27" w:name="_Toc230964360"/>
      <w:bookmarkStart w:id="28" w:name="_Toc230964652"/>
      <w:bookmarkStart w:id="29" w:name="_Toc230964701"/>
      <w:bookmarkStart w:id="30" w:name="_Toc230964755"/>
      <w:bookmarkStart w:id="31" w:name="_Toc230937887"/>
      <w:bookmarkStart w:id="32" w:name="_Toc230938015"/>
      <w:bookmarkStart w:id="33" w:name="_Toc230938058"/>
      <w:bookmarkStart w:id="34" w:name="_Toc230938132"/>
      <w:bookmarkStart w:id="35" w:name="_Toc230938160"/>
      <w:bookmarkStart w:id="36" w:name="_Toc230938355"/>
      <w:bookmarkStart w:id="37" w:name="_Toc230938391"/>
      <w:bookmarkStart w:id="38" w:name="_Toc230938493"/>
      <w:bookmarkStart w:id="39" w:name="_Toc230938587"/>
      <w:bookmarkStart w:id="40" w:name="_Toc230938635"/>
      <w:bookmarkStart w:id="41" w:name="_Toc230938782"/>
      <w:bookmarkStart w:id="42" w:name="_Toc230938934"/>
      <w:bookmarkStart w:id="43" w:name="_Toc230939171"/>
      <w:bookmarkStart w:id="44" w:name="_Toc230939933"/>
      <w:bookmarkStart w:id="45" w:name="_Toc230939969"/>
      <w:bookmarkStart w:id="46" w:name="_Toc230940085"/>
      <w:bookmarkStart w:id="47" w:name="_Toc230940166"/>
      <w:bookmarkStart w:id="48" w:name="_Toc230940228"/>
      <w:bookmarkStart w:id="49" w:name="_Toc230940414"/>
      <w:bookmarkStart w:id="50" w:name="_Toc230940608"/>
      <w:bookmarkStart w:id="51" w:name="_Toc230951192"/>
      <w:bookmarkStart w:id="52" w:name="_Toc230951305"/>
      <w:bookmarkStart w:id="53" w:name="_Toc230955564"/>
      <w:bookmarkStart w:id="54" w:name="_Toc230963630"/>
      <w:bookmarkStart w:id="55" w:name="_Toc230964361"/>
      <w:bookmarkStart w:id="56" w:name="_Toc230964653"/>
      <w:bookmarkStart w:id="57" w:name="_Toc230964702"/>
      <w:bookmarkStart w:id="58" w:name="_Toc230964756"/>
      <w:bookmarkStart w:id="59" w:name="_Toc230937888"/>
      <w:bookmarkStart w:id="60" w:name="_Toc230938016"/>
      <w:bookmarkStart w:id="61" w:name="_Toc230938059"/>
      <w:bookmarkStart w:id="62" w:name="_Toc230938133"/>
      <w:bookmarkStart w:id="63" w:name="_Toc230938161"/>
      <w:bookmarkStart w:id="64" w:name="_Toc230938356"/>
      <w:bookmarkStart w:id="65" w:name="_Toc230938392"/>
      <w:bookmarkStart w:id="66" w:name="_Toc230938494"/>
      <w:bookmarkStart w:id="67" w:name="_Toc230938588"/>
      <w:bookmarkStart w:id="68" w:name="_Toc230938636"/>
      <w:bookmarkStart w:id="69" w:name="_Toc230938783"/>
      <w:bookmarkStart w:id="70" w:name="_Toc230938935"/>
      <w:bookmarkStart w:id="71" w:name="_Toc230939172"/>
      <w:bookmarkStart w:id="72" w:name="_Toc230939934"/>
      <w:bookmarkStart w:id="73" w:name="_Toc230939970"/>
      <w:bookmarkStart w:id="74" w:name="_Toc230940086"/>
      <w:bookmarkStart w:id="75" w:name="_Toc230940167"/>
      <w:bookmarkStart w:id="76" w:name="_Toc230940229"/>
      <w:bookmarkStart w:id="77" w:name="_Toc230940415"/>
      <w:bookmarkStart w:id="78" w:name="_Toc230940609"/>
      <w:bookmarkStart w:id="79" w:name="_Toc230951193"/>
      <w:bookmarkStart w:id="80" w:name="_Toc230951306"/>
      <w:bookmarkStart w:id="81" w:name="_Toc230955565"/>
      <w:bookmarkStart w:id="82" w:name="_Toc230963631"/>
      <w:bookmarkStart w:id="83" w:name="_Toc230964362"/>
      <w:bookmarkStart w:id="84" w:name="_Toc230964654"/>
      <w:bookmarkStart w:id="85" w:name="_Toc230964703"/>
      <w:bookmarkStart w:id="86" w:name="_Toc230964757"/>
      <w:bookmarkStart w:id="87" w:name="_Toc230937889"/>
      <w:bookmarkStart w:id="88" w:name="_Toc230938017"/>
      <w:bookmarkStart w:id="89" w:name="_Toc230938060"/>
      <w:bookmarkStart w:id="90" w:name="_Toc230938134"/>
      <w:bookmarkStart w:id="91" w:name="_Toc230938162"/>
      <w:bookmarkStart w:id="92" w:name="_Toc230938357"/>
      <w:bookmarkStart w:id="93" w:name="_Toc230938393"/>
      <w:bookmarkStart w:id="94" w:name="_Toc230938495"/>
      <w:bookmarkStart w:id="95" w:name="_Toc230938589"/>
      <w:bookmarkStart w:id="96" w:name="_Toc230938637"/>
      <w:bookmarkStart w:id="97" w:name="_Toc230938784"/>
      <w:bookmarkStart w:id="98" w:name="_Toc230938936"/>
      <w:bookmarkStart w:id="99" w:name="_Toc230939173"/>
      <w:bookmarkStart w:id="100" w:name="_Toc230939935"/>
      <w:bookmarkStart w:id="101" w:name="_Toc230939971"/>
      <w:bookmarkStart w:id="102" w:name="_Toc230940087"/>
      <w:bookmarkStart w:id="103" w:name="_Toc230940168"/>
      <w:bookmarkStart w:id="104" w:name="_Toc230940230"/>
      <w:bookmarkStart w:id="105" w:name="_Toc230940416"/>
      <w:bookmarkStart w:id="106" w:name="_Toc230940610"/>
      <w:bookmarkStart w:id="107" w:name="_Toc230951194"/>
      <w:bookmarkStart w:id="108" w:name="_Toc230951307"/>
      <w:bookmarkStart w:id="109" w:name="_Toc230955566"/>
      <w:bookmarkStart w:id="110" w:name="_Toc230963632"/>
      <w:bookmarkStart w:id="111" w:name="_Toc230964363"/>
      <w:bookmarkStart w:id="112" w:name="_Toc230964655"/>
      <w:bookmarkStart w:id="113" w:name="_Toc230964704"/>
      <w:bookmarkStart w:id="114" w:name="_Toc230964758"/>
      <w:bookmarkStart w:id="115" w:name="_Toc230937890"/>
      <w:bookmarkStart w:id="116" w:name="_Toc230938018"/>
      <w:bookmarkStart w:id="117" w:name="_Toc230938061"/>
      <w:bookmarkStart w:id="118" w:name="_Toc230938135"/>
      <w:bookmarkStart w:id="119" w:name="_Toc230938163"/>
      <w:bookmarkStart w:id="120" w:name="_Toc230938358"/>
      <w:bookmarkStart w:id="121" w:name="_Toc230938394"/>
      <w:bookmarkStart w:id="122" w:name="_Toc230938496"/>
      <w:bookmarkStart w:id="123" w:name="_Toc230938590"/>
      <w:bookmarkStart w:id="124" w:name="_Toc230938638"/>
      <w:bookmarkStart w:id="125" w:name="_Toc230938785"/>
      <w:bookmarkStart w:id="126" w:name="_Toc230938937"/>
      <w:bookmarkStart w:id="127" w:name="_Toc230939174"/>
      <w:bookmarkStart w:id="128" w:name="_Toc230939936"/>
      <w:bookmarkStart w:id="129" w:name="_Toc230939972"/>
      <w:bookmarkStart w:id="130" w:name="_Toc230940088"/>
      <w:bookmarkStart w:id="131" w:name="_Toc230940169"/>
      <w:bookmarkStart w:id="132" w:name="_Toc230940231"/>
      <w:bookmarkStart w:id="133" w:name="_Toc230940417"/>
      <w:bookmarkStart w:id="134" w:name="_Toc230940611"/>
      <w:bookmarkStart w:id="135" w:name="_Toc230951195"/>
      <w:bookmarkStart w:id="136" w:name="_Toc230951308"/>
      <w:bookmarkStart w:id="137" w:name="_Toc230955567"/>
      <w:bookmarkStart w:id="138" w:name="_Toc230963633"/>
      <w:bookmarkStart w:id="139" w:name="_Toc230964364"/>
      <w:bookmarkStart w:id="140" w:name="_Toc230964656"/>
      <w:bookmarkStart w:id="141" w:name="_Toc230964705"/>
      <w:bookmarkStart w:id="142" w:name="_Toc230964759"/>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2D562A" w:rsidRDefault="002D562A">
      <w:pPr>
        <w:rPr>
          <w:rFonts w:ascii="Arial" w:hAnsi="Arial" w:cs="Arial"/>
          <w:b/>
          <w:sz w:val="20"/>
          <w:szCs w:val="20"/>
        </w:rPr>
      </w:pPr>
    </w:p>
    <w:p w:rsidR="002D562A" w:rsidRDefault="002D562A">
      <w:pPr>
        <w:rPr>
          <w:rFonts w:ascii="Arial" w:hAnsi="Arial" w:cs="Arial"/>
          <w:b/>
          <w:sz w:val="20"/>
          <w:szCs w:val="20"/>
        </w:rPr>
      </w:pPr>
    </w:p>
    <w:p w:rsidR="002D562A" w:rsidRDefault="002D562A">
      <w:pPr>
        <w:rPr>
          <w:rFonts w:ascii="Arial" w:hAnsi="Arial" w:cs="Arial"/>
          <w:b/>
          <w:sz w:val="20"/>
          <w:szCs w:val="20"/>
        </w:rPr>
      </w:pPr>
    </w:p>
    <w:p w:rsidR="002D562A" w:rsidRDefault="002D562A">
      <w:pPr>
        <w:rPr>
          <w:rFonts w:ascii="Arial" w:hAnsi="Arial" w:cs="Arial"/>
          <w:b/>
          <w:sz w:val="20"/>
          <w:szCs w:val="20"/>
        </w:rPr>
      </w:pPr>
    </w:p>
    <w:p w:rsidR="002D562A" w:rsidRDefault="002D562A">
      <w:pPr>
        <w:rPr>
          <w:rFonts w:ascii="Arial" w:hAnsi="Arial" w:cs="Arial"/>
          <w:b/>
          <w:sz w:val="20"/>
          <w:szCs w:val="20"/>
        </w:rPr>
      </w:pPr>
    </w:p>
    <w:p w:rsidR="002D562A" w:rsidRDefault="002D562A">
      <w:pPr>
        <w:rPr>
          <w:rFonts w:ascii="Arial" w:hAnsi="Arial" w:cs="Arial"/>
          <w:b/>
          <w:sz w:val="20"/>
          <w:szCs w:val="20"/>
        </w:rPr>
      </w:pPr>
    </w:p>
    <w:p w:rsidR="002D562A" w:rsidRDefault="002D562A">
      <w:pPr>
        <w:rPr>
          <w:rFonts w:ascii="Arial" w:hAnsi="Arial" w:cs="Arial"/>
          <w:b/>
          <w:sz w:val="20"/>
          <w:szCs w:val="20"/>
        </w:rPr>
      </w:pPr>
    </w:p>
    <w:p w:rsidR="00600D04" w:rsidRDefault="00600D04">
      <w:pPr>
        <w:rPr>
          <w:rFonts w:ascii="Arial" w:hAnsi="Arial" w:cs="Arial"/>
          <w:b/>
          <w:sz w:val="20"/>
          <w:szCs w:val="20"/>
        </w:rPr>
      </w:pPr>
    </w:p>
    <w:p w:rsidR="00600D04" w:rsidRDefault="00600D04">
      <w:pPr>
        <w:rPr>
          <w:rFonts w:ascii="Arial" w:hAnsi="Arial" w:cs="Arial"/>
          <w:b/>
          <w:sz w:val="20"/>
          <w:szCs w:val="20"/>
        </w:rPr>
      </w:pPr>
    </w:p>
    <w:p w:rsidR="002D562A" w:rsidRDefault="002D562A">
      <w:pPr>
        <w:rPr>
          <w:rFonts w:ascii="Arial" w:hAnsi="Arial" w:cs="Arial"/>
          <w:b/>
          <w:sz w:val="20"/>
          <w:szCs w:val="20"/>
        </w:rPr>
      </w:pPr>
    </w:p>
    <w:p w:rsidR="00C240B4" w:rsidRPr="00E80BFF" w:rsidRDefault="00795193">
      <w:pPr>
        <w:rPr>
          <w:rFonts w:ascii="Arial" w:hAnsi="Arial" w:cs="Arial"/>
          <w:sz w:val="20"/>
          <w:szCs w:val="20"/>
        </w:rPr>
      </w:pPr>
      <w:r w:rsidRPr="00E80BFF">
        <w:rPr>
          <w:rFonts w:ascii="Arial" w:hAnsi="Arial" w:cs="Arial"/>
          <w:b/>
          <w:sz w:val="20"/>
          <w:szCs w:val="20"/>
        </w:rPr>
        <w:lastRenderedPageBreak/>
        <w:t xml:space="preserve">Summary of the R-PP </w:t>
      </w:r>
    </w:p>
    <w:tbl>
      <w:tblPr>
        <w:tblW w:w="927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0"/>
        <w:gridCol w:w="4320"/>
      </w:tblGrid>
      <w:tr w:rsidR="003A4227" w:rsidRPr="00485A9D">
        <w:tc>
          <w:tcPr>
            <w:tcW w:w="4950" w:type="dxa"/>
          </w:tcPr>
          <w:p w:rsidR="00991591" w:rsidRPr="00E80BFF" w:rsidRDefault="00795193">
            <w:pPr>
              <w:pStyle w:val="p5"/>
              <w:ind w:left="0" w:firstLine="0"/>
              <w:jc w:val="left"/>
              <w:rPr>
                <w:sz w:val="18"/>
                <w:szCs w:val="18"/>
              </w:rPr>
            </w:pPr>
            <w:r w:rsidRPr="00E80BFF">
              <w:rPr>
                <w:sz w:val="18"/>
                <w:szCs w:val="18"/>
              </w:rPr>
              <w:t>Dates  of R-PP preparation (beginning to submission)</w:t>
            </w:r>
            <w:r w:rsidR="00F650E2" w:rsidRPr="00E80BFF">
              <w:rPr>
                <w:sz w:val="18"/>
                <w:szCs w:val="18"/>
              </w:rPr>
              <w:t>:</w:t>
            </w:r>
          </w:p>
        </w:tc>
        <w:tc>
          <w:tcPr>
            <w:tcW w:w="4320" w:type="dxa"/>
          </w:tcPr>
          <w:p w:rsidR="003A4227" w:rsidRPr="00E80BFF" w:rsidRDefault="005A5A57" w:rsidP="005926F5">
            <w:pPr>
              <w:pStyle w:val="p5"/>
              <w:ind w:left="162" w:firstLine="0"/>
              <w:jc w:val="left"/>
              <w:rPr>
                <w:sz w:val="18"/>
                <w:szCs w:val="18"/>
              </w:rPr>
            </w:pPr>
            <w:r>
              <w:rPr>
                <w:sz w:val="18"/>
                <w:szCs w:val="18"/>
              </w:rPr>
              <w:t>July – November 2013</w:t>
            </w:r>
          </w:p>
        </w:tc>
      </w:tr>
      <w:tr w:rsidR="005926F5" w:rsidRPr="00485A9D">
        <w:tc>
          <w:tcPr>
            <w:tcW w:w="4950" w:type="dxa"/>
          </w:tcPr>
          <w:p w:rsidR="005926F5" w:rsidRPr="00E80BFF" w:rsidRDefault="005926F5">
            <w:pPr>
              <w:pStyle w:val="p5"/>
              <w:ind w:left="0" w:firstLine="0"/>
              <w:jc w:val="left"/>
              <w:rPr>
                <w:sz w:val="18"/>
                <w:szCs w:val="18"/>
              </w:rPr>
            </w:pPr>
            <w:r>
              <w:rPr>
                <w:sz w:val="18"/>
                <w:szCs w:val="18"/>
              </w:rPr>
              <w:t>Submission of the R-PP to the UN-REDD Policy Board</w:t>
            </w:r>
          </w:p>
        </w:tc>
        <w:tc>
          <w:tcPr>
            <w:tcW w:w="4320" w:type="dxa"/>
          </w:tcPr>
          <w:p w:rsidR="005926F5" w:rsidRDefault="005926F5" w:rsidP="005926F5">
            <w:pPr>
              <w:pStyle w:val="p5"/>
              <w:ind w:left="162" w:firstLine="0"/>
              <w:jc w:val="left"/>
              <w:rPr>
                <w:sz w:val="18"/>
                <w:szCs w:val="18"/>
              </w:rPr>
            </w:pPr>
            <w:r>
              <w:rPr>
                <w:sz w:val="18"/>
                <w:szCs w:val="18"/>
              </w:rPr>
              <w:t>08 November 2013</w:t>
            </w:r>
          </w:p>
        </w:tc>
      </w:tr>
      <w:tr w:rsidR="003A4227" w:rsidRPr="00485A9D">
        <w:tc>
          <w:tcPr>
            <w:tcW w:w="4950" w:type="dxa"/>
          </w:tcPr>
          <w:p w:rsidR="00991591" w:rsidRPr="00E80BFF" w:rsidRDefault="00E2431B">
            <w:pPr>
              <w:pStyle w:val="p5"/>
              <w:ind w:left="0" w:firstLine="0"/>
              <w:jc w:val="left"/>
              <w:rPr>
                <w:sz w:val="18"/>
                <w:szCs w:val="18"/>
              </w:rPr>
            </w:pPr>
            <w:r w:rsidRPr="00E80BFF">
              <w:rPr>
                <w:sz w:val="18"/>
                <w:szCs w:val="18"/>
              </w:rPr>
              <w:t xml:space="preserve">Expected duration of </w:t>
            </w:r>
            <w:r w:rsidR="003A4227" w:rsidRPr="00E80BFF">
              <w:rPr>
                <w:sz w:val="18"/>
                <w:szCs w:val="18"/>
              </w:rPr>
              <w:t xml:space="preserve">R-PP implementation </w:t>
            </w:r>
            <w:r w:rsidR="003E7AD0" w:rsidRPr="00E80BFF">
              <w:rPr>
                <w:sz w:val="18"/>
                <w:szCs w:val="18"/>
              </w:rPr>
              <w:t>(month/year to month/year)</w:t>
            </w:r>
            <w:r w:rsidR="00F650E2" w:rsidRPr="00E80BFF">
              <w:rPr>
                <w:sz w:val="18"/>
                <w:szCs w:val="18"/>
              </w:rPr>
              <w:t>:</w:t>
            </w:r>
          </w:p>
        </w:tc>
        <w:tc>
          <w:tcPr>
            <w:tcW w:w="4320" w:type="dxa"/>
          </w:tcPr>
          <w:p w:rsidR="003A4227" w:rsidRPr="00E80BFF" w:rsidRDefault="00BE042A" w:rsidP="005926F5">
            <w:pPr>
              <w:pStyle w:val="p5"/>
              <w:ind w:left="162" w:firstLine="0"/>
              <w:jc w:val="left"/>
              <w:rPr>
                <w:sz w:val="18"/>
                <w:szCs w:val="18"/>
              </w:rPr>
            </w:pPr>
            <w:r>
              <w:rPr>
                <w:sz w:val="18"/>
                <w:szCs w:val="18"/>
              </w:rPr>
              <w:t>1</w:t>
            </w:r>
            <w:r w:rsidR="0054387C">
              <w:rPr>
                <w:sz w:val="18"/>
                <w:szCs w:val="18"/>
              </w:rPr>
              <w:t xml:space="preserve"> J</w:t>
            </w:r>
            <w:r>
              <w:rPr>
                <w:sz w:val="18"/>
                <w:szCs w:val="18"/>
              </w:rPr>
              <w:t>uly</w:t>
            </w:r>
            <w:r w:rsidR="0054387C">
              <w:rPr>
                <w:sz w:val="18"/>
                <w:szCs w:val="18"/>
              </w:rPr>
              <w:t xml:space="preserve"> 2014 –</w:t>
            </w:r>
            <w:r>
              <w:rPr>
                <w:sz w:val="18"/>
                <w:szCs w:val="18"/>
              </w:rPr>
              <w:t xml:space="preserve"> 30June</w:t>
            </w:r>
            <w:r w:rsidR="0054387C">
              <w:rPr>
                <w:sz w:val="18"/>
                <w:szCs w:val="18"/>
              </w:rPr>
              <w:t xml:space="preserve"> 201</w:t>
            </w:r>
            <w:r>
              <w:rPr>
                <w:sz w:val="18"/>
                <w:szCs w:val="18"/>
              </w:rPr>
              <w:t>7</w:t>
            </w:r>
          </w:p>
        </w:tc>
      </w:tr>
      <w:tr w:rsidR="003A4227" w:rsidRPr="00485A9D">
        <w:tc>
          <w:tcPr>
            <w:tcW w:w="4950" w:type="dxa"/>
          </w:tcPr>
          <w:p w:rsidR="00991591" w:rsidRPr="00E80BFF" w:rsidRDefault="003A4227">
            <w:pPr>
              <w:pStyle w:val="p5"/>
              <w:ind w:left="0" w:firstLine="0"/>
              <w:jc w:val="left"/>
              <w:rPr>
                <w:sz w:val="18"/>
                <w:szCs w:val="18"/>
              </w:rPr>
            </w:pPr>
            <w:r w:rsidRPr="00E80BFF">
              <w:rPr>
                <w:sz w:val="18"/>
                <w:szCs w:val="18"/>
              </w:rPr>
              <w:t>Total budget</w:t>
            </w:r>
            <w:r w:rsidR="003E7AD0" w:rsidRPr="00E80BFF">
              <w:rPr>
                <w:sz w:val="18"/>
                <w:szCs w:val="18"/>
              </w:rPr>
              <w:t xml:space="preserve"> estimate</w:t>
            </w:r>
            <w:r w:rsidR="00F650E2" w:rsidRPr="00E80BFF">
              <w:rPr>
                <w:sz w:val="18"/>
                <w:szCs w:val="18"/>
              </w:rPr>
              <w:t>:</w:t>
            </w:r>
          </w:p>
        </w:tc>
        <w:tc>
          <w:tcPr>
            <w:tcW w:w="4320" w:type="dxa"/>
          </w:tcPr>
          <w:p w:rsidR="003A4227" w:rsidRPr="00E80BFF" w:rsidRDefault="0054387C" w:rsidP="00D37C5E">
            <w:pPr>
              <w:pStyle w:val="p5"/>
              <w:ind w:left="162" w:firstLine="0"/>
              <w:jc w:val="left"/>
              <w:rPr>
                <w:sz w:val="18"/>
                <w:szCs w:val="18"/>
              </w:rPr>
            </w:pPr>
            <w:r>
              <w:rPr>
                <w:sz w:val="18"/>
                <w:szCs w:val="18"/>
              </w:rPr>
              <w:t xml:space="preserve">USD </w:t>
            </w:r>
            <w:r w:rsidR="00D37C5E" w:rsidRPr="00FD1662">
              <w:rPr>
                <w:sz w:val="18"/>
                <w:szCs w:val="18"/>
                <w:highlight w:val="yellow"/>
              </w:rPr>
              <w:t>14.88</w:t>
            </w:r>
            <w:r w:rsidRPr="00FD1662">
              <w:rPr>
                <w:sz w:val="18"/>
                <w:szCs w:val="18"/>
                <w:highlight w:val="yellow"/>
              </w:rPr>
              <w:t>M</w:t>
            </w:r>
          </w:p>
        </w:tc>
      </w:tr>
      <w:tr w:rsidR="003A4227" w:rsidRPr="00485A9D">
        <w:tc>
          <w:tcPr>
            <w:tcW w:w="4950" w:type="dxa"/>
          </w:tcPr>
          <w:p w:rsidR="00991591" w:rsidRPr="00E80BFF" w:rsidRDefault="003E7AD0">
            <w:pPr>
              <w:pStyle w:val="p5"/>
              <w:ind w:left="0" w:firstLine="0"/>
              <w:jc w:val="left"/>
              <w:rPr>
                <w:sz w:val="18"/>
                <w:szCs w:val="18"/>
              </w:rPr>
            </w:pPr>
            <w:r w:rsidRPr="00E80BFF">
              <w:rPr>
                <w:sz w:val="18"/>
                <w:szCs w:val="18"/>
              </w:rPr>
              <w:t>Anticipated s</w:t>
            </w:r>
            <w:r w:rsidR="003A4227" w:rsidRPr="00E80BFF">
              <w:rPr>
                <w:sz w:val="18"/>
                <w:szCs w:val="18"/>
              </w:rPr>
              <w:t>ources of fund</w:t>
            </w:r>
            <w:r w:rsidRPr="00E80BFF">
              <w:rPr>
                <w:sz w:val="18"/>
                <w:szCs w:val="18"/>
              </w:rPr>
              <w:t>ing</w:t>
            </w:r>
            <w:r w:rsidR="00F650E2" w:rsidRPr="00E80BFF">
              <w:rPr>
                <w:sz w:val="18"/>
                <w:szCs w:val="18"/>
              </w:rPr>
              <w:t>:</w:t>
            </w:r>
          </w:p>
        </w:tc>
        <w:tc>
          <w:tcPr>
            <w:tcW w:w="4320" w:type="dxa"/>
          </w:tcPr>
          <w:p w:rsidR="00991591" w:rsidRPr="00E80BFF" w:rsidRDefault="003E7AD0" w:rsidP="005926F5">
            <w:pPr>
              <w:pStyle w:val="p5"/>
              <w:ind w:left="162" w:firstLine="0"/>
              <w:jc w:val="left"/>
              <w:rPr>
                <w:sz w:val="18"/>
                <w:szCs w:val="18"/>
              </w:rPr>
            </w:pPr>
            <w:r w:rsidRPr="00E80BFF">
              <w:rPr>
                <w:sz w:val="18"/>
                <w:szCs w:val="18"/>
              </w:rPr>
              <w:t>from FCPF:</w:t>
            </w:r>
            <w:r w:rsidR="005926F5">
              <w:rPr>
                <w:sz w:val="18"/>
                <w:szCs w:val="18"/>
              </w:rPr>
              <w:t xml:space="preserve"> </w:t>
            </w:r>
            <w:r w:rsidR="00A476E4">
              <w:rPr>
                <w:sz w:val="18"/>
                <w:szCs w:val="18"/>
              </w:rPr>
              <w:t>N/A</w:t>
            </w:r>
          </w:p>
          <w:p w:rsidR="00991591" w:rsidRPr="00E80BFF" w:rsidRDefault="00795193" w:rsidP="005926F5">
            <w:pPr>
              <w:pStyle w:val="p5"/>
              <w:ind w:left="162" w:firstLine="0"/>
              <w:jc w:val="left"/>
              <w:rPr>
                <w:sz w:val="18"/>
                <w:szCs w:val="18"/>
              </w:rPr>
            </w:pPr>
            <w:r w:rsidRPr="00E80BFF">
              <w:rPr>
                <w:sz w:val="18"/>
                <w:szCs w:val="18"/>
              </w:rPr>
              <w:t>from UN-REDD:</w:t>
            </w:r>
            <w:r w:rsidR="0054387C">
              <w:rPr>
                <w:sz w:val="18"/>
                <w:szCs w:val="18"/>
              </w:rPr>
              <w:t xml:space="preserve"> USD 2.</w:t>
            </w:r>
            <w:r w:rsidR="00A476E4">
              <w:rPr>
                <w:sz w:val="18"/>
                <w:szCs w:val="18"/>
              </w:rPr>
              <w:t>5</w:t>
            </w:r>
            <w:r w:rsidR="003B50E5">
              <w:rPr>
                <w:sz w:val="18"/>
                <w:szCs w:val="18"/>
              </w:rPr>
              <w:t>2</w:t>
            </w:r>
            <w:r w:rsidR="0054387C">
              <w:rPr>
                <w:sz w:val="18"/>
                <w:szCs w:val="18"/>
              </w:rPr>
              <w:t xml:space="preserve"> M</w:t>
            </w:r>
            <w:r w:rsidR="00A476E4">
              <w:rPr>
                <w:sz w:val="18"/>
                <w:szCs w:val="18"/>
              </w:rPr>
              <w:t>*</w:t>
            </w:r>
          </w:p>
          <w:p w:rsidR="00991591" w:rsidRPr="00E80BFF" w:rsidRDefault="00795193" w:rsidP="005926F5">
            <w:pPr>
              <w:pStyle w:val="p5"/>
              <w:ind w:left="162" w:firstLine="0"/>
              <w:jc w:val="left"/>
              <w:rPr>
                <w:sz w:val="18"/>
                <w:szCs w:val="18"/>
              </w:rPr>
            </w:pPr>
            <w:r w:rsidRPr="00E80BFF">
              <w:rPr>
                <w:sz w:val="18"/>
                <w:szCs w:val="18"/>
              </w:rPr>
              <w:t>National government contribution:</w:t>
            </w:r>
            <w:r w:rsidR="0054387C">
              <w:rPr>
                <w:sz w:val="18"/>
                <w:szCs w:val="18"/>
              </w:rPr>
              <w:t xml:space="preserve"> USD </w:t>
            </w:r>
            <w:r w:rsidR="0054387C" w:rsidRPr="0058121C">
              <w:rPr>
                <w:sz w:val="18"/>
                <w:szCs w:val="18"/>
                <w:highlight w:val="yellow"/>
              </w:rPr>
              <w:t>2.</w:t>
            </w:r>
            <w:r w:rsidR="0058121C" w:rsidRPr="0058121C">
              <w:rPr>
                <w:sz w:val="18"/>
                <w:szCs w:val="18"/>
                <w:highlight w:val="yellow"/>
              </w:rPr>
              <w:t>7</w:t>
            </w:r>
            <w:r w:rsidR="007A3485" w:rsidRPr="0058121C">
              <w:rPr>
                <w:sz w:val="18"/>
                <w:szCs w:val="18"/>
                <w:highlight w:val="yellow"/>
              </w:rPr>
              <w:t>4</w:t>
            </w:r>
            <w:r w:rsidR="007A3485">
              <w:rPr>
                <w:sz w:val="18"/>
                <w:szCs w:val="18"/>
              </w:rPr>
              <w:t xml:space="preserve"> </w:t>
            </w:r>
            <w:r w:rsidR="0054387C">
              <w:rPr>
                <w:sz w:val="18"/>
                <w:szCs w:val="18"/>
              </w:rPr>
              <w:t>M</w:t>
            </w:r>
          </w:p>
          <w:p w:rsidR="00991591" w:rsidRPr="00E80BFF" w:rsidRDefault="00795193" w:rsidP="005926F5">
            <w:pPr>
              <w:pStyle w:val="p5"/>
              <w:ind w:left="162" w:firstLine="0"/>
              <w:jc w:val="left"/>
              <w:rPr>
                <w:sz w:val="18"/>
                <w:szCs w:val="18"/>
              </w:rPr>
            </w:pPr>
            <w:r w:rsidRPr="00E80BFF">
              <w:rPr>
                <w:sz w:val="18"/>
                <w:szCs w:val="18"/>
              </w:rPr>
              <w:t>other source:</w:t>
            </w:r>
            <w:r w:rsidR="00A476E4">
              <w:rPr>
                <w:sz w:val="18"/>
                <w:szCs w:val="18"/>
              </w:rPr>
              <w:t xml:space="preserve"> USD </w:t>
            </w:r>
            <w:r w:rsidR="007A3485">
              <w:rPr>
                <w:sz w:val="18"/>
                <w:szCs w:val="18"/>
              </w:rPr>
              <w:t>5.51</w:t>
            </w:r>
            <w:r w:rsidR="00A476E4">
              <w:rPr>
                <w:sz w:val="18"/>
                <w:szCs w:val="18"/>
              </w:rPr>
              <w:t xml:space="preserve"> M</w:t>
            </w:r>
          </w:p>
          <w:p w:rsidR="00991591" w:rsidRPr="00E80BFF" w:rsidRDefault="00795193" w:rsidP="005926F5">
            <w:pPr>
              <w:pStyle w:val="p5"/>
              <w:ind w:left="162" w:firstLine="0"/>
              <w:jc w:val="left"/>
              <w:rPr>
                <w:sz w:val="18"/>
                <w:szCs w:val="18"/>
              </w:rPr>
            </w:pPr>
            <w:r w:rsidRPr="00E80BFF">
              <w:rPr>
                <w:sz w:val="18"/>
                <w:szCs w:val="18"/>
              </w:rPr>
              <w:t>other source:</w:t>
            </w:r>
            <w:r w:rsidR="00B06B58">
              <w:rPr>
                <w:sz w:val="18"/>
                <w:szCs w:val="18"/>
              </w:rPr>
              <w:t xml:space="preserve"> TBD</w:t>
            </w:r>
          </w:p>
        </w:tc>
      </w:tr>
      <w:tr w:rsidR="003A4227" w:rsidRPr="00485A9D">
        <w:tc>
          <w:tcPr>
            <w:tcW w:w="4950" w:type="dxa"/>
          </w:tcPr>
          <w:p w:rsidR="00991591" w:rsidRPr="00E80BFF" w:rsidRDefault="003A4227">
            <w:pPr>
              <w:pStyle w:val="p5"/>
              <w:ind w:left="0" w:firstLine="0"/>
              <w:jc w:val="left"/>
              <w:rPr>
                <w:sz w:val="18"/>
                <w:szCs w:val="18"/>
              </w:rPr>
            </w:pPr>
            <w:r w:rsidRPr="00E80BFF">
              <w:rPr>
                <w:sz w:val="18"/>
                <w:szCs w:val="18"/>
              </w:rPr>
              <w:t xml:space="preserve">Expected </w:t>
            </w:r>
            <w:r w:rsidR="003E7AD0" w:rsidRPr="00E80BFF">
              <w:rPr>
                <w:sz w:val="18"/>
                <w:szCs w:val="18"/>
              </w:rPr>
              <w:t>g</w:t>
            </w:r>
            <w:r w:rsidRPr="00E80BFF">
              <w:rPr>
                <w:sz w:val="18"/>
                <w:szCs w:val="18"/>
              </w:rPr>
              <w:t>ov</w:t>
            </w:r>
            <w:r w:rsidR="003E7AD0" w:rsidRPr="00E80BFF">
              <w:rPr>
                <w:sz w:val="18"/>
                <w:szCs w:val="18"/>
              </w:rPr>
              <w:t>er</w:t>
            </w:r>
            <w:r w:rsidR="00F55DE8" w:rsidRPr="00E80BFF">
              <w:rPr>
                <w:sz w:val="18"/>
                <w:szCs w:val="18"/>
              </w:rPr>
              <w:t>n</w:t>
            </w:r>
            <w:r w:rsidR="003E7AD0" w:rsidRPr="00E80BFF">
              <w:rPr>
                <w:sz w:val="18"/>
                <w:szCs w:val="18"/>
              </w:rPr>
              <w:t>men</w:t>
            </w:r>
            <w:r w:rsidR="00795193" w:rsidRPr="00E80BFF">
              <w:rPr>
                <w:sz w:val="18"/>
                <w:szCs w:val="18"/>
              </w:rPr>
              <w:t>t signer of R-PP grant request (name, title, affiliation)</w:t>
            </w:r>
            <w:r w:rsidR="00F650E2" w:rsidRPr="00E80BFF">
              <w:rPr>
                <w:sz w:val="18"/>
                <w:szCs w:val="18"/>
              </w:rPr>
              <w:t>:</w:t>
            </w:r>
          </w:p>
        </w:tc>
        <w:tc>
          <w:tcPr>
            <w:tcW w:w="4320" w:type="dxa"/>
          </w:tcPr>
          <w:p w:rsidR="00991591" w:rsidRPr="00E80BFF" w:rsidRDefault="0054387C" w:rsidP="005926F5">
            <w:pPr>
              <w:pStyle w:val="p5"/>
              <w:ind w:left="162" w:firstLine="0"/>
              <w:jc w:val="left"/>
              <w:rPr>
                <w:sz w:val="18"/>
                <w:szCs w:val="18"/>
              </w:rPr>
            </w:pPr>
            <w:r>
              <w:rPr>
                <w:sz w:val="18"/>
                <w:szCs w:val="18"/>
              </w:rPr>
              <w:t>Md. Shafiqur Rahman Patwari, Secretary, Ministry of Environment and Forests, GoB</w:t>
            </w:r>
          </w:p>
        </w:tc>
      </w:tr>
      <w:tr w:rsidR="003A4227" w:rsidRPr="00485A9D">
        <w:tc>
          <w:tcPr>
            <w:tcW w:w="4950" w:type="dxa"/>
          </w:tcPr>
          <w:p w:rsidR="00991591" w:rsidRPr="00E80BFF" w:rsidRDefault="003A4227">
            <w:pPr>
              <w:pStyle w:val="p5"/>
              <w:ind w:left="0" w:firstLine="0"/>
              <w:jc w:val="left"/>
              <w:rPr>
                <w:sz w:val="18"/>
                <w:szCs w:val="18"/>
              </w:rPr>
            </w:pPr>
            <w:r w:rsidRPr="00E80BFF">
              <w:rPr>
                <w:sz w:val="18"/>
                <w:szCs w:val="18"/>
              </w:rPr>
              <w:t>Expected key results</w:t>
            </w:r>
            <w:r w:rsidR="003E7AD0" w:rsidRPr="00E80BFF">
              <w:rPr>
                <w:sz w:val="18"/>
                <w:szCs w:val="18"/>
              </w:rPr>
              <w:t xml:space="preserve"> from the R-PP implementation process</w:t>
            </w:r>
            <w:r w:rsidR="00F650E2" w:rsidRPr="00E80BFF">
              <w:rPr>
                <w:sz w:val="18"/>
                <w:szCs w:val="18"/>
              </w:rPr>
              <w:t>:</w:t>
            </w:r>
          </w:p>
        </w:tc>
        <w:tc>
          <w:tcPr>
            <w:tcW w:w="4320" w:type="dxa"/>
          </w:tcPr>
          <w:p w:rsidR="00991591" w:rsidRPr="00E80BFF" w:rsidRDefault="00795193" w:rsidP="00A476E4">
            <w:pPr>
              <w:pStyle w:val="p5"/>
              <w:ind w:left="162" w:firstLine="0"/>
              <w:jc w:val="left"/>
              <w:rPr>
                <w:sz w:val="18"/>
                <w:szCs w:val="18"/>
              </w:rPr>
            </w:pPr>
            <w:r w:rsidRPr="00E80BFF">
              <w:rPr>
                <w:sz w:val="18"/>
                <w:szCs w:val="18"/>
              </w:rPr>
              <w:t>Outcome 1)</w:t>
            </w:r>
            <w:r w:rsidR="00A476E4">
              <w:rPr>
                <w:sz w:val="18"/>
                <w:szCs w:val="18"/>
              </w:rPr>
              <w:t xml:space="preserve"> : National REDD+ Management </w:t>
            </w:r>
            <w:r w:rsidR="00A476E4" w:rsidRPr="00A476E4">
              <w:rPr>
                <w:sz w:val="18"/>
                <w:szCs w:val="18"/>
              </w:rPr>
              <w:t>Arrangements Established</w:t>
            </w:r>
            <w:r w:rsidR="00083BE0">
              <w:rPr>
                <w:sz w:val="18"/>
                <w:szCs w:val="18"/>
              </w:rPr>
              <w:t xml:space="preserve"> and </w:t>
            </w:r>
            <w:r w:rsidR="00083BE0" w:rsidRPr="005926F5">
              <w:rPr>
                <w:sz w:val="18"/>
                <w:szCs w:val="18"/>
              </w:rPr>
              <w:t xml:space="preserve"> Improved Stakeholder Awareness And Effective Stakeholder Engagement</w:t>
            </w:r>
          </w:p>
          <w:p w:rsidR="00A476E4" w:rsidRPr="005926F5" w:rsidRDefault="00795193" w:rsidP="005926F5">
            <w:pPr>
              <w:pStyle w:val="p5"/>
              <w:ind w:left="162" w:firstLine="0"/>
              <w:jc w:val="left"/>
              <w:rPr>
                <w:sz w:val="18"/>
                <w:szCs w:val="18"/>
              </w:rPr>
            </w:pPr>
            <w:r w:rsidRPr="00E80BFF">
              <w:rPr>
                <w:sz w:val="18"/>
                <w:szCs w:val="18"/>
              </w:rPr>
              <w:t>Outcome 2)</w:t>
            </w:r>
            <w:r w:rsidR="00A476E4" w:rsidRPr="005926F5">
              <w:rPr>
                <w:sz w:val="18"/>
                <w:szCs w:val="18"/>
              </w:rPr>
              <w:t xml:space="preserve">: </w:t>
            </w:r>
            <w:r w:rsidR="00083BE0" w:rsidRPr="005926F5">
              <w:rPr>
                <w:sz w:val="18"/>
                <w:szCs w:val="18"/>
              </w:rPr>
              <w:t>National REDD+ Strategy Prepared</w:t>
            </w:r>
          </w:p>
          <w:p w:rsidR="00A476E4" w:rsidRPr="005926F5" w:rsidRDefault="00795193" w:rsidP="005926F5">
            <w:pPr>
              <w:pStyle w:val="p5"/>
              <w:ind w:left="162" w:firstLine="0"/>
              <w:jc w:val="left"/>
              <w:rPr>
                <w:sz w:val="18"/>
                <w:szCs w:val="18"/>
              </w:rPr>
            </w:pPr>
            <w:r w:rsidRPr="00E80BFF">
              <w:rPr>
                <w:sz w:val="18"/>
                <w:szCs w:val="18"/>
              </w:rPr>
              <w:t>Outcome 3)</w:t>
            </w:r>
            <w:r w:rsidR="00083BE0">
              <w:rPr>
                <w:sz w:val="18"/>
                <w:szCs w:val="18"/>
              </w:rPr>
              <w:t xml:space="preserve"> </w:t>
            </w:r>
            <w:r w:rsidR="00083BE0" w:rsidRPr="00083BE0">
              <w:rPr>
                <w:sz w:val="18"/>
                <w:szCs w:val="18"/>
              </w:rPr>
              <w:t xml:space="preserve">National Forest Reference Emission Level and/or a Forest Reference Level </w:t>
            </w:r>
            <w:r w:rsidR="00083BE0">
              <w:rPr>
                <w:sz w:val="18"/>
                <w:szCs w:val="18"/>
              </w:rPr>
              <w:t>established</w:t>
            </w:r>
          </w:p>
          <w:p w:rsidR="00991591" w:rsidRPr="00E80BFF" w:rsidRDefault="00795193" w:rsidP="005926F5">
            <w:pPr>
              <w:pStyle w:val="p5"/>
              <w:ind w:left="162" w:firstLine="0"/>
              <w:jc w:val="left"/>
              <w:rPr>
                <w:sz w:val="18"/>
                <w:szCs w:val="18"/>
              </w:rPr>
            </w:pPr>
            <w:r w:rsidRPr="00E80BFF">
              <w:rPr>
                <w:sz w:val="18"/>
                <w:szCs w:val="18"/>
              </w:rPr>
              <w:t xml:space="preserve">Outcome 4) </w:t>
            </w:r>
            <w:r w:rsidR="00A476E4" w:rsidRPr="00A476E4">
              <w:rPr>
                <w:sz w:val="18"/>
                <w:szCs w:val="18"/>
              </w:rPr>
              <w:t>Systems for National Forest Monitoring and Information on Safeguards</w:t>
            </w:r>
          </w:p>
        </w:tc>
      </w:tr>
    </w:tbl>
    <w:p w:rsidR="005926F5" w:rsidRDefault="005926F5" w:rsidP="00A476E4">
      <w:pPr>
        <w:rPr>
          <w:rFonts w:ascii="Arial" w:hAnsi="Arial" w:cs="Arial"/>
          <w:sz w:val="20"/>
          <w:szCs w:val="20"/>
        </w:rPr>
      </w:pPr>
    </w:p>
    <w:p w:rsidR="000B7B31" w:rsidRPr="007A3485" w:rsidRDefault="00A476E4" w:rsidP="00A476E4">
      <w:pPr>
        <w:rPr>
          <w:rFonts w:ascii="Arial" w:hAnsi="Arial" w:cs="Arial"/>
          <w:sz w:val="20"/>
          <w:szCs w:val="20"/>
        </w:rPr>
      </w:pPr>
      <w:r w:rsidRPr="007A3485">
        <w:rPr>
          <w:rFonts w:ascii="Arial" w:hAnsi="Arial" w:cs="Arial"/>
          <w:sz w:val="20"/>
          <w:szCs w:val="20"/>
        </w:rPr>
        <w:t xml:space="preserve">*Including already allocated UN-REDD targeted support activities on social and corruption risk assessment of USD 110,000 and MRV of USD 110,000. </w:t>
      </w:r>
    </w:p>
    <w:p w:rsidR="00E30904" w:rsidRDefault="00E30904">
      <w:pPr>
        <w:rPr>
          <w:rFonts w:ascii="Arial" w:hAnsi="Arial" w:cs="Arial"/>
          <w:b/>
          <w:sz w:val="20"/>
          <w:szCs w:val="20"/>
        </w:rPr>
      </w:pPr>
    </w:p>
    <w:p w:rsidR="00E30904" w:rsidRDefault="00E30904">
      <w:pPr>
        <w:rPr>
          <w:rFonts w:ascii="Arial" w:hAnsi="Arial" w:cs="Arial"/>
          <w:b/>
          <w:sz w:val="20"/>
          <w:szCs w:val="20"/>
        </w:rPr>
      </w:pPr>
    </w:p>
    <w:p w:rsidR="00E30904" w:rsidRDefault="00E30904">
      <w:pPr>
        <w:rPr>
          <w:rFonts w:ascii="Arial" w:hAnsi="Arial" w:cs="Arial"/>
          <w:b/>
          <w:sz w:val="20"/>
          <w:szCs w:val="20"/>
        </w:rPr>
      </w:pPr>
    </w:p>
    <w:p w:rsidR="00D0757C" w:rsidRDefault="00D0757C">
      <w:pPr>
        <w:rPr>
          <w:rFonts w:ascii="Arial" w:hAnsi="Arial" w:cs="Arial"/>
          <w:b/>
          <w:sz w:val="20"/>
          <w:szCs w:val="20"/>
        </w:rPr>
      </w:pPr>
      <w:r>
        <w:rPr>
          <w:rFonts w:ascii="Arial" w:hAnsi="Arial" w:cs="Arial"/>
          <w:b/>
          <w:sz w:val="20"/>
          <w:szCs w:val="20"/>
        </w:rPr>
        <w:br w:type="page"/>
      </w:r>
    </w:p>
    <w:p w:rsidR="00D0757C" w:rsidRPr="00684583" w:rsidRDefault="00D0757C" w:rsidP="00965CB9">
      <w:pPr>
        <w:pStyle w:val="Heading1"/>
      </w:pPr>
      <w:bookmarkStart w:id="143" w:name="_Toc361827313"/>
      <w:bookmarkStart w:id="144" w:name="_Toc386009631"/>
      <w:r w:rsidRPr="00684583">
        <w:lastRenderedPageBreak/>
        <w:t>A</w:t>
      </w:r>
      <w:r>
        <w:t>cronyms, A</w:t>
      </w:r>
      <w:r w:rsidRPr="00684583">
        <w:t xml:space="preserve">bbreviations and </w:t>
      </w:r>
      <w:r>
        <w:t>T</w:t>
      </w:r>
      <w:r w:rsidRPr="00684583">
        <w:t xml:space="preserve">echnical </w:t>
      </w:r>
      <w:r>
        <w:t>T</w:t>
      </w:r>
      <w:r w:rsidRPr="00684583">
        <w:t>erms</w:t>
      </w:r>
      <w:bookmarkEnd w:id="143"/>
      <w:bookmarkEnd w:id="144"/>
    </w:p>
    <w:p w:rsidR="00BA6064" w:rsidRDefault="00BA6064" w:rsidP="00436E26">
      <w:pPr>
        <w:spacing w:after="0" w:line="240" w:lineRule="auto"/>
        <w:contextualSpacing/>
      </w:pPr>
    </w:p>
    <w:p w:rsidR="00D8746A" w:rsidRPr="008439BE" w:rsidRDefault="00D8746A" w:rsidP="00D8746A">
      <w:pPr>
        <w:spacing w:after="0" w:line="240" w:lineRule="auto"/>
        <w:contextualSpacing/>
      </w:pPr>
      <w:r w:rsidRPr="008439BE">
        <w:t>ACCF</w:t>
      </w:r>
      <w:r w:rsidRPr="008439BE">
        <w:tab/>
      </w:r>
      <w:r w:rsidRPr="008439BE">
        <w:tab/>
        <w:t>Assistant Chief Conservator of Forests</w:t>
      </w:r>
    </w:p>
    <w:p w:rsidR="00D8746A" w:rsidRPr="008439BE" w:rsidRDefault="00D8746A" w:rsidP="00D8746A">
      <w:pPr>
        <w:spacing w:after="0" w:line="240" w:lineRule="auto"/>
        <w:contextualSpacing/>
      </w:pPr>
      <w:r w:rsidRPr="008439BE">
        <w:t xml:space="preserve">AD </w:t>
      </w:r>
      <w:r w:rsidRPr="008439BE">
        <w:tab/>
      </w:r>
      <w:r w:rsidRPr="008439BE">
        <w:tab/>
        <w:t>activity data</w:t>
      </w:r>
    </w:p>
    <w:p w:rsidR="00D8746A" w:rsidRPr="008439BE" w:rsidRDefault="00D8746A" w:rsidP="00D8746A">
      <w:pPr>
        <w:spacing w:after="0" w:line="240" w:lineRule="auto"/>
        <w:contextualSpacing/>
      </w:pPr>
      <w:r w:rsidRPr="008439BE">
        <w:t xml:space="preserve">ADP </w:t>
      </w:r>
      <w:r w:rsidRPr="008439BE">
        <w:tab/>
      </w:r>
      <w:r w:rsidRPr="008439BE">
        <w:tab/>
        <w:t>Annual Development Programme</w:t>
      </w:r>
    </w:p>
    <w:p w:rsidR="00D8746A" w:rsidRPr="008439BE" w:rsidRDefault="00D8746A" w:rsidP="00D8746A">
      <w:pPr>
        <w:spacing w:after="0" w:line="240" w:lineRule="auto"/>
        <w:contextualSpacing/>
      </w:pPr>
      <w:r w:rsidRPr="008439BE">
        <w:t xml:space="preserve">ADR </w:t>
      </w:r>
      <w:r w:rsidRPr="008439BE">
        <w:tab/>
      </w:r>
      <w:r w:rsidRPr="008439BE">
        <w:tab/>
        <w:t>Alternative Dispute Resolution</w:t>
      </w:r>
    </w:p>
    <w:p w:rsidR="00D8746A" w:rsidRPr="008439BE" w:rsidRDefault="00D8746A" w:rsidP="00D8746A">
      <w:pPr>
        <w:spacing w:after="0" w:line="240" w:lineRule="auto"/>
        <w:contextualSpacing/>
      </w:pPr>
      <w:r w:rsidRPr="008439BE">
        <w:t xml:space="preserve">AFOLU </w:t>
      </w:r>
      <w:r w:rsidRPr="008439BE">
        <w:tab/>
      </w:r>
      <w:r w:rsidRPr="008439BE">
        <w:tab/>
        <w:t>Agriculture, Forestry and Land Use</w:t>
      </w:r>
    </w:p>
    <w:p w:rsidR="00D8746A" w:rsidRPr="008439BE" w:rsidRDefault="00D8746A" w:rsidP="00D8746A">
      <w:pPr>
        <w:spacing w:after="0" w:line="240" w:lineRule="auto"/>
        <w:contextualSpacing/>
        <w:rPr>
          <w:bCs/>
          <w:iCs/>
        </w:rPr>
      </w:pPr>
      <w:r w:rsidRPr="008439BE">
        <w:rPr>
          <w:bCs/>
          <w:iCs/>
        </w:rPr>
        <w:t xml:space="preserve">ARR </w:t>
      </w:r>
      <w:r w:rsidRPr="008439BE">
        <w:rPr>
          <w:bCs/>
          <w:iCs/>
        </w:rPr>
        <w:tab/>
      </w:r>
      <w:r w:rsidRPr="008439BE">
        <w:rPr>
          <w:bCs/>
          <w:iCs/>
        </w:rPr>
        <w:tab/>
        <w:t>Afforestation, Reforestation and Re</w:t>
      </w:r>
      <w:r w:rsidR="00DE5B9D">
        <w:rPr>
          <w:bCs/>
          <w:iCs/>
        </w:rPr>
        <w:t>-</w:t>
      </w:r>
      <w:r w:rsidRPr="008439BE">
        <w:rPr>
          <w:bCs/>
          <w:iCs/>
        </w:rPr>
        <w:t>vegetation</w:t>
      </w:r>
    </w:p>
    <w:p w:rsidR="00D8746A" w:rsidRPr="008439BE" w:rsidRDefault="00D8746A" w:rsidP="00D8746A">
      <w:pPr>
        <w:spacing w:after="0" w:line="240" w:lineRule="auto"/>
        <w:contextualSpacing/>
        <w:rPr>
          <w:bCs/>
          <w:iCs/>
        </w:rPr>
      </w:pPr>
      <w:r w:rsidRPr="008439BE">
        <w:t>AVCB</w:t>
      </w:r>
      <w:r w:rsidRPr="008439BE">
        <w:rPr>
          <w:bCs/>
          <w:iCs/>
        </w:rPr>
        <w:tab/>
      </w:r>
      <w:r w:rsidRPr="008439BE">
        <w:rPr>
          <w:bCs/>
          <w:iCs/>
        </w:rPr>
        <w:tab/>
      </w:r>
      <w:r w:rsidRPr="008439BE">
        <w:t>Activating Village Courts in Bangladesh</w:t>
      </w:r>
    </w:p>
    <w:p w:rsidR="00D8746A" w:rsidRPr="008439BE" w:rsidRDefault="00D8746A" w:rsidP="00D8746A">
      <w:pPr>
        <w:pStyle w:val="NoSpacing"/>
        <w:contextualSpacing/>
        <w:jc w:val="both"/>
      </w:pPr>
      <w:r w:rsidRPr="008439BE">
        <w:t xml:space="preserve">BAPA </w:t>
      </w:r>
      <w:r w:rsidRPr="008439BE">
        <w:tab/>
      </w:r>
      <w:r w:rsidRPr="008439BE">
        <w:tab/>
        <w:t xml:space="preserve">Bangladesh </w:t>
      </w:r>
      <w:r w:rsidRPr="008439BE">
        <w:rPr>
          <w:i/>
        </w:rPr>
        <w:t>Poribesh</w:t>
      </w:r>
      <w:r w:rsidR="00474D00">
        <w:rPr>
          <w:i/>
        </w:rPr>
        <w:t xml:space="preserve"> </w:t>
      </w:r>
      <w:r w:rsidRPr="008439BE">
        <w:rPr>
          <w:i/>
        </w:rPr>
        <w:t>Andolon</w:t>
      </w:r>
      <w:r>
        <w:rPr>
          <w:i/>
        </w:rPr>
        <w:t xml:space="preserve"> (a Bengali </w:t>
      </w:r>
      <w:r w:rsidRPr="00581681">
        <w:t>CSO</w:t>
      </w:r>
      <w:r>
        <w:rPr>
          <w:i/>
        </w:rPr>
        <w:t>)</w:t>
      </w:r>
    </w:p>
    <w:p w:rsidR="00D8746A" w:rsidRPr="008439BE" w:rsidRDefault="00D8746A" w:rsidP="00D8746A">
      <w:pPr>
        <w:spacing w:after="0" w:line="240" w:lineRule="auto"/>
        <w:contextualSpacing/>
      </w:pPr>
      <w:r w:rsidRPr="008439BE">
        <w:t xml:space="preserve">BARC </w:t>
      </w:r>
      <w:r w:rsidRPr="008439BE">
        <w:tab/>
      </w:r>
      <w:r w:rsidRPr="008439BE">
        <w:tab/>
        <w:t>Bangladesh Agricultural Research Council</w:t>
      </w:r>
    </w:p>
    <w:p w:rsidR="00D8746A" w:rsidRPr="008439BE" w:rsidRDefault="00D8746A" w:rsidP="00D8746A">
      <w:pPr>
        <w:spacing w:after="0" w:line="240" w:lineRule="auto"/>
        <w:contextualSpacing/>
      </w:pPr>
      <w:r w:rsidRPr="008439BE">
        <w:t xml:space="preserve">BBS </w:t>
      </w:r>
      <w:r w:rsidRPr="008439BE">
        <w:tab/>
      </w:r>
      <w:r w:rsidRPr="008439BE">
        <w:tab/>
        <w:t>Bangladesh Bureau of Statistics</w:t>
      </w:r>
    </w:p>
    <w:p w:rsidR="00D8746A" w:rsidRPr="008439BE" w:rsidRDefault="00D8746A" w:rsidP="00D8746A">
      <w:pPr>
        <w:spacing w:after="0" w:line="240" w:lineRule="auto"/>
        <w:contextualSpacing/>
      </w:pPr>
      <w:r w:rsidRPr="008439BE">
        <w:t xml:space="preserve">BCCRF </w:t>
      </w:r>
      <w:r w:rsidRPr="008439BE">
        <w:tab/>
      </w:r>
      <w:r w:rsidRPr="008439BE">
        <w:tab/>
        <w:t>Bangladesh Climate Change Resilience Fund</w:t>
      </w:r>
    </w:p>
    <w:p w:rsidR="00D8746A" w:rsidRPr="008439BE" w:rsidRDefault="00D8746A" w:rsidP="00D8746A">
      <w:pPr>
        <w:spacing w:after="0" w:line="240" w:lineRule="auto"/>
        <w:contextualSpacing/>
      </w:pPr>
      <w:r w:rsidRPr="008439BE">
        <w:t xml:space="preserve">BCCSAP </w:t>
      </w:r>
      <w:r w:rsidRPr="008439BE">
        <w:tab/>
        <w:t>Bangladesh Climate Change Strategy and Action Plan</w:t>
      </w:r>
    </w:p>
    <w:p w:rsidR="00D8746A" w:rsidRPr="008439BE" w:rsidRDefault="00D8746A" w:rsidP="00D8746A">
      <w:pPr>
        <w:spacing w:after="0" w:line="240" w:lineRule="auto"/>
        <w:contextualSpacing/>
      </w:pPr>
      <w:r w:rsidRPr="008439BE">
        <w:t xml:space="preserve">BCCTF </w:t>
      </w:r>
      <w:r w:rsidRPr="008439BE">
        <w:tab/>
      </w:r>
      <w:r w:rsidRPr="008439BE">
        <w:tab/>
        <w:t>Bangladesh Climate Change Trust Fund</w:t>
      </w:r>
    </w:p>
    <w:p w:rsidR="00D8746A" w:rsidRPr="008439BE" w:rsidRDefault="00D8746A" w:rsidP="00D8746A">
      <w:pPr>
        <w:spacing w:after="0" w:line="240" w:lineRule="auto"/>
        <w:contextualSpacing/>
      </w:pPr>
      <w:r w:rsidRPr="008439BE">
        <w:t xml:space="preserve">BELA </w:t>
      </w:r>
      <w:r w:rsidRPr="008439BE">
        <w:tab/>
      </w:r>
      <w:r w:rsidRPr="008439BE">
        <w:tab/>
        <w:t>Bangladesh Environmental Lawyers Association</w:t>
      </w:r>
    </w:p>
    <w:p w:rsidR="00D8746A" w:rsidRPr="008439BE" w:rsidRDefault="00D8746A" w:rsidP="00D8746A">
      <w:pPr>
        <w:spacing w:after="0" w:line="240" w:lineRule="auto"/>
        <w:contextualSpacing/>
      </w:pPr>
      <w:r w:rsidRPr="008439BE">
        <w:t xml:space="preserve">BFID </w:t>
      </w:r>
      <w:r w:rsidRPr="008439BE">
        <w:tab/>
      </w:r>
      <w:r w:rsidRPr="008439BE">
        <w:tab/>
        <w:t>Bank and Financial Institutions Division</w:t>
      </w:r>
    </w:p>
    <w:p w:rsidR="00D8746A" w:rsidRPr="008439BE" w:rsidRDefault="00D8746A" w:rsidP="00D8746A">
      <w:pPr>
        <w:spacing w:after="0" w:line="240" w:lineRule="auto"/>
        <w:contextualSpacing/>
      </w:pPr>
      <w:r w:rsidRPr="008439BE">
        <w:t xml:space="preserve">BFIDC </w:t>
      </w:r>
      <w:r w:rsidRPr="008439BE">
        <w:tab/>
      </w:r>
      <w:r w:rsidRPr="008439BE">
        <w:tab/>
        <w:t>Bangladesh Forest Industries Development Corporation</w:t>
      </w:r>
    </w:p>
    <w:p w:rsidR="00D8746A" w:rsidRPr="008439BE" w:rsidRDefault="00D8746A" w:rsidP="00D8746A">
      <w:pPr>
        <w:spacing w:after="0" w:line="240" w:lineRule="auto"/>
        <w:contextualSpacing/>
      </w:pPr>
      <w:r w:rsidRPr="008439BE">
        <w:t xml:space="preserve">BFRI </w:t>
      </w:r>
      <w:r w:rsidRPr="008439BE">
        <w:tab/>
      </w:r>
      <w:r w:rsidRPr="008439BE">
        <w:tab/>
        <w:t>Bangladesh Forest Research Institute</w:t>
      </w:r>
    </w:p>
    <w:p w:rsidR="00D8746A" w:rsidRPr="008439BE" w:rsidRDefault="00D8746A" w:rsidP="00D8746A">
      <w:pPr>
        <w:spacing w:after="0" w:line="240" w:lineRule="auto"/>
        <w:contextualSpacing/>
      </w:pPr>
      <w:r w:rsidRPr="008439BE">
        <w:t xml:space="preserve">BGB </w:t>
      </w:r>
      <w:r w:rsidRPr="008439BE">
        <w:tab/>
      </w:r>
      <w:r w:rsidRPr="008439BE">
        <w:tab/>
        <w:t>Border Guard of Bangladesh</w:t>
      </w:r>
    </w:p>
    <w:p w:rsidR="00D8746A" w:rsidRPr="008439BE" w:rsidRDefault="00D8746A" w:rsidP="00D8746A">
      <w:pPr>
        <w:spacing w:after="0" w:line="240" w:lineRule="auto"/>
        <w:contextualSpacing/>
        <w:rPr>
          <w:bCs/>
          <w:iCs/>
        </w:rPr>
      </w:pPr>
      <w:r w:rsidRPr="008439BE">
        <w:rPr>
          <w:bCs/>
          <w:iCs/>
        </w:rPr>
        <w:t xml:space="preserve">BIDS </w:t>
      </w:r>
      <w:r w:rsidRPr="008439BE">
        <w:rPr>
          <w:bCs/>
          <w:iCs/>
        </w:rPr>
        <w:tab/>
      </w:r>
      <w:r w:rsidRPr="008439BE">
        <w:rPr>
          <w:bCs/>
          <w:iCs/>
        </w:rPr>
        <w:tab/>
        <w:t>Bangladesh Institute for Development Studies</w:t>
      </w:r>
    </w:p>
    <w:p w:rsidR="00D8746A" w:rsidRPr="008439BE" w:rsidRDefault="00D8746A" w:rsidP="00D8746A">
      <w:pPr>
        <w:spacing w:after="0" w:line="240" w:lineRule="auto"/>
        <w:contextualSpacing/>
      </w:pPr>
      <w:r w:rsidRPr="008439BE">
        <w:rPr>
          <w:i/>
        </w:rPr>
        <w:t>bils</w:t>
      </w:r>
      <w:r w:rsidRPr="008439BE">
        <w:tab/>
      </w:r>
      <w:r w:rsidRPr="008439BE">
        <w:tab/>
        <w:t>flood plain depressions</w:t>
      </w:r>
    </w:p>
    <w:p w:rsidR="00D8746A" w:rsidRPr="008439BE" w:rsidRDefault="00D8746A" w:rsidP="00D8746A">
      <w:pPr>
        <w:spacing w:after="0" w:line="240" w:lineRule="auto"/>
        <w:contextualSpacing/>
        <w:rPr>
          <w:bCs/>
          <w:iCs/>
        </w:rPr>
      </w:pPr>
      <w:r w:rsidRPr="008439BE">
        <w:rPr>
          <w:bCs/>
          <w:iCs/>
        </w:rPr>
        <w:t xml:space="preserve">BNH </w:t>
      </w:r>
      <w:r w:rsidRPr="008439BE">
        <w:rPr>
          <w:bCs/>
          <w:iCs/>
        </w:rPr>
        <w:tab/>
      </w:r>
      <w:r w:rsidRPr="008439BE">
        <w:rPr>
          <w:bCs/>
          <w:iCs/>
        </w:rPr>
        <w:tab/>
        <w:t>Bangladesh National Herbarium</w:t>
      </w:r>
    </w:p>
    <w:p w:rsidR="00D8746A" w:rsidRDefault="00D8746A" w:rsidP="00D8746A">
      <w:pPr>
        <w:spacing w:after="0" w:line="240" w:lineRule="auto"/>
        <w:contextualSpacing/>
        <w:rPr>
          <w:bCs/>
          <w:iCs/>
        </w:rPr>
      </w:pPr>
      <w:r>
        <w:rPr>
          <w:bCs/>
          <w:iCs/>
        </w:rPr>
        <w:t>BRAC</w:t>
      </w:r>
      <w:r w:rsidR="00DB3805">
        <w:rPr>
          <w:bCs/>
          <w:iCs/>
        </w:rPr>
        <w:tab/>
      </w:r>
      <w:r w:rsidR="00DB3805">
        <w:rPr>
          <w:bCs/>
          <w:iCs/>
        </w:rPr>
        <w:tab/>
        <w:t>Bangladesh Rural Advancement Committee</w:t>
      </w:r>
    </w:p>
    <w:p w:rsidR="00D8746A" w:rsidRPr="008439BE" w:rsidRDefault="00D8746A" w:rsidP="00D8746A">
      <w:pPr>
        <w:spacing w:after="0" w:line="240" w:lineRule="auto"/>
        <w:contextualSpacing/>
        <w:rPr>
          <w:bCs/>
          <w:iCs/>
        </w:rPr>
      </w:pPr>
      <w:r w:rsidRPr="008439BE">
        <w:rPr>
          <w:bCs/>
          <w:iCs/>
        </w:rPr>
        <w:t xml:space="preserve">BRAPAP </w:t>
      </w:r>
      <w:r w:rsidRPr="008439BE">
        <w:rPr>
          <w:bCs/>
          <w:iCs/>
        </w:rPr>
        <w:tab/>
        <w:t>Bangladesh REDD+ ARR in Protected Areas Project</w:t>
      </w:r>
    </w:p>
    <w:p w:rsidR="00D8746A" w:rsidRPr="008439BE" w:rsidRDefault="00D8746A" w:rsidP="00D8746A">
      <w:pPr>
        <w:spacing w:after="0" w:line="240" w:lineRule="auto"/>
        <w:contextualSpacing/>
      </w:pPr>
      <w:r w:rsidRPr="008439BE">
        <w:t xml:space="preserve">BRDB </w:t>
      </w:r>
      <w:r w:rsidRPr="008439BE">
        <w:tab/>
      </w:r>
      <w:r w:rsidRPr="008439BE">
        <w:tab/>
        <w:t>Bangladesh Rural Development Board</w:t>
      </w:r>
    </w:p>
    <w:p w:rsidR="00D8746A" w:rsidRPr="008439BE" w:rsidRDefault="00D8746A" w:rsidP="00D8746A">
      <w:pPr>
        <w:spacing w:after="0" w:line="240" w:lineRule="auto"/>
        <w:contextualSpacing/>
      </w:pPr>
      <w:r w:rsidRPr="008439BE">
        <w:t xml:space="preserve">BWDB </w:t>
      </w:r>
      <w:r w:rsidRPr="008439BE">
        <w:tab/>
      </w:r>
      <w:r w:rsidRPr="008439BE">
        <w:tab/>
        <w:t>Bangladesh Water Development Board</w:t>
      </w:r>
    </w:p>
    <w:p w:rsidR="00D8746A" w:rsidRPr="008439BE" w:rsidRDefault="00D8746A" w:rsidP="00D8746A">
      <w:pPr>
        <w:spacing w:after="0" w:line="240" w:lineRule="auto"/>
        <w:contextualSpacing/>
        <w:rPr>
          <w:bCs/>
          <w:iCs/>
        </w:rPr>
      </w:pPr>
      <w:r w:rsidRPr="008439BE">
        <w:rPr>
          <w:bCs/>
          <w:iCs/>
        </w:rPr>
        <w:t xml:space="preserve">CBACC-CF </w:t>
      </w:r>
      <w:r w:rsidRPr="008439BE">
        <w:rPr>
          <w:bCs/>
          <w:iCs/>
        </w:rPr>
        <w:tab/>
        <w:t>Community Based Adaptation to Climate Change through Coastal Afforestation project</w:t>
      </w:r>
    </w:p>
    <w:p w:rsidR="00D8746A" w:rsidRPr="008439BE" w:rsidRDefault="00D8746A" w:rsidP="00D8746A">
      <w:pPr>
        <w:pStyle w:val="NoSpacing"/>
        <w:contextualSpacing/>
        <w:jc w:val="both"/>
      </w:pPr>
      <w:r w:rsidRPr="008439BE">
        <w:t xml:space="preserve">CBD </w:t>
      </w:r>
      <w:r w:rsidRPr="008439BE">
        <w:tab/>
      </w:r>
      <w:r w:rsidRPr="008439BE">
        <w:tab/>
        <w:t>Convention on Biological Diversity</w:t>
      </w:r>
    </w:p>
    <w:p w:rsidR="00D8746A" w:rsidRPr="008439BE" w:rsidRDefault="00D8746A" w:rsidP="00D8746A">
      <w:pPr>
        <w:pStyle w:val="NoSpacing"/>
        <w:contextualSpacing/>
        <w:jc w:val="both"/>
        <w:rPr>
          <w:bCs/>
          <w:iCs/>
        </w:rPr>
      </w:pPr>
      <w:r w:rsidRPr="008439BE">
        <w:rPr>
          <w:bCs/>
          <w:iCs/>
        </w:rPr>
        <w:t xml:space="preserve">CBFM </w:t>
      </w:r>
      <w:r w:rsidRPr="008439BE">
        <w:rPr>
          <w:bCs/>
          <w:iCs/>
        </w:rPr>
        <w:tab/>
      </w:r>
      <w:r w:rsidRPr="008439BE">
        <w:rPr>
          <w:bCs/>
          <w:iCs/>
        </w:rPr>
        <w:tab/>
        <w:t>Community-based Forest Management</w:t>
      </w:r>
    </w:p>
    <w:p w:rsidR="00D8746A" w:rsidRPr="008439BE" w:rsidRDefault="00D8746A" w:rsidP="00D8746A">
      <w:pPr>
        <w:pStyle w:val="NoSpacing"/>
        <w:contextualSpacing/>
        <w:jc w:val="both"/>
      </w:pPr>
      <w:r w:rsidRPr="008439BE">
        <w:t>CBNA</w:t>
      </w:r>
      <w:r w:rsidRPr="008439BE">
        <w:tab/>
      </w:r>
      <w:r w:rsidRPr="008439BE">
        <w:tab/>
        <w:t>Capacity Building Needs Assessment</w:t>
      </w:r>
    </w:p>
    <w:p w:rsidR="00D8746A" w:rsidRPr="008439BE" w:rsidRDefault="00D8746A" w:rsidP="00D8746A">
      <w:pPr>
        <w:spacing w:after="0" w:line="240" w:lineRule="auto"/>
        <w:contextualSpacing/>
      </w:pPr>
      <w:r w:rsidRPr="008439BE">
        <w:t xml:space="preserve">CCC </w:t>
      </w:r>
      <w:r w:rsidRPr="008439BE">
        <w:tab/>
      </w:r>
      <w:r w:rsidRPr="008439BE">
        <w:tab/>
        <w:t>Climate Change Cell</w:t>
      </w:r>
    </w:p>
    <w:p w:rsidR="00D8746A" w:rsidRPr="008439BE" w:rsidRDefault="00D8746A" w:rsidP="00D8746A">
      <w:pPr>
        <w:spacing w:after="0" w:line="240" w:lineRule="auto"/>
        <w:contextualSpacing/>
      </w:pPr>
      <w:r w:rsidRPr="008439BE">
        <w:t>CCF</w:t>
      </w:r>
      <w:r w:rsidRPr="008439BE">
        <w:tab/>
      </w:r>
      <w:r w:rsidRPr="008439BE">
        <w:tab/>
        <w:t>Chief Conservator of Forests</w:t>
      </w:r>
    </w:p>
    <w:p w:rsidR="00D8746A" w:rsidRPr="008439BE" w:rsidRDefault="00D8746A" w:rsidP="00D8746A">
      <w:pPr>
        <w:spacing w:after="0" w:line="240" w:lineRule="auto"/>
        <w:contextualSpacing/>
      </w:pPr>
      <w:r w:rsidRPr="008439BE">
        <w:t xml:space="preserve">CCNWG </w:t>
      </w:r>
      <w:r w:rsidRPr="008439BE">
        <w:tab/>
        <w:t>Climate Change Negotiation Working Group</w:t>
      </w:r>
    </w:p>
    <w:p w:rsidR="00D8746A" w:rsidRPr="008439BE" w:rsidRDefault="00D8746A" w:rsidP="00D8746A">
      <w:pPr>
        <w:spacing w:after="0" w:line="240" w:lineRule="auto"/>
        <w:contextualSpacing/>
      </w:pPr>
      <w:r w:rsidRPr="008439BE">
        <w:t xml:space="preserve">CCU </w:t>
      </w:r>
      <w:r w:rsidRPr="008439BE">
        <w:tab/>
      </w:r>
      <w:r w:rsidRPr="008439BE">
        <w:tab/>
        <w:t>Climate Change Unit</w:t>
      </w:r>
    </w:p>
    <w:p w:rsidR="00D8746A" w:rsidRDefault="00D8746A" w:rsidP="00D8746A">
      <w:pPr>
        <w:spacing w:after="0" w:line="240" w:lineRule="auto"/>
        <w:contextualSpacing/>
      </w:pPr>
      <w:r>
        <w:t>CCT</w:t>
      </w:r>
      <w:r>
        <w:tab/>
      </w:r>
      <w:r>
        <w:tab/>
        <w:t>Climate Change Trust</w:t>
      </w:r>
    </w:p>
    <w:p w:rsidR="00D8746A" w:rsidRPr="008439BE" w:rsidRDefault="00D8746A" w:rsidP="00D8746A">
      <w:pPr>
        <w:spacing w:after="0" w:line="240" w:lineRule="auto"/>
        <w:contextualSpacing/>
      </w:pPr>
      <w:r w:rsidRPr="008439BE">
        <w:t>CDM</w:t>
      </w:r>
      <w:r w:rsidRPr="008439BE">
        <w:tab/>
      </w:r>
      <w:r w:rsidRPr="008439BE">
        <w:tab/>
        <w:t xml:space="preserve">Clean Development Mechanism </w:t>
      </w:r>
    </w:p>
    <w:p w:rsidR="00D8746A" w:rsidRPr="008439BE" w:rsidRDefault="00D8746A" w:rsidP="00D8746A">
      <w:pPr>
        <w:spacing w:after="0" w:line="240" w:lineRule="auto"/>
        <w:contextualSpacing/>
      </w:pPr>
      <w:r w:rsidRPr="008439BE">
        <w:t xml:space="preserve">CDMP </w:t>
      </w:r>
      <w:r w:rsidRPr="008439BE">
        <w:tab/>
      </w:r>
      <w:r w:rsidRPr="008439BE">
        <w:tab/>
        <w:t>Comprehensive Disaster Management Programme</w:t>
      </w:r>
    </w:p>
    <w:p w:rsidR="00D8746A" w:rsidRPr="008439BE" w:rsidRDefault="00D8746A" w:rsidP="00D8746A">
      <w:pPr>
        <w:pStyle w:val="NoSpacing"/>
        <w:contextualSpacing/>
        <w:jc w:val="both"/>
      </w:pPr>
      <w:r w:rsidRPr="008439BE">
        <w:t>CEPA</w:t>
      </w:r>
      <w:r w:rsidRPr="008439BE">
        <w:tab/>
      </w:r>
      <w:r w:rsidRPr="008439BE">
        <w:tab/>
        <w:t>Communication, Education and Public Awareness</w:t>
      </w:r>
    </w:p>
    <w:p w:rsidR="00D8746A" w:rsidRPr="008439BE" w:rsidRDefault="00D8746A" w:rsidP="00D8746A">
      <w:pPr>
        <w:spacing w:after="0" w:line="240" w:lineRule="auto"/>
        <w:contextualSpacing/>
      </w:pPr>
      <w:r w:rsidRPr="008439BE">
        <w:t xml:space="preserve">CF </w:t>
      </w:r>
      <w:r w:rsidRPr="008439BE">
        <w:tab/>
      </w:r>
      <w:r w:rsidRPr="008439BE">
        <w:tab/>
        <w:t>Conservator of Forests</w:t>
      </w:r>
    </w:p>
    <w:p w:rsidR="00D8746A" w:rsidRPr="007F24AB" w:rsidRDefault="00D8746A" w:rsidP="00D8746A">
      <w:pPr>
        <w:spacing w:after="0" w:line="240" w:lineRule="auto"/>
        <w:contextualSpacing/>
      </w:pPr>
      <w:r>
        <w:rPr>
          <w:i/>
        </w:rPr>
        <w:t>c</w:t>
      </w:r>
      <w:r w:rsidRPr="007F24AB">
        <w:rPr>
          <w:i/>
        </w:rPr>
        <w:t>har</w:t>
      </w:r>
      <w:r>
        <w:rPr>
          <w:i/>
        </w:rPr>
        <w:tab/>
      </w:r>
      <w:r>
        <w:rPr>
          <w:i/>
        </w:rPr>
        <w:tab/>
      </w:r>
      <w:r>
        <w:t>delta lands</w:t>
      </w:r>
    </w:p>
    <w:p w:rsidR="00D8746A" w:rsidRPr="008439BE" w:rsidRDefault="00D8746A" w:rsidP="00D8746A">
      <w:pPr>
        <w:spacing w:after="0" w:line="240" w:lineRule="auto"/>
        <w:contextualSpacing/>
      </w:pPr>
      <w:r w:rsidRPr="008439BE">
        <w:t>CHT</w:t>
      </w:r>
      <w:r w:rsidRPr="008439BE">
        <w:tab/>
      </w:r>
      <w:r w:rsidRPr="008439BE">
        <w:tab/>
        <w:t xml:space="preserve">Chittagong Hill Tracts </w:t>
      </w:r>
    </w:p>
    <w:p w:rsidR="00D8746A" w:rsidRPr="008439BE" w:rsidRDefault="00D8746A" w:rsidP="00D8746A">
      <w:pPr>
        <w:spacing w:after="0" w:line="240" w:lineRule="auto"/>
        <w:contextualSpacing/>
        <w:rPr>
          <w:bCs/>
          <w:iCs/>
        </w:rPr>
      </w:pPr>
      <w:r w:rsidRPr="008439BE">
        <w:rPr>
          <w:bCs/>
          <w:iCs/>
        </w:rPr>
        <w:t xml:space="preserve">CHTDF </w:t>
      </w:r>
      <w:r w:rsidRPr="008439BE">
        <w:rPr>
          <w:bCs/>
          <w:iCs/>
        </w:rPr>
        <w:tab/>
      </w:r>
      <w:r w:rsidRPr="008439BE">
        <w:rPr>
          <w:bCs/>
          <w:iCs/>
        </w:rPr>
        <w:tab/>
        <w:t>CHT Development Facility</w:t>
      </w:r>
    </w:p>
    <w:p w:rsidR="00D8746A" w:rsidRPr="008439BE" w:rsidRDefault="00D8746A" w:rsidP="00D8746A">
      <w:pPr>
        <w:spacing w:after="0" w:line="240" w:lineRule="auto"/>
        <w:contextualSpacing/>
        <w:rPr>
          <w:bCs/>
          <w:iCs/>
        </w:rPr>
      </w:pPr>
      <w:r w:rsidRPr="008439BE">
        <w:rPr>
          <w:bCs/>
          <w:iCs/>
        </w:rPr>
        <w:t xml:space="preserve">CHTRC </w:t>
      </w:r>
      <w:r w:rsidRPr="008439BE">
        <w:rPr>
          <w:bCs/>
          <w:iCs/>
        </w:rPr>
        <w:tab/>
      </w:r>
      <w:r w:rsidRPr="008439BE">
        <w:rPr>
          <w:bCs/>
          <w:iCs/>
        </w:rPr>
        <w:tab/>
        <w:t>CHT Regional Council</w:t>
      </w:r>
    </w:p>
    <w:p w:rsidR="00D8746A" w:rsidRPr="008439BE" w:rsidRDefault="00D8746A" w:rsidP="00D8746A">
      <w:pPr>
        <w:pStyle w:val="NoSpacing"/>
        <w:contextualSpacing/>
        <w:jc w:val="both"/>
      </w:pPr>
      <w:r w:rsidRPr="008439BE">
        <w:t xml:space="preserve">CIFOR </w:t>
      </w:r>
      <w:r>
        <w:tab/>
      </w:r>
      <w:r>
        <w:tab/>
        <w:t>Centre for International Forestry Research</w:t>
      </w:r>
    </w:p>
    <w:p w:rsidR="00D8746A" w:rsidRPr="008439BE" w:rsidRDefault="00D8746A" w:rsidP="00D8746A">
      <w:pPr>
        <w:pStyle w:val="NoSpacing"/>
        <w:contextualSpacing/>
        <w:jc w:val="both"/>
        <w:rPr>
          <w:bCs/>
          <w:iCs/>
        </w:rPr>
      </w:pPr>
      <w:r w:rsidRPr="008439BE">
        <w:rPr>
          <w:bCs/>
          <w:iCs/>
        </w:rPr>
        <w:t xml:space="preserve">CMC </w:t>
      </w:r>
      <w:r w:rsidRPr="008439BE">
        <w:rPr>
          <w:bCs/>
          <w:iCs/>
        </w:rPr>
        <w:tab/>
      </w:r>
      <w:r w:rsidRPr="008439BE">
        <w:rPr>
          <w:bCs/>
          <w:iCs/>
        </w:rPr>
        <w:tab/>
        <w:t xml:space="preserve">Co-management </w:t>
      </w:r>
      <w:r>
        <w:rPr>
          <w:bCs/>
          <w:iCs/>
        </w:rPr>
        <w:t>c</w:t>
      </w:r>
      <w:r w:rsidRPr="008439BE">
        <w:rPr>
          <w:bCs/>
          <w:iCs/>
        </w:rPr>
        <w:t>ommittees</w:t>
      </w:r>
    </w:p>
    <w:p w:rsidR="00D8746A" w:rsidRPr="008439BE" w:rsidRDefault="00D8746A" w:rsidP="00D8746A">
      <w:pPr>
        <w:spacing w:after="0" w:line="240" w:lineRule="auto"/>
        <w:contextualSpacing/>
        <w:rPr>
          <w:rFonts w:cs="Calibri"/>
          <w:color w:val="000000"/>
        </w:rPr>
      </w:pPr>
      <w:r w:rsidRPr="008439BE">
        <w:rPr>
          <w:rFonts w:cs="Calibri"/>
          <w:color w:val="000000"/>
        </w:rPr>
        <w:t xml:space="preserve">CMOs </w:t>
      </w:r>
      <w:r w:rsidRPr="008439BE">
        <w:rPr>
          <w:rFonts w:cs="Calibri"/>
          <w:color w:val="000000"/>
        </w:rPr>
        <w:tab/>
      </w:r>
      <w:r w:rsidRPr="008439BE">
        <w:rPr>
          <w:rFonts w:cs="Calibri"/>
          <w:color w:val="000000"/>
        </w:rPr>
        <w:tab/>
        <w:t xml:space="preserve">Co-management organizations </w:t>
      </w:r>
    </w:p>
    <w:p w:rsidR="00D8746A" w:rsidRPr="008439BE" w:rsidRDefault="00D8746A" w:rsidP="00D8746A">
      <w:pPr>
        <w:spacing w:after="0" w:line="240" w:lineRule="auto"/>
        <w:contextualSpacing/>
      </w:pPr>
      <w:r w:rsidRPr="008439BE">
        <w:t>CoP</w:t>
      </w:r>
      <w:r w:rsidRPr="008439BE">
        <w:tab/>
      </w:r>
      <w:r w:rsidRPr="008439BE">
        <w:tab/>
        <w:t>Conference of the Parties of the UNFCCC</w:t>
      </w:r>
    </w:p>
    <w:p w:rsidR="00D8746A" w:rsidRPr="008439BE" w:rsidRDefault="00D8746A" w:rsidP="00D8746A">
      <w:pPr>
        <w:spacing w:after="0" w:line="240" w:lineRule="auto"/>
        <w:contextualSpacing/>
      </w:pPr>
      <w:r w:rsidRPr="008439BE">
        <w:lastRenderedPageBreak/>
        <w:t xml:space="preserve">DAE </w:t>
      </w:r>
      <w:r w:rsidRPr="008439BE">
        <w:tab/>
      </w:r>
      <w:r w:rsidRPr="008439BE">
        <w:tab/>
        <w:t>Department of Agricultural Extension</w:t>
      </w:r>
    </w:p>
    <w:p w:rsidR="00D8746A" w:rsidRPr="008439BE" w:rsidRDefault="00D8746A" w:rsidP="00D8746A">
      <w:pPr>
        <w:spacing w:after="0" w:line="240" w:lineRule="auto"/>
        <w:contextualSpacing/>
      </w:pPr>
      <w:r w:rsidRPr="008439BE">
        <w:t>dbh</w:t>
      </w:r>
      <w:r w:rsidRPr="008439BE">
        <w:tab/>
      </w:r>
      <w:r w:rsidRPr="008439BE">
        <w:tab/>
        <w:t>diameter at breast height</w:t>
      </w:r>
    </w:p>
    <w:p w:rsidR="00D8746A" w:rsidRPr="008439BE" w:rsidRDefault="00D8746A" w:rsidP="00D8746A">
      <w:pPr>
        <w:spacing w:after="0" w:line="240" w:lineRule="auto"/>
        <w:contextualSpacing/>
      </w:pPr>
      <w:r w:rsidRPr="008439BE">
        <w:t xml:space="preserve">DC </w:t>
      </w:r>
      <w:r w:rsidRPr="008439BE">
        <w:tab/>
      </w:r>
      <w:r w:rsidRPr="008439BE">
        <w:tab/>
        <w:t>District Commissioners</w:t>
      </w:r>
    </w:p>
    <w:p w:rsidR="00D8746A" w:rsidRPr="008439BE" w:rsidRDefault="00D8746A" w:rsidP="00D8746A">
      <w:pPr>
        <w:spacing w:after="0" w:line="240" w:lineRule="auto"/>
        <w:contextualSpacing/>
      </w:pPr>
      <w:r w:rsidRPr="008439BE">
        <w:t xml:space="preserve">DCCF </w:t>
      </w:r>
      <w:r w:rsidRPr="008439BE">
        <w:tab/>
      </w:r>
      <w:r w:rsidRPr="008439BE">
        <w:tab/>
        <w:t>Deputy Chief Conservator of Forests</w:t>
      </w:r>
    </w:p>
    <w:p w:rsidR="00D8746A" w:rsidRPr="008439BE" w:rsidRDefault="00D8746A" w:rsidP="00D8746A">
      <w:pPr>
        <w:spacing w:after="0" w:line="240" w:lineRule="auto"/>
        <w:contextualSpacing/>
      </w:pPr>
      <w:r w:rsidRPr="008439BE">
        <w:t xml:space="preserve">DCF </w:t>
      </w:r>
      <w:r w:rsidRPr="008439BE">
        <w:tab/>
      </w:r>
      <w:r w:rsidRPr="008439BE">
        <w:tab/>
        <w:t>Deputy Conservator of Forests</w:t>
      </w:r>
    </w:p>
    <w:p w:rsidR="00D8746A" w:rsidRPr="008439BE" w:rsidRDefault="00D8746A" w:rsidP="00D8746A">
      <w:pPr>
        <w:spacing w:after="0" w:line="240" w:lineRule="auto"/>
        <w:contextualSpacing/>
      </w:pPr>
      <w:r>
        <w:t>DFO</w:t>
      </w:r>
      <w:r w:rsidRPr="008439BE">
        <w:tab/>
      </w:r>
      <w:r w:rsidRPr="008439BE">
        <w:tab/>
      </w:r>
      <w:r>
        <w:t>Divisional Forest Officer</w:t>
      </w:r>
    </w:p>
    <w:p w:rsidR="00D8746A" w:rsidRPr="008439BE" w:rsidRDefault="00D8746A" w:rsidP="00D8746A">
      <w:pPr>
        <w:spacing w:after="0" w:line="240" w:lineRule="auto"/>
        <w:contextualSpacing/>
      </w:pPr>
      <w:r w:rsidRPr="008439BE">
        <w:t xml:space="preserve">DLRS </w:t>
      </w:r>
      <w:r w:rsidRPr="008439BE">
        <w:tab/>
      </w:r>
      <w:r w:rsidRPr="008439BE">
        <w:tab/>
        <w:t>Directorate of Land Records and Survey</w:t>
      </w:r>
    </w:p>
    <w:p w:rsidR="00D8746A" w:rsidRPr="008439BE" w:rsidRDefault="00D8746A" w:rsidP="00D8746A">
      <w:pPr>
        <w:spacing w:after="0" w:line="240" w:lineRule="auto"/>
        <w:contextualSpacing/>
      </w:pPr>
      <w:r w:rsidRPr="008439BE">
        <w:t xml:space="preserve">DoE </w:t>
      </w:r>
      <w:r w:rsidRPr="008439BE">
        <w:tab/>
      </w:r>
      <w:r w:rsidRPr="008439BE">
        <w:tab/>
        <w:t>Department of Environment</w:t>
      </w:r>
    </w:p>
    <w:p w:rsidR="00D8746A" w:rsidRPr="008439BE" w:rsidRDefault="00D8746A" w:rsidP="00D8746A">
      <w:pPr>
        <w:spacing w:after="0" w:line="240" w:lineRule="auto"/>
        <w:contextualSpacing/>
      </w:pPr>
      <w:r w:rsidRPr="008439BE">
        <w:t>DoF</w:t>
      </w:r>
      <w:r w:rsidRPr="008439BE">
        <w:tab/>
      </w:r>
      <w:r w:rsidRPr="008439BE">
        <w:tab/>
        <w:t>Department of Fisheries</w:t>
      </w:r>
    </w:p>
    <w:p w:rsidR="00D8746A" w:rsidRPr="008439BE" w:rsidRDefault="00D8746A" w:rsidP="00D8746A">
      <w:pPr>
        <w:spacing w:after="0" w:line="240" w:lineRule="auto"/>
        <w:contextualSpacing/>
      </w:pPr>
      <w:r w:rsidRPr="008439BE">
        <w:t xml:space="preserve">EF </w:t>
      </w:r>
      <w:r w:rsidRPr="008439BE">
        <w:tab/>
      </w:r>
      <w:r w:rsidRPr="008439BE">
        <w:tab/>
        <w:t>emission factors</w:t>
      </w:r>
    </w:p>
    <w:p w:rsidR="00D8746A" w:rsidRPr="008439BE" w:rsidRDefault="00D8746A" w:rsidP="00D8746A">
      <w:pPr>
        <w:spacing w:after="0" w:line="240" w:lineRule="auto"/>
        <w:contextualSpacing/>
      </w:pPr>
      <w:r w:rsidRPr="008439BE">
        <w:t xml:space="preserve">ERD </w:t>
      </w:r>
      <w:r w:rsidRPr="008439BE">
        <w:tab/>
      </w:r>
      <w:r w:rsidRPr="008439BE">
        <w:tab/>
        <w:t>Economic Relations Division</w:t>
      </w:r>
    </w:p>
    <w:p w:rsidR="00D8746A" w:rsidRPr="008439BE" w:rsidRDefault="00D8746A" w:rsidP="00D8746A">
      <w:pPr>
        <w:spacing w:after="0" w:line="240" w:lineRule="auto"/>
        <w:contextualSpacing/>
      </w:pPr>
      <w:r w:rsidRPr="008439BE">
        <w:t xml:space="preserve">FD </w:t>
      </w:r>
      <w:r w:rsidRPr="008439BE">
        <w:tab/>
      </w:r>
      <w:r w:rsidRPr="008439BE">
        <w:tab/>
        <w:t>Forest Department</w:t>
      </w:r>
    </w:p>
    <w:p w:rsidR="00D8746A" w:rsidRPr="008439BE" w:rsidRDefault="00D8746A" w:rsidP="00D8746A">
      <w:pPr>
        <w:pStyle w:val="NoSpacing"/>
        <w:contextualSpacing/>
        <w:jc w:val="both"/>
        <w:rPr>
          <w:bCs/>
          <w:iCs/>
        </w:rPr>
      </w:pPr>
      <w:r w:rsidRPr="008439BE">
        <w:rPr>
          <w:bCs/>
          <w:iCs/>
        </w:rPr>
        <w:t xml:space="preserve">FFF </w:t>
      </w:r>
      <w:r w:rsidRPr="008439BE">
        <w:rPr>
          <w:bCs/>
          <w:iCs/>
        </w:rPr>
        <w:tab/>
      </w:r>
      <w:r w:rsidRPr="008439BE">
        <w:rPr>
          <w:bCs/>
          <w:iCs/>
        </w:rPr>
        <w:tab/>
        <w:t>Forest, Fruit, Fish</w:t>
      </w:r>
    </w:p>
    <w:p w:rsidR="00D8746A" w:rsidRPr="008439BE" w:rsidRDefault="00D8746A" w:rsidP="00D8746A">
      <w:pPr>
        <w:spacing w:after="0" w:line="240" w:lineRule="auto"/>
        <w:contextualSpacing/>
      </w:pPr>
      <w:r w:rsidRPr="008439BE">
        <w:t>FLEGT</w:t>
      </w:r>
      <w:r w:rsidRPr="008439BE">
        <w:tab/>
      </w:r>
      <w:r w:rsidRPr="008439BE">
        <w:tab/>
      </w:r>
      <w:r w:rsidRPr="00CB4DCE">
        <w:t>Forest Law Enforcement, Governance and Trade </w:t>
      </w:r>
    </w:p>
    <w:p w:rsidR="00D8746A" w:rsidRPr="008439BE" w:rsidRDefault="00D8746A" w:rsidP="00D8746A">
      <w:pPr>
        <w:spacing w:after="0" w:line="240" w:lineRule="auto"/>
        <w:contextualSpacing/>
      </w:pPr>
      <w:r w:rsidRPr="008439BE">
        <w:t xml:space="preserve">FMS </w:t>
      </w:r>
      <w:r w:rsidRPr="008439BE">
        <w:tab/>
      </w:r>
      <w:r w:rsidRPr="008439BE">
        <w:tab/>
        <w:t>Forest Monitoring System</w:t>
      </w:r>
    </w:p>
    <w:p w:rsidR="00D8746A" w:rsidRPr="008439BE" w:rsidRDefault="00D8746A" w:rsidP="00D8746A">
      <w:pPr>
        <w:spacing w:after="0" w:line="240" w:lineRule="auto"/>
        <w:contextualSpacing/>
      </w:pPr>
      <w:r w:rsidRPr="008439BE">
        <w:t xml:space="preserve">FPIC </w:t>
      </w:r>
      <w:r w:rsidRPr="008439BE">
        <w:tab/>
      </w:r>
      <w:r w:rsidRPr="008439BE">
        <w:tab/>
      </w:r>
      <w:r w:rsidRPr="008439BE">
        <w:rPr>
          <w:bCs/>
          <w:iCs/>
        </w:rPr>
        <w:t>Free, Prior and Informed Consent</w:t>
      </w:r>
    </w:p>
    <w:p w:rsidR="00DB3805" w:rsidRDefault="00DB3805" w:rsidP="00D8746A">
      <w:pPr>
        <w:spacing w:after="0" w:line="240" w:lineRule="auto"/>
        <w:contextualSpacing/>
      </w:pPr>
      <w:r>
        <w:t>FRA</w:t>
      </w:r>
      <w:r>
        <w:tab/>
      </w:r>
      <w:r>
        <w:tab/>
        <w:t>Forest Resource Assessment</w:t>
      </w:r>
    </w:p>
    <w:p w:rsidR="00D8746A" w:rsidRPr="008439BE" w:rsidRDefault="00D8746A" w:rsidP="00D8746A">
      <w:pPr>
        <w:spacing w:after="0" w:line="240" w:lineRule="auto"/>
        <w:contextualSpacing/>
      </w:pPr>
      <w:r w:rsidRPr="008439BE">
        <w:t xml:space="preserve">FRMP </w:t>
      </w:r>
      <w:r w:rsidRPr="008439BE">
        <w:tab/>
      </w:r>
      <w:r w:rsidRPr="008439BE">
        <w:tab/>
        <w:t>Forest Resources Management Project</w:t>
      </w:r>
    </w:p>
    <w:p w:rsidR="00D8746A" w:rsidRPr="008439BE" w:rsidRDefault="00D8746A" w:rsidP="00D8746A">
      <w:pPr>
        <w:spacing w:after="0" w:line="240" w:lineRule="auto"/>
        <w:contextualSpacing/>
      </w:pPr>
      <w:r w:rsidRPr="008439BE">
        <w:t xml:space="preserve">FSMP </w:t>
      </w:r>
      <w:r w:rsidRPr="008439BE">
        <w:tab/>
      </w:r>
      <w:r w:rsidRPr="008439BE">
        <w:tab/>
        <w:t>Forestry Sector Master Plan</w:t>
      </w:r>
    </w:p>
    <w:p w:rsidR="00D8746A" w:rsidRPr="008439BE" w:rsidRDefault="00D8746A" w:rsidP="00D8746A">
      <w:pPr>
        <w:spacing w:after="0" w:line="240" w:lineRule="auto"/>
        <w:contextualSpacing/>
      </w:pPr>
      <w:r w:rsidRPr="008439BE">
        <w:t xml:space="preserve">GED </w:t>
      </w:r>
      <w:r w:rsidRPr="008439BE">
        <w:tab/>
      </w:r>
      <w:r w:rsidRPr="008439BE">
        <w:tab/>
        <w:t>General Economic Division</w:t>
      </w:r>
    </w:p>
    <w:p w:rsidR="00D8746A" w:rsidRPr="008439BE" w:rsidRDefault="00D8746A" w:rsidP="00D8746A">
      <w:pPr>
        <w:spacing w:after="0" w:line="240" w:lineRule="auto"/>
        <w:contextualSpacing/>
      </w:pPr>
      <w:r w:rsidRPr="008439BE">
        <w:t>GHG</w:t>
      </w:r>
      <w:r w:rsidRPr="008439BE">
        <w:tab/>
      </w:r>
      <w:r w:rsidRPr="008439BE">
        <w:tab/>
        <w:t>Greenhouse gas</w:t>
      </w:r>
    </w:p>
    <w:p w:rsidR="00D8746A" w:rsidRPr="008439BE" w:rsidRDefault="00D8746A" w:rsidP="00D8746A">
      <w:pPr>
        <w:spacing w:after="0" w:line="240" w:lineRule="auto"/>
        <w:contextualSpacing/>
      </w:pPr>
      <w:r w:rsidRPr="008439BE">
        <w:t xml:space="preserve">GHG-I </w:t>
      </w:r>
      <w:r w:rsidRPr="008439BE">
        <w:tab/>
      </w:r>
      <w:r w:rsidRPr="008439BE">
        <w:tab/>
        <w:t xml:space="preserve">GHG inventory </w:t>
      </w:r>
    </w:p>
    <w:p w:rsidR="00D8746A" w:rsidRPr="008439BE" w:rsidRDefault="00D8746A" w:rsidP="00D8746A">
      <w:pPr>
        <w:spacing w:after="0" w:line="240" w:lineRule="auto"/>
        <w:contextualSpacing/>
      </w:pPr>
      <w:r w:rsidRPr="008439BE">
        <w:t xml:space="preserve">GIS </w:t>
      </w:r>
      <w:r w:rsidRPr="008439BE">
        <w:tab/>
      </w:r>
      <w:r w:rsidRPr="008439BE">
        <w:tab/>
        <w:t>Geographical Information Systems</w:t>
      </w:r>
    </w:p>
    <w:p w:rsidR="00D8746A" w:rsidRPr="008439BE" w:rsidRDefault="00D8746A" w:rsidP="00D8746A">
      <w:pPr>
        <w:spacing w:after="0" w:line="240" w:lineRule="auto"/>
        <w:contextualSpacing/>
      </w:pPr>
      <w:r w:rsidRPr="008439BE">
        <w:t>GoB</w:t>
      </w:r>
      <w:r w:rsidRPr="008439BE">
        <w:tab/>
      </w:r>
      <w:r w:rsidRPr="008439BE">
        <w:tab/>
        <w:t>Government of Bangladesh</w:t>
      </w:r>
    </w:p>
    <w:p w:rsidR="00D8746A" w:rsidRPr="008439BE" w:rsidRDefault="00D8746A" w:rsidP="00D8746A">
      <w:pPr>
        <w:spacing w:after="0" w:line="240" w:lineRule="auto"/>
        <w:contextualSpacing/>
      </w:pPr>
      <w:r w:rsidRPr="008439BE">
        <w:rPr>
          <w:i/>
        </w:rPr>
        <w:t>haor</w:t>
      </w:r>
      <w:r w:rsidRPr="008439BE">
        <w:tab/>
      </w:r>
      <w:r w:rsidRPr="008439BE">
        <w:tab/>
        <w:t xml:space="preserve">freshwater swamp </w:t>
      </w:r>
      <w:r>
        <w:t>areas in north-east Bangladesh</w:t>
      </w:r>
    </w:p>
    <w:p w:rsidR="00D8746A" w:rsidRPr="008439BE" w:rsidRDefault="00D8746A" w:rsidP="00D8746A">
      <w:pPr>
        <w:spacing w:after="0" w:line="240" w:lineRule="auto"/>
        <w:contextualSpacing/>
      </w:pPr>
      <w:r w:rsidRPr="008439BE">
        <w:t xml:space="preserve">HDC </w:t>
      </w:r>
      <w:r w:rsidRPr="008439BE">
        <w:tab/>
      </w:r>
      <w:r w:rsidRPr="008439BE">
        <w:tab/>
        <w:t>Hill District Council</w:t>
      </w:r>
    </w:p>
    <w:p w:rsidR="00D8746A" w:rsidRPr="008439BE" w:rsidRDefault="00D8746A" w:rsidP="00D8746A">
      <w:pPr>
        <w:spacing w:after="0" w:line="240" w:lineRule="auto"/>
        <w:contextualSpacing/>
        <w:rPr>
          <w:rFonts w:cstheme="minorHAnsi"/>
          <w:bCs/>
        </w:rPr>
      </w:pPr>
      <w:r w:rsidRPr="008439BE">
        <w:rPr>
          <w:rFonts w:cstheme="minorHAnsi"/>
          <w:bCs/>
        </w:rPr>
        <w:t xml:space="preserve">IFESCU </w:t>
      </w:r>
      <w:r w:rsidRPr="008439BE">
        <w:rPr>
          <w:rFonts w:cstheme="minorHAnsi"/>
          <w:bCs/>
        </w:rPr>
        <w:tab/>
      </w:r>
      <w:r w:rsidRPr="008439BE">
        <w:rPr>
          <w:rFonts w:cstheme="minorHAnsi"/>
          <w:bCs/>
        </w:rPr>
        <w:tab/>
        <w:t>Institute of Forestry</w:t>
      </w:r>
      <w:r>
        <w:rPr>
          <w:rFonts w:cstheme="minorHAnsi"/>
          <w:bCs/>
        </w:rPr>
        <w:t xml:space="preserve"> and Environmental Science</w:t>
      </w:r>
      <w:r w:rsidRPr="008439BE">
        <w:rPr>
          <w:rFonts w:cstheme="minorHAnsi"/>
          <w:bCs/>
        </w:rPr>
        <w:t>, Chittagong University</w:t>
      </w:r>
    </w:p>
    <w:p w:rsidR="00D8746A" w:rsidRPr="008439BE" w:rsidRDefault="00D8746A" w:rsidP="00D8746A">
      <w:pPr>
        <w:spacing w:after="0" w:line="240" w:lineRule="auto"/>
        <w:contextualSpacing/>
        <w:rPr>
          <w:bCs/>
          <w:iCs/>
        </w:rPr>
      </w:pPr>
      <w:r w:rsidRPr="008439BE">
        <w:rPr>
          <w:bCs/>
          <w:iCs/>
        </w:rPr>
        <w:t xml:space="preserve">IFM </w:t>
      </w:r>
      <w:r w:rsidRPr="008439BE">
        <w:rPr>
          <w:bCs/>
          <w:iCs/>
        </w:rPr>
        <w:tab/>
      </w:r>
      <w:r w:rsidRPr="008439BE">
        <w:rPr>
          <w:bCs/>
          <w:iCs/>
        </w:rPr>
        <w:tab/>
        <w:t>Improved Forest Management</w:t>
      </w:r>
    </w:p>
    <w:p w:rsidR="00D8746A" w:rsidRPr="008439BE" w:rsidRDefault="00D8746A" w:rsidP="00D8746A">
      <w:pPr>
        <w:spacing w:after="0" w:line="240" w:lineRule="auto"/>
        <w:contextualSpacing/>
        <w:rPr>
          <w:rFonts w:cs="Arial"/>
        </w:rPr>
      </w:pPr>
      <w:r w:rsidRPr="008439BE">
        <w:t>ILO</w:t>
      </w:r>
      <w:r w:rsidRPr="008439BE">
        <w:rPr>
          <w:rFonts w:cs="Arial"/>
        </w:rPr>
        <w:tab/>
      </w:r>
      <w:r w:rsidRPr="008439BE">
        <w:rPr>
          <w:rFonts w:cs="Arial"/>
        </w:rPr>
        <w:tab/>
      </w:r>
      <w:r w:rsidRPr="008439BE">
        <w:t>International Labour Organization</w:t>
      </w:r>
    </w:p>
    <w:p w:rsidR="00D8746A" w:rsidRDefault="00D8746A" w:rsidP="00D8746A">
      <w:pPr>
        <w:spacing w:after="0" w:line="240" w:lineRule="auto"/>
        <w:contextualSpacing/>
      </w:pPr>
      <w:r w:rsidRPr="008439BE">
        <w:t xml:space="preserve">IMED </w:t>
      </w:r>
      <w:r w:rsidRPr="008439BE">
        <w:tab/>
      </w:r>
      <w:r w:rsidRPr="008439BE">
        <w:tab/>
        <w:t>Implementation, Monitoring and Evaluation Division</w:t>
      </w:r>
    </w:p>
    <w:p w:rsidR="00EE2C02" w:rsidRPr="008439BE" w:rsidRDefault="00EE2C02" w:rsidP="00D8746A">
      <w:pPr>
        <w:spacing w:after="0" w:line="240" w:lineRule="auto"/>
        <w:contextualSpacing/>
      </w:pPr>
      <w:r>
        <w:t>IP</w:t>
      </w:r>
      <w:r>
        <w:tab/>
      </w:r>
      <w:r>
        <w:tab/>
        <w:t>Indigenous Peoples</w:t>
      </w:r>
    </w:p>
    <w:p w:rsidR="00D8746A" w:rsidRPr="008439BE" w:rsidRDefault="00D8746A" w:rsidP="00D8746A">
      <w:pPr>
        <w:spacing w:after="0" w:line="240" w:lineRule="auto"/>
        <w:contextualSpacing/>
        <w:rPr>
          <w:bCs/>
          <w:iCs/>
        </w:rPr>
      </w:pPr>
      <w:r w:rsidRPr="008439BE">
        <w:rPr>
          <w:rFonts w:cstheme="minorHAnsi"/>
          <w:bCs/>
        </w:rPr>
        <w:t xml:space="preserve">IPAC </w:t>
      </w:r>
      <w:r w:rsidRPr="008439BE">
        <w:rPr>
          <w:rFonts w:cstheme="minorHAnsi"/>
          <w:bCs/>
        </w:rPr>
        <w:tab/>
      </w:r>
      <w:r w:rsidRPr="008439BE">
        <w:rPr>
          <w:rFonts w:cstheme="minorHAnsi"/>
          <w:bCs/>
        </w:rPr>
        <w:tab/>
        <w:t>Integrated Protected Area Co-management</w:t>
      </w:r>
    </w:p>
    <w:p w:rsidR="00D8746A" w:rsidRPr="008439BE" w:rsidRDefault="00D8746A" w:rsidP="00D8746A">
      <w:pPr>
        <w:spacing w:after="0" w:line="240" w:lineRule="auto"/>
        <w:contextualSpacing/>
      </w:pPr>
      <w:r w:rsidRPr="008439BE">
        <w:t>IPCC</w:t>
      </w:r>
      <w:r w:rsidRPr="008439BE">
        <w:tab/>
      </w:r>
      <w:r w:rsidRPr="008439BE">
        <w:tab/>
        <w:t xml:space="preserve">Intergovernmental Panel on Climate Change (IPCC) </w:t>
      </w:r>
    </w:p>
    <w:p w:rsidR="00D8746A" w:rsidRPr="008439BE" w:rsidRDefault="00D8746A" w:rsidP="00D8746A">
      <w:pPr>
        <w:spacing w:after="0" w:line="240" w:lineRule="auto"/>
        <w:contextualSpacing/>
        <w:rPr>
          <w:rFonts w:cstheme="minorHAnsi"/>
          <w:bCs/>
        </w:rPr>
      </w:pPr>
      <w:r w:rsidRPr="008439BE">
        <w:rPr>
          <w:rFonts w:cstheme="minorHAnsi"/>
          <w:bCs/>
        </w:rPr>
        <w:t xml:space="preserve">IUB </w:t>
      </w:r>
      <w:r w:rsidRPr="008439BE">
        <w:rPr>
          <w:rFonts w:cstheme="minorHAnsi"/>
          <w:bCs/>
        </w:rPr>
        <w:tab/>
      </w:r>
      <w:r w:rsidRPr="008439BE">
        <w:rPr>
          <w:rFonts w:cstheme="minorHAnsi"/>
          <w:bCs/>
        </w:rPr>
        <w:tab/>
        <w:t>Independent University Bangladesh</w:t>
      </w:r>
    </w:p>
    <w:p w:rsidR="00D8746A" w:rsidRPr="008439BE" w:rsidRDefault="00D8746A" w:rsidP="00D8746A">
      <w:pPr>
        <w:spacing w:after="0" w:line="240" w:lineRule="auto"/>
        <w:contextualSpacing/>
        <w:rPr>
          <w:bCs/>
          <w:iCs/>
        </w:rPr>
      </w:pPr>
      <w:r w:rsidRPr="008439BE">
        <w:t xml:space="preserve">IWM </w:t>
      </w:r>
      <w:r w:rsidRPr="008439BE">
        <w:tab/>
      </w:r>
      <w:r w:rsidRPr="008439BE">
        <w:tab/>
        <w:t>Institute of Water Modelling</w:t>
      </w:r>
    </w:p>
    <w:p w:rsidR="00D8746A" w:rsidRPr="008439BE" w:rsidRDefault="00D8746A" w:rsidP="00D8746A">
      <w:pPr>
        <w:spacing w:after="0" w:line="240" w:lineRule="auto"/>
        <w:contextualSpacing/>
      </w:pPr>
      <w:r w:rsidRPr="008439BE">
        <w:rPr>
          <w:i/>
        </w:rPr>
        <w:t>jhum</w:t>
      </w:r>
      <w:r w:rsidRPr="008439BE">
        <w:tab/>
      </w:r>
      <w:r w:rsidRPr="008439BE">
        <w:tab/>
        <w:t xml:space="preserve">shifting cultivation in the CHT </w:t>
      </w:r>
    </w:p>
    <w:p w:rsidR="00D8746A" w:rsidRPr="008439BE" w:rsidRDefault="00D8746A" w:rsidP="00D8746A">
      <w:pPr>
        <w:spacing w:after="0" w:line="240" w:lineRule="auto"/>
        <w:contextualSpacing/>
      </w:pPr>
      <w:r w:rsidRPr="008439BE">
        <w:t xml:space="preserve">KCA </w:t>
      </w:r>
      <w:r w:rsidRPr="008439BE">
        <w:tab/>
      </w:r>
      <w:r w:rsidRPr="008439BE">
        <w:tab/>
        <w:t>Key Category Analysis</w:t>
      </w:r>
    </w:p>
    <w:p w:rsidR="00D8746A" w:rsidRPr="008439BE" w:rsidRDefault="00D8746A" w:rsidP="00D8746A">
      <w:pPr>
        <w:spacing w:after="0" w:line="240" w:lineRule="auto"/>
        <w:contextualSpacing/>
      </w:pPr>
      <w:r w:rsidRPr="008439BE">
        <w:t xml:space="preserve">LULUCF </w:t>
      </w:r>
      <w:r w:rsidRPr="008439BE">
        <w:tab/>
        <w:t>Land-use, land-use change and forestry (a category of GHG emission</w:t>
      </w:r>
      <w:r>
        <w:t>s</w:t>
      </w:r>
      <w:r w:rsidRPr="008439BE">
        <w:t>)</w:t>
      </w:r>
    </w:p>
    <w:p w:rsidR="00D8746A" w:rsidRPr="008439BE" w:rsidRDefault="00D8746A" w:rsidP="00D8746A">
      <w:pPr>
        <w:spacing w:after="0" w:line="240" w:lineRule="auto"/>
        <w:contextualSpacing/>
      </w:pPr>
      <w:r w:rsidRPr="008439BE">
        <w:t xml:space="preserve">M &amp; MRV </w:t>
      </w:r>
      <w:r w:rsidRPr="008439BE">
        <w:tab/>
        <w:t>Monitoring and MRV</w:t>
      </w:r>
    </w:p>
    <w:p w:rsidR="00D8746A" w:rsidRPr="008439BE" w:rsidRDefault="00D8746A" w:rsidP="00D8746A">
      <w:pPr>
        <w:spacing w:after="0" w:line="240" w:lineRule="auto"/>
        <w:contextualSpacing/>
      </w:pPr>
      <w:r w:rsidRPr="008439BE">
        <w:t>MDG</w:t>
      </w:r>
      <w:r w:rsidRPr="008439BE">
        <w:tab/>
      </w:r>
      <w:r w:rsidRPr="008439BE">
        <w:tab/>
        <w:t xml:space="preserve">United Nation’s Millennium Development Goals </w:t>
      </w:r>
    </w:p>
    <w:p w:rsidR="00D8746A" w:rsidRDefault="00D8746A" w:rsidP="00D8746A">
      <w:pPr>
        <w:spacing w:after="0" w:line="240" w:lineRule="auto"/>
        <w:contextualSpacing/>
        <w:rPr>
          <w:bCs/>
          <w:iCs/>
        </w:rPr>
      </w:pPr>
      <w:r>
        <w:rPr>
          <w:bCs/>
          <w:iCs/>
        </w:rPr>
        <w:t>M&amp;E</w:t>
      </w:r>
      <w:r>
        <w:rPr>
          <w:bCs/>
          <w:iCs/>
        </w:rPr>
        <w:tab/>
      </w:r>
      <w:r>
        <w:rPr>
          <w:bCs/>
          <w:iCs/>
        </w:rPr>
        <w:tab/>
        <w:t>Monitoring and Evaluation</w:t>
      </w:r>
    </w:p>
    <w:p w:rsidR="00D8746A" w:rsidRPr="008439BE" w:rsidRDefault="00D8746A" w:rsidP="00D8746A">
      <w:pPr>
        <w:spacing w:after="0" w:line="240" w:lineRule="auto"/>
        <w:contextualSpacing/>
        <w:rPr>
          <w:bCs/>
          <w:iCs/>
        </w:rPr>
      </w:pPr>
      <w:r w:rsidRPr="008439BE">
        <w:rPr>
          <w:bCs/>
          <w:iCs/>
        </w:rPr>
        <w:t>MNRC</w:t>
      </w:r>
      <w:r>
        <w:rPr>
          <w:bCs/>
          <w:iCs/>
        </w:rPr>
        <w:t>F</w:t>
      </w:r>
      <w:r w:rsidRPr="008439BE">
        <w:rPr>
          <w:bCs/>
          <w:iCs/>
        </w:rPr>
        <w:tab/>
      </w:r>
      <w:r w:rsidRPr="008439BE">
        <w:rPr>
          <w:bCs/>
          <w:iCs/>
        </w:rPr>
        <w:tab/>
        <w:t>Chunati Wildlife Sanctuary Management of Natural Resources and Community Forestry</w:t>
      </w:r>
    </w:p>
    <w:p w:rsidR="00D8746A" w:rsidRPr="008439BE" w:rsidRDefault="00D8746A" w:rsidP="00D8746A">
      <w:pPr>
        <w:spacing w:after="0" w:line="240" w:lineRule="auto"/>
        <w:contextualSpacing/>
      </w:pPr>
      <w:r w:rsidRPr="008439BE">
        <w:t>MoA</w:t>
      </w:r>
      <w:r w:rsidRPr="008439BE">
        <w:tab/>
      </w:r>
      <w:r w:rsidRPr="008439BE">
        <w:tab/>
        <w:t>Ministry of Agriculture</w:t>
      </w:r>
    </w:p>
    <w:p w:rsidR="00D8746A" w:rsidRPr="008439BE" w:rsidRDefault="00D8746A" w:rsidP="00D8746A">
      <w:pPr>
        <w:spacing w:after="0" w:line="240" w:lineRule="auto"/>
        <w:contextualSpacing/>
      </w:pPr>
      <w:r w:rsidRPr="008439BE">
        <w:t>MoCHTA</w:t>
      </w:r>
      <w:r w:rsidRPr="008439BE">
        <w:tab/>
        <w:t>Ministry of Chittagong Hill Tracts Affairs</w:t>
      </w:r>
    </w:p>
    <w:p w:rsidR="00D8746A" w:rsidRPr="008439BE" w:rsidRDefault="00D8746A" w:rsidP="00D8746A">
      <w:pPr>
        <w:spacing w:after="0" w:line="240" w:lineRule="auto"/>
        <w:contextualSpacing/>
        <w:rPr>
          <w:rFonts w:eastAsia="Calibri"/>
        </w:rPr>
      </w:pPr>
      <w:r w:rsidRPr="008439BE">
        <w:t xml:space="preserve">MoD </w:t>
      </w:r>
      <w:r w:rsidRPr="008439BE">
        <w:tab/>
      </w:r>
      <w:r w:rsidRPr="008439BE">
        <w:tab/>
        <w:t>Ministry of Defence</w:t>
      </w:r>
    </w:p>
    <w:p w:rsidR="00D8746A" w:rsidRPr="008439BE" w:rsidRDefault="00D8746A" w:rsidP="00D8746A">
      <w:pPr>
        <w:spacing w:after="0" w:line="240" w:lineRule="auto"/>
        <w:contextualSpacing/>
      </w:pPr>
      <w:r w:rsidRPr="008439BE">
        <w:t>MoE</w:t>
      </w:r>
      <w:r w:rsidRPr="008439BE">
        <w:tab/>
      </w:r>
      <w:r w:rsidRPr="008439BE">
        <w:tab/>
        <w:t>Ministry of Education</w:t>
      </w:r>
    </w:p>
    <w:p w:rsidR="00D8746A" w:rsidRPr="008439BE" w:rsidRDefault="00D8746A" w:rsidP="00D8746A">
      <w:pPr>
        <w:spacing w:after="0" w:line="240" w:lineRule="auto"/>
        <w:contextualSpacing/>
      </w:pPr>
      <w:r w:rsidRPr="008439BE">
        <w:t>MoEF</w:t>
      </w:r>
      <w:r w:rsidRPr="008439BE">
        <w:tab/>
      </w:r>
      <w:r w:rsidRPr="008439BE">
        <w:tab/>
        <w:t>Ministry of Environment and Forests</w:t>
      </w:r>
    </w:p>
    <w:p w:rsidR="00D8746A" w:rsidRPr="008439BE" w:rsidRDefault="00D8746A" w:rsidP="00D8746A">
      <w:pPr>
        <w:spacing w:after="0" w:line="240" w:lineRule="auto"/>
        <w:contextualSpacing/>
      </w:pPr>
      <w:r w:rsidRPr="008439BE">
        <w:t>MoF</w:t>
      </w:r>
      <w:r w:rsidRPr="008439BE">
        <w:tab/>
      </w:r>
      <w:r w:rsidRPr="008439BE">
        <w:tab/>
        <w:t>Ministry of Finance</w:t>
      </w:r>
    </w:p>
    <w:p w:rsidR="00D8746A" w:rsidRPr="008439BE" w:rsidRDefault="00D8746A" w:rsidP="00D8746A">
      <w:pPr>
        <w:spacing w:after="0" w:line="240" w:lineRule="auto"/>
        <w:contextualSpacing/>
      </w:pPr>
      <w:r w:rsidRPr="008439BE">
        <w:lastRenderedPageBreak/>
        <w:t>MoFL</w:t>
      </w:r>
      <w:r w:rsidRPr="008439BE">
        <w:tab/>
      </w:r>
      <w:r w:rsidRPr="008439BE">
        <w:tab/>
        <w:t>Ministry of Fisheries and Livestock</w:t>
      </w:r>
    </w:p>
    <w:p w:rsidR="00D8746A" w:rsidRPr="008439BE" w:rsidRDefault="00D8746A" w:rsidP="00D8746A">
      <w:pPr>
        <w:spacing w:after="0" w:line="240" w:lineRule="auto"/>
        <w:contextualSpacing/>
      </w:pPr>
      <w:r w:rsidRPr="008439BE">
        <w:t>MoHA</w:t>
      </w:r>
      <w:r w:rsidRPr="008439BE">
        <w:tab/>
      </w:r>
      <w:r w:rsidRPr="008439BE">
        <w:tab/>
        <w:t>Ministry of Home Affairs</w:t>
      </w:r>
    </w:p>
    <w:p w:rsidR="00D8746A" w:rsidRPr="008439BE" w:rsidRDefault="00D8746A" w:rsidP="00D8746A">
      <w:pPr>
        <w:spacing w:after="0" w:line="240" w:lineRule="auto"/>
        <w:contextualSpacing/>
      </w:pPr>
      <w:r w:rsidRPr="008439BE">
        <w:t>MoHPW</w:t>
      </w:r>
      <w:r w:rsidRPr="008439BE">
        <w:tab/>
        <w:t>Ministry of Housing and Public Works</w:t>
      </w:r>
    </w:p>
    <w:p w:rsidR="00D8746A" w:rsidRPr="008439BE" w:rsidRDefault="00D8746A" w:rsidP="00D8746A">
      <w:pPr>
        <w:spacing w:after="0" w:line="240" w:lineRule="auto"/>
        <w:contextualSpacing/>
      </w:pPr>
      <w:r w:rsidRPr="008439BE">
        <w:t>MoL</w:t>
      </w:r>
      <w:r w:rsidRPr="008439BE">
        <w:tab/>
      </w:r>
      <w:r w:rsidRPr="008439BE">
        <w:tab/>
        <w:t>Ministry of Land</w:t>
      </w:r>
    </w:p>
    <w:p w:rsidR="00D8746A" w:rsidRPr="008439BE" w:rsidRDefault="00D8746A" w:rsidP="00D8746A">
      <w:pPr>
        <w:spacing w:after="0" w:line="240" w:lineRule="auto"/>
        <w:contextualSpacing/>
      </w:pPr>
      <w:r w:rsidRPr="008439BE">
        <w:t>MoLGRD</w:t>
      </w:r>
      <w:r w:rsidRPr="008439BE">
        <w:tab/>
        <w:t>Ministry of Local Government, Rural Development and Cooperatives</w:t>
      </w:r>
    </w:p>
    <w:p w:rsidR="00D8746A" w:rsidRPr="008439BE" w:rsidRDefault="00D8746A" w:rsidP="00D8746A">
      <w:pPr>
        <w:spacing w:after="0" w:line="240" w:lineRule="auto"/>
        <w:contextualSpacing/>
      </w:pPr>
      <w:r w:rsidRPr="008439BE">
        <w:t>MoLJPA</w:t>
      </w:r>
      <w:r w:rsidRPr="008439BE">
        <w:tab/>
        <w:t>Ministry of Law, Justice and Parliamentary Affairs</w:t>
      </w:r>
    </w:p>
    <w:p w:rsidR="00D8746A" w:rsidRPr="008439BE" w:rsidRDefault="00D8746A" w:rsidP="00D8746A">
      <w:pPr>
        <w:spacing w:after="0" w:line="240" w:lineRule="auto"/>
        <w:contextualSpacing/>
      </w:pPr>
      <w:r w:rsidRPr="008439BE">
        <w:t>MoP</w:t>
      </w:r>
      <w:r w:rsidRPr="008439BE">
        <w:tab/>
      </w:r>
      <w:r w:rsidRPr="008439BE">
        <w:tab/>
        <w:t>Ministry of Planning</w:t>
      </w:r>
    </w:p>
    <w:p w:rsidR="00D8746A" w:rsidRPr="008439BE" w:rsidRDefault="00D8746A" w:rsidP="00D8746A">
      <w:pPr>
        <w:spacing w:after="0" w:line="240" w:lineRule="auto"/>
        <w:contextualSpacing/>
        <w:rPr>
          <w:bCs/>
          <w:iCs/>
        </w:rPr>
      </w:pPr>
      <w:r w:rsidRPr="008439BE">
        <w:rPr>
          <w:bCs/>
          <w:iCs/>
        </w:rPr>
        <w:t>MoU</w:t>
      </w:r>
      <w:r w:rsidRPr="008439BE">
        <w:rPr>
          <w:bCs/>
          <w:iCs/>
        </w:rPr>
        <w:tab/>
      </w:r>
      <w:r w:rsidRPr="008439BE">
        <w:rPr>
          <w:bCs/>
          <w:iCs/>
        </w:rPr>
        <w:tab/>
        <w:t>Memorand</w:t>
      </w:r>
      <w:r>
        <w:rPr>
          <w:bCs/>
          <w:iCs/>
        </w:rPr>
        <w:t>um</w:t>
      </w:r>
      <w:r w:rsidRPr="008439BE">
        <w:rPr>
          <w:bCs/>
          <w:iCs/>
        </w:rPr>
        <w:t xml:space="preserve"> of Understanding</w:t>
      </w:r>
    </w:p>
    <w:p w:rsidR="00D8746A" w:rsidRPr="008439BE" w:rsidRDefault="00D8746A" w:rsidP="00D8746A">
      <w:pPr>
        <w:spacing w:after="0" w:line="240" w:lineRule="auto"/>
        <w:contextualSpacing/>
      </w:pPr>
      <w:r w:rsidRPr="008439BE">
        <w:t>MoWR</w:t>
      </w:r>
      <w:r w:rsidRPr="008439BE">
        <w:tab/>
      </w:r>
      <w:r w:rsidRPr="008439BE">
        <w:tab/>
        <w:t>Ministry of Water Resources</w:t>
      </w:r>
    </w:p>
    <w:p w:rsidR="00D8746A" w:rsidRPr="008439BE" w:rsidRDefault="00D8746A" w:rsidP="00D8746A">
      <w:pPr>
        <w:spacing w:after="0" w:line="240" w:lineRule="auto"/>
        <w:contextualSpacing/>
        <w:rPr>
          <w:bCs/>
          <w:iCs/>
        </w:rPr>
      </w:pPr>
      <w:r w:rsidRPr="008439BE">
        <w:rPr>
          <w:bCs/>
          <w:iCs/>
        </w:rPr>
        <w:t xml:space="preserve">MRV </w:t>
      </w:r>
      <w:r w:rsidRPr="008439BE">
        <w:rPr>
          <w:bCs/>
          <w:iCs/>
        </w:rPr>
        <w:tab/>
      </w:r>
      <w:r w:rsidRPr="008439BE">
        <w:rPr>
          <w:bCs/>
          <w:iCs/>
        </w:rPr>
        <w:tab/>
        <w:t>Measurement, Reporting and Verification</w:t>
      </w:r>
    </w:p>
    <w:p w:rsidR="00D8746A" w:rsidRPr="008439BE" w:rsidRDefault="00D8746A" w:rsidP="00D8746A">
      <w:pPr>
        <w:spacing w:after="0" w:line="240" w:lineRule="auto"/>
        <w:contextualSpacing/>
      </w:pPr>
      <w:r w:rsidRPr="008439BE">
        <w:t xml:space="preserve">NAMAs </w:t>
      </w:r>
      <w:r w:rsidRPr="008439BE">
        <w:tab/>
        <w:t>Nationally Appropriate Mitigation Actions</w:t>
      </w:r>
    </w:p>
    <w:p w:rsidR="00D8746A" w:rsidRPr="008439BE" w:rsidRDefault="00D8746A" w:rsidP="00D8746A">
      <w:pPr>
        <w:spacing w:after="0" w:line="240" w:lineRule="auto"/>
        <w:contextualSpacing/>
      </w:pPr>
      <w:r w:rsidRPr="008439BE">
        <w:t xml:space="preserve">NAPA </w:t>
      </w:r>
      <w:r w:rsidRPr="008439BE">
        <w:tab/>
      </w:r>
      <w:r w:rsidRPr="008439BE">
        <w:tab/>
        <w:t>National Adaptation Programme of Action</w:t>
      </w:r>
    </w:p>
    <w:p w:rsidR="00D8746A" w:rsidRPr="008439BE" w:rsidRDefault="00D8746A" w:rsidP="00D8746A">
      <w:pPr>
        <w:spacing w:after="0" w:line="240" w:lineRule="auto"/>
        <w:contextualSpacing/>
      </w:pPr>
      <w:r w:rsidRPr="008439BE">
        <w:t xml:space="preserve">NC </w:t>
      </w:r>
      <w:r w:rsidRPr="008439BE">
        <w:tab/>
      </w:r>
      <w:r w:rsidRPr="008439BE">
        <w:tab/>
        <w:t>National Communication to the UNFCCC</w:t>
      </w:r>
    </w:p>
    <w:p w:rsidR="00D8746A" w:rsidRPr="008439BE" w:rsidRDefault="00D8746A" w:rsidP="00D8746A">
      <w:pPr>
        <w:spacing w:after="0" w:line="240" w:lineRule="auto"/>
        <w:contextualSpacing/>
      </w:pPr>
      <w:r w:rsidRPr="008439BE">
        <w:t xml:space="preserve">NEC </w:t>
      </w:r>
      <w:r w:rsidRPr="008439BE">
        <w:tab/>
      </w:r>
      <w:r w:rsidRPr="008439BE">
        <w:tab/>
        <w:t>National Environment Council</w:t>
      </w:r>
    </w:p>
    <w:p w:rsidR="00D8746A" w:rsidRPr="008439BE" w:rsidRDefault="00D8746A" w:rsidP="00D8746A">
      <w:pPr>
        <w:spacing w:after="0" w:line="240" w:lineRule="auto"/>
        <w:contextualSpacing/>
      </w:pPr>
      <w:r w:rsidRPr="008439BE">
        <w:t>NFA</w:t>
      </w:r>
      <w:r w:rsidRPr="008439BE">
        <w:tab/>
      </w:r>
      <w:r w:rsidRPr="008439BE">
        <w:tab/>
        <w:t>National Forest Assessment</w:t>
      </w:r>
    </w:p>
    <w:p w:rsidR="00D8746A" w:rsidRPr="008439BE" w:rsidRDefault="00D8746A" w:rsidP="00D8746A">
      <w:pPr>
        <w:spacing w:after="0" w:line="240" w:lineRule="auto"/>
        <w:contextualSpacing/>
      </w:pPr>
      <w:r w:rsidRPr="008439BE">
        <w:t xml:space="preserve">NFI </w:t>
      </w:r>
      <w:r w:rsidRPr="008439BE">
        <w:tab/>
      </w:r>
      <w:r w:rsidRPr="008439BE">
        <w:tab/>
        <w:t>National Forest Inventory</w:t>
      </w:r>
    </w:p>
    <w:p w:rsidR="00D8746A" w:rsidRPr="008439BE" w:rsidRDefault="00D8746A" w:rsidP="00D8746A">
      <w:pPr>
        <w:spacing w:after="0" w:line="240" w:lineRule="auto"/>
        <w:contextualSpacing/>
      </w:pPr>
      <w:r w:rsidRPr="008439BE">
        <w:t xml:space="preserve">NHRC </w:t>
      </w:r>
      <w:r w:rsidRPr="008439BE">
        <w:tab/>
      </w:r>
      <w:r w:rsidRPr="008439BE">
        <w:tab/>
        <w:t>National Human Rights Commission</w:t>
      </w:r>
    </w:p>
    <w:p w:rsidR="00D8746A" w:rsidRDefault="00D8746A" w:rsidP="00D8746A">
      <w:pPr>
        <w:spacing w:after="0" w:line="240" w:lineRule="auto"/>
        <w:contextualSpacing/>
      </w:pPr>
      <w:r w:rsidRPr="008439BE">
        <w:t>NIS</w:t>
      </w:r>
      <w:r w:rsidRPr="008439BE">
        <w:tab/>
      </w:r>
      <w:r w:rsidRPr="008439BE">
        <w:tab/>
        <w:t>National Inventory System</w:t>
      </w:r>
    </w:p>
    <w:p w:rsidR="00D8746A" w:rsidRPr="00BB59D3" w:rsidRDefault="00D8746A" w:rsidP="00D8746A">
      <w:pPr>
        <w:spacing w:after="0" w:line="240" w:lineRule="auto"/>
        <w:contextualSpacing/>
      </w:pPr>
      <w:r w:rsidRPr="00BB59D3">
        <w:t>NJP</w:t>
      </w:r>
      <w:r w:rsidRPr="00BB59D3">
        <w:tab/>
      </w:r>
      <w:r w:rsidRPr="00BB59D3">
        <w:tab/>
        <w:t>(UN-REDD) National Joint Programme</w:t>
      </w:r>
    </w:p>
    <w:p w:rsidR="00D8746A" w:rsidRPr="008439BE" w:rsidRDefault="00D8746A" w:rsidP="00D8746A">
      <w:pPr>
        <w:spacing w:after="0" w:line="240" w:lineRule="auto"/>
        <w:contextualSpacing/>
      </w:pPr>
      <w:r w:rsidRPr="008439BE">
        <w:t xml:space="preserve">NSCCC </w:t>
      </w:r>
      <w:r w:rsidRPr="008439BE">
        <w:tab/>
      </w:r>
      <w:r w:rsidRPr="008439BE">
        <w:tab/>
        <w:t>National Steering Committee for Climate Change</w:t>
      </w:r>
    </w:p>
    <w:p w:rsidR="00D8746A" w:rsidRDefault="00D8746A" w:rsidP="00D8746A">
      <w:pPr>
        <w:spacing w:after="0" w:line="240" w:lineRule="auto"/>
        <w:contextualSpacing/>
      </w:pPr>
      <w:r>
        <w:t>PAMs</w:t>
      </w:r>
      <w:r>
        <w:tab/>
      </w:r>
      <w:r>
        <w:tab/>
        <w:t>Policies and Measures</w:t>
      </w:r>
    </w:p>
    <w:p w:rsidR="00D8746A" w:rsidRPr="008439BE" w:rsidRDefault="00D8746A" w:rsidP="00D8746A">
      <w:pPr>
        <w:spacing w:after="0" w:line="240" w:lineRule="auto"/>
        <w:contextualSpacing/>
      </w:pPr>
      <w:r w:rsidRPr="008439BE">
        <w:t>PC</w:t>
      </w:r>
      <w:r w:rsidRPr="008439BE">
        <w:tab/>
      </w:r>
      <w:r w:rsidRPr="008439BE">
        <w:tab/>
        <w:t>Planning Commission</w:t>
      </w:r>
    </w:p>
    <w:p w:rsidR="00D8746A" w:rsidRPr="008439BE" w:rsidRDefault="00D8746A" w:rsidP="00D8746A">
      <w:pPr>
        <w:spacing w:after="0" w:line="240" w:lineRule="auto"/>
        <w:contextualSpacing/>
      </w:pPr>
      <w:r w:rsidRPr="008439BE">
        <w:t xml:space="preserve">QA </w:t>
      </w:r>
      <w:r w:rsidRPr="008439BE">
        <w:tab/>
      </w:r>
      <w:r w:rsidRPr="008439BE">
        <w:tab/>
        <w:t>Quality Assurance</w:t>
      </w:r>
    </w:p>
    <w:p w:rsidR="00D8746A" w:rsidRPr="008439BE" w:rsidRDefault="00D8746A" w:rsidP="00D8746A">
      <w:pPr>
        <w:spacing w:after="0" w:line="240" w:lineRule="auto"/>
        <w:contextualSpacing/>
      </w:pPr>
      <w:r w:rsidRPr="008439BE">
        <w:t>QC</w:t>
      </w:r>
      <w:r w:rsidRPr="008439BE">
        <w:tab/>
      </w:r>
      <w:r w:rsidRPr="008439BE">
        <w:tab/>
        <w:t>Quality Control</w:t>
      </w:r>
    </w:p>
    <w:p w:rsidR="00D8746A" w:rsidRPr="008439BE" w:rsidRDefault="00D8746A" w:rsidP="00D8746A">
      <w:pPr>
        <w:spacing w:after="0" w:line="240" w:lineRule="auto"/>
        <w:contextualSpacing/>
      </w:pPr>
      <w:r w:rsidRPr="008439BE">
        <w:t>RECOFTC</w:t>
      </w:r>
      <w:r>
        <w:tab/>
      </w:r>
      <w:r w:rsidRPr="00CB4DCE">
        <w:t>The</w:t>
      </w:r>
      <w:r w:rsidR="00DE5B9D">
        <w:t xml:space="preserve"> </w:t>
      </w:r>
      <w:r w:rsidR="00DE5B9D" w:rsidRPr="00CB4DCE">
        <w:t>Centre</w:t>
      </w:r>
      <w:r w:rsidRPr="00CB4DCE">
        <w:t xml:space="preserve"> for People and Forests</w:t>
      </w:r>
    </w:p>
    <w:p w:rsidR="00D8746A" w:rsidRPr="008439BE" w:rsidRDefault="00D8746A" w:rsidP="00D8746A">
      <w:pPr>
        <w:spacing w:after="0" w:line="240" w:lineRule="auto"/>
        <w:contextualSpacing/>
      </w:pPr>
      <w:r w:rsidRPr="008439BE">
        <w:t>RELs/RLs</w:t>
      </w:r>
      <w:r w:rsidRPr="00CB4DCE">
        <w:tab/>
      </w:r>
      <w:r w:rsidRPr="008439BE">
        <w:t>Forest Reference Emission Levels and Forest Reference Levels for REDD</w:t>
      </w:r>
    </w:p>
    <w:p w:rsidR="00D8746A" w:rsidRPr="008439BE" w:rsidRDefault="00D8746A" w:rsidP="00D8746A">
      <w:pPr>
        <w:spacing w:after="0" w:line="240" w:lineRule="auto"/>
        <w:contextualSpacing/>
      </w:pPr>
      <w:r w:rsidRPr="008439BE">
        <w:t xml:space="preserve">RIMS </w:t>
      </w:r>
      <w:r w:rsidRPr="008439BE">
        <w:tab/>
      </w:r>
      <w:r w:rsidRPr="008439BE">
        <w:tab/>
        <w:t>Resource Information Management System Unit</w:t>
      </w:r>
    </w:p>
    <w:p w:rsidR="00D8746A" w:rsidRPr="008439BE" w:rsidRDefault="00D8746A" w:rsidP="00D8746A">
      <w:pPr>
        <w:spacing w:after="0" w:line="240" w:lineRule="auto"/>
        <w:contextualSpacing/>
      </w:pPr>
      <w:r w:rsidRPr="008439BE">
        <w:t>RSC</w:t>
      </w:r>
      <w:r w:rsidRPr="008439BE">
        <w:tab/>
      </w:r>
      <w:r w:rsidRPr="008439BE">
        <w:tab/>
        <w:t xml:space="preserve">National REDD+ Steering Committee </w:t>
      </w:r>
    </w:p>
    <w:p w:rsidR="00D8746A" w:rsidRPr="008439BE" w:rsidRDefault="00D8746A" w:rsidP="00D8746A">
      <w:pPr>
        <w:spacing w:after="0" w:line="240" w:lineRule="auto"/>
        <w:contextualSpacing/>
        <w:rPr>
          <w:bCs/>
          <w:iCs/>
        </w:rPr>
      </w:pPr>
      <w:r w:rsidRPr="008439BE">
        <w:rPr>
          <w:bCs/>
          <w:iCs/>
        </w:rPr>
        <w:t xml:space="preserve">RSF </w:t>
      </w:r>
      <w:r w:rsidRPr="008439BE">
        <w:rPr>
          <w:bCs/>
          <w:iCs/>
        </w:rPr>
        <w:tab/>
      </w:r>
      <w:r w:rsidRPr="008439BE">
        <w:rPr>
          <w:bCs/>
          <w:iCs/>
        </w:rPr>
        <w:tab/>
        <w:t>REDD+ Stakeholders’ Forum</w:t>
      </w:r>
    </w:p>
    <w:p w:rsidR="00D8746A" w:rsidRPr="008439BE" w:rsidRDefault="00D8746A" w:rsidP="00D8746A">
      <w:pPr>
        <w:spacing w:after="0" w:line="240" w:lineRule="auto"/>
        <w:contextualSpacing/>
      </w:pPr>
      <w:r w:rsidRPr="008439BE">
        <w:rPr>
          <w:i/>
        </w:rPr>
        <w:t>Sal</w:t>
      </w:r>
      <w:r w:rsidRPr="008439BE">
        <w:tab/>
      </w:r>
      <w:r w:rsidRPr="008439BE">
        <w:tab/>
        <w:t>deciduous forests</w:t>
      </w:r>
      <w:r>
        <w:t xml:space="preserve"> dominated by </w:t>
      </w:r>
      <w:r w:rsidRPr="00DD1A6B">
        <w:rPr>
          <w:i/>
        </w:rPr>
        <w:t>Shorea</w:t>
      </w:r>
      <w:r w:rsidR="00DE5B9D">
        <w:rPr>
          <w:i/>
        </w:rPr>
        <w:t xml:space="preserve"> </w:t>
      </w:r>
      <w:r w:rsidRPr="00DD1A6B">
        <w:rPr>
          <w:i/>
        </w:rPr>
        <w:t>robusta</w:t>
      </w:r>
    </w:p>
    <w:p w:rsidR="00D8746A" w:rsidRPr="008439BE" w:rsidRDefault="00D8746A" w:rsidP="00D8746A">
      <w:pPr>
        <w:spacing w:after="0" w:line="240" w:lineRule="auto"/>
        <w:contextualSpacing/>
      </w:pPr>
      <w:r w:rsidRPr="008439BE">
        <w:t xml:space="preserve">SBSTA </w:t>
      </w:r>
      <w:r w:rsidRPr="008439BE">
        <w:tab/>
      </w:r>
      <w:r w:rsidRPr="008439BE">
        <w:tab/>
      </w:r>
      <w:r>
        <w:t>S</w:t>
      </w:r>
      <w:r w:rsidRPr="00CB4DCE">
        <w:t>ubsidiary Body for Scientific and Technological Advice</w:t>
      </w:r>
      <w:r>
        <w:t xml:space="preserve"> (of </w:t>
      </w:r>
      <w:r w:rsidRPr="008439BE">
        <w:t>the UNFCCC</w:t>
      </w:r>
      <w:r>
        <w:t>)</w:t>
      </w:r>
    </w:p>
    <w:p w:rsidR="00D8746A" w:rsidRPr="008439BE" w:rsidRDefault="00D8746A" w:rsidP="00D8746A">
      <w:pPr>
        <w:spacing w:after="0" w:line="240" w:lineRule="auto"/>
        <w:contextualSpacing/>
      </w:pPr>
      <w:r w:rsidRPr="008439BE">
        <w:t xml:space="preserve">SCP </w:t>
      </w:r>
      <w:r w:rsidRPr="008439BE">
        <w:tab/>
      </w:r>
      <w:r w:rsidRPr="008439BE">
        <w:tab/>
        <w:t>Strategic Communication Plan</w:t>
      </w:r>
    </w:p>
    <w:p w:rsidR="00D8746A" w:rsidRPr="008439BE" w:rsidRDefault="00D8746A" w:rsidP="00D8746A">
      <w:pPr>
        <w:spacing w:after="0" w:line="240" w:lineRule="auto"/>
        <w:contextualSpacing/>
      </w:pPr>
      <w:r w:rsidRPr="008439BE">
        <w:t xml:space="preserve">SEPC </w:t>
      </w:r>
      <w:r w:rsidRPr="008439BE">
        <w:tab/>
      </w:r>
      <w:r w:rsidRPr="008439BE">
        <w:tab/>
        <w:t>Social and Environmental Principles and Criteria</w:t>
      </w:r>
    </w:p>
    <w:p w:rsidR="00D8746A" w:rsidRPr="008439BE" w:rsidRDefault="00D8746A" w:rsidP="00D8746A">
      <w:pPr>
        <w:spacing w:after="0" w:line="240" w:lineRule="auto"/>
        <w:contextualSpacing/>
        <w:rPr>
          <w:rFonts w:cs="Calibri"/>
          <w:color w:val="000000"/>
        </w:rPr>
      </w:pPr>
      <w:r w:rsidRPr="008439BE">
        <w:t>SES</w:t>
      </w:r>
      <w:r w:rsidRPr="008439BE">
        <w:rPr>
          <w:rFonts w:cs="Calibri"/>
          <w:color w:val="000000"/>
        </w:rPr>
        <w:tab/>
      </w:r>
      <w:r w:rsidRPr="008439BE">
        <w:rPr>
          <w:rFonts w:cs="Calibri"/>
          <w:color w:val="000000"/>
        </w:rPr>
        <w:tab/>
      </w:r>
      <w:r w:rsidRPr="008439BE">
        <w:t>Social and Environmental Standards</w:t>
      </w:r>
    </w:p>
    <w:p w:rsidR="00D8746A" w:rsidRDefault="00D8746A" w:rsidP="00D8746A">
      <w:pPr>
        <w:spacing w:after="0" w:line="240" w:lineRule="auto"/>
        <w:contextualSpacing/>
      </w:pPr>
      <w:r>
        <w:t>SFR</w:t>
      </w:r>
      <w:r>
        <w:tab/>
      </w:r>
      <w:r>
        <w:tab/>
        <w:t>Social Forestry Rules</w:t>
      </w:r>
    </w:p>
    <w:p w:rsidR="00D8746A" w:rsidRPr="008439BE" w:rsidRDefault="00D8746A" w:rsidP="00D8746A">
      <w:pPr>
        <w:spacing w:after="0" w:line="240" w:lineRule="auto"/>
        <w:contextualSpacing/>
      </w:pPr>
      <w:r w:rsidRPr="008439BE">
        <w:t xml:space="preserve">SICT </w:t>
      </w:r>
      <w:r w:rsidRPr="008439BE">
        <w:tab/>
      </w:r>
      <w:r w:rsidRPr="008439BE">
        <w:tab/>
        <w:t>Support to Information Communication Technology</w:t>
      </w:r>
    </w:p>
    <w:p w:rsidR="00D8746A" w:rsidRPr="008439BE" w:rsidRDefault="00D8746A" w:rsidP="00D8746A">
      <w:pPr>
        <w:spacing w:after="0" w:line="240" w:lineRule="auto"/>
        <w:contextualSpacing/>
      </w:pPr>
      <w:r w:rsidRPr="008439BE">
        <w:t xml:space="preserve">SIS </w:t>
      </w:r>
      <w:r w:rsidRPr="008439BE">
        <w:tab/>
      </w:r>
      <w:r w:rsidRPr="008439BE">
        <w:tab/>
        <w:t>Safeguard Information System</w:t>
      </w:r>
    </w:p>
    <w:p w:rsidR="00D8746A" w:rsidRPr="008439BE" w:rsidRDefault="00D8746A" w:rsidP="00D8746A">
      <w:pPr>
        <w:spacing w:after="0" w:line="240" w:lineRule="auto"/>
        <w:contextualSpacing/>
      </w:pPr>
      <w:r w:rsidRPr="008439BE">
        <w:rPr>
          <w:rFonts w:eastAsia="Calibri"/>
        </w:rPr>
        <w:t xml:space="preserve">SPARRSO </w:t>
      </w:r>
      <w:r w:rsidRPr="008439BE">
        <w:rPr>
          <w:rFonts w:eastAsia="Calibri"/>
        </w:rPr>
        <w:tab/>
        <w:t>Space Research and Remote Sensing Organisation</w:t>
      </w:r>
    </w:p>
    <w:p w:rsidR="00D8746A" w:rsidRPr="008439BE" w:rsidRDefault="00D8746A" w:rsidP="00D8746A">
      <w:pPr>
        <w:spacing w:after="0" w:line="240" w:lineRule="auto"/>
        <w:contextualSpacing/>
      </w:pPr>
      <w:r w:rsidRPr="008439BE">
        <w:t xml:space="preserve">SRDI </w:t>
      </w:r>
      <w:r w:rsidRPr="008439BE">
        <w:tab/>
      </w:r>
      <w:r w:rsidRPr="008439BE">
        <w:tab/>
        <w:t>Soil Resource Development Institute</w:t>
      </w:r>
    </w:p>
    <w:p w:rsidR="00D8746A" w:rsidRPr="008439BE" w:rsidRDefault="00D8746A" w:rsidP="00D8746A">
      <w:pPr>
        <w:spacing w:after="0" w:line="240" w:lineRule="auto"/>
        <w:contextualSpacing/>
      </w:pPr>
      <w:r w:rsidRPr="008439BE">
        <w:t xml:space="preserve">SRF </w:t>
      </w:r>
      <w:r w:rsidRPr="008439BE">
        <w:tab/>
      </w:r>
      <w:r w:rsidRPr="008439BE">
        <w:tab/>
        <w:t>Sundarbans Reserved Forest</w:t>
      </w:r>
    </w:p>
    <w:p w:rsidR="00D8746A" w:rsidRPr="008439BE" w:rsidRDefault="00D8746A" w:rsidP="00D8746A">
      <w:pPr>
        <w:spacing w:after="0" w:line="240" w:lineRule="auto"/>
        <w:contextualSpacing/>
        <w:rPr>
          <w:bCs/>
          <w:iCs/>
        </w:rPr>
      </w:pPr>
      <w:r w:rsidRPr="008439BE">
        <w:rPr>
          <w:rFonts w:cstheme="minorHAnsi"/>
          <w:bCs/>
        </w:rPr>
        <w:t xml:space="preserve">SUST </w:t>
      </w:r>
      <w:r w:rsidRPr="008439BE">
        <w:rPr>
          <w:rFonts w:cstheme="minorHAnsi"/>
          <w:bCs/>
        </w:rPr>
        <w:tab/>
      </w:r>
      <w:r w:rsidRPr="008439BE">
        <w:rPr>
          <w:rFonts w:cstheme="minorHAnsi"/>
          <w:bCs/>
        </w:rPr>
        <w:tab/>
        <w:t>Sahjalal University of Science and Technology</w:t>
      </w:r>
    </w:p>
    <w:p w:rsidR="00D8746A" w:rsidRPr="008439BE" w:rsidRDefault="00D8746A" w:rsidP="00D8746A">
      <w:pPr>
        <w:spacing w:after="0" w:line="240" w:lineRule="auto"/>
        <w:contextualSpacing/>
      </w:pPr>
      <w:r w:rsidRPr="008439BE">
        <w:t>tCO2e</w:t>
      </w:r>
      <w:r w:rsidRPr="008439BE">
        <w:tab/>
      </w:r>
      <w:r w:rsidRPr="008439BE">
        <w:tab/>
        <w:t xml:space="preserve">tons of carbon dioxide equivalent </w:t>
      </w:r>
    </w:p>
    <w:p w:rsidR="00D8746A" w:rsidRPr="008439BE" w:rsidRDefault="00D8746A" w:rsidP="00D8746A">
      <w:pPr>
        <w:spacing w:after="0" w:line="240" w:lineRule="auto"/>
        <w:contextualSpacing/>
      </w:pPr>
      <w:r w:rsidRPr="008439BE">
        <w:t>TWG</w:t>
      </w:r>
      <w:r w:rsidRPr="008439BE">
        <w:tab/>
      </w:r>
      <w:r w:rsidRPr="008439BE">
        <w:tab/>
        <w:t>Technical Working Group</w:t>
      </w:r>
    </w:p>
    <w:p w:rsidR="00D8746A" w:rsidRPr="008439BE" w:rsidRDefault="00D8746A" w:rsidP="00D8746A">
      <w:pPr>
        <w:spacing w:after="0" w:line="240" w:lineRule="auto"/>
        <w:contextualSpacing/>
      </w:pPr>
      <w:r w:rsidRPr="008439BE">
        <w:t xml:space="preserve">UCCAs </w:t>
      </w:r>
      <w:r w:rsidRPr="008439BE">
        <w:tab/>
      </w:r>
      <w:r w:rsidRPr="008439BE">
        <w:tab/>
        <w:t>Upazila Central Cooperative Associations</w:t>
      </w:r>
    </w:p>
    <w:p w:rsidR="00D8746A" w:rsidRPr="008439BE" w:rsidRDefault="00D8746A" w:rsidP="00D8746A">
      <w:pPr>
        <w:spacing w:after="0" w:line="240" w:lineRule="auto"/>
        <w:contextualSpacing/>
      </w:pPr>
      <w:r w:rsidRPr="008439BE">
        <w:t xml:space="preserve">UDD </w:t>
      </w:r>
      <w:r w:rsidRPr="008439BE">
        <w:tab/>
      </w:r>
      <w:r w:rsidRPr="008439BE">
        <w:tab/>
        <w:t>Urban Development Directorate</w:t>
      </w:r>
    </w:p>
    <w:p w:rsidR="00D8746A" w:rsidRPr="008439BE" w:rsidRDefault="00D8746A" w:rsidP="00D8746A">
      <w:pPr>
        <w:spacing w:after="0" w:line="240" w:lineRule="auto"/>
        <w:contextualSpacing/>
      </w:pPr>
      <w:r w:rsidRPr="008439BE">
        <w:t xml:space="preserve">UNDRIP </w:t>
      </w:r>
      <w:r w:rsidRPr="008439BE">
        <w:tab/>
        <w:t>UN Declaration on the Rights of Indigenous Peoples</w:t>
      </w:r>
    </w:p>
    <w:p w:rsidR="00D8746A" w:rsidRPr="008439BE" w:rsidRDefault="00D8746A" w:rsidP="00D8746A">
      <w:pPr>
        <w:spacing w:after="0" w:line="240" w:lineRule="auto"/>
        <w:contextualSpacing/>
      </w:pPr>
      <w:r w:rsidRPr="008439BE">
        <w:t>UNFCCC</w:t>
      </w:r>
      <w:r w:rsidRPr="008439BE">
        <w:tab/>
      </w:r>
      <w:r>
        <w:t>T</w:t>
      </w:r>
      <w:r w:rsidRPr="008439BE">
        <w:t>he United Nations Framework Convention on Climate Change</w:t>
      </w:r>
    </w:p>
    <w:p w:rsidR="00D8746A" w:rsidRPr="008439BE" w:rsidRDefault="00D8746A" w:rsidP="00D8746A">
      <w:pPr>
        <w:spacing w:after="0" w:line="240" w:lineRule="auto"/>
        <w:contextualSpacing/>
      </w:pPr>
      <w:r w:rsidRPr="008439BE">
        <w:t xml:space="preserve">USF </w:t>
      </w:r>
      <w:r w:rsidRPr="008439BE">
        <w:tab/>
      </w:r>
      <w:r w:rsidRPr="008439BE">
        <w:tab/>
        <w:t>Unclassed State Forest</w:t>
      </w:r>
    </w:p>
    <w:p w:rsidR="00D8746A" w:rsidRPr="008439BE" w:rsidRDefault="00D8746A" w:rsidP="00D8746A">
      <w:pPr>
        <w:pStyle w:val="NoSpacing"/>
        <w:contextualSpacing/>
        <w:jc w:val="both"/>
        <w:rPr>
          <w:bCs/>
          <w:iCs/>
        </w:rPr>
      </w:pPr>
      <w:r>
        <w:rPr>
          <w:bCs/>
          <w:iCs/>
        </w:rPr>
        <w:lastRenderedPageBreak/>
        <w:t>VCF</w:t>
      </w:r>
      <w:r>
        <w:rPr>
          <w:bCs/>
          <w:iCs/>
        </w:rPr>
        <w:tab/>
      </w:r>
      <w:r w:rsidRPr="008439BE">
        <w:rPr>
          <w:bCs/>
          <w:iCs/>
        </w:rPr>
        <w:tab/>
        <w:t>Village Common Forest</w:t>
      </w:r>
    </w:p>
    <w:p w:rsidR="00D8746A" w:rsidRPr="008439BE" w:rsidRDefault="00D8746A" w:rsidP="00D8746A">
      <w:pPr>
        <w:spacing w:after="0" w:line="240" w:lineRule="auto"/>
        <w:contextualSpacing/>
        <w:rPr>
          <w:bCs/>
          <w:iCs/>
        </w:rPr>
      </w:pPr>
      <w:r w:rsidRPr="008439BE">
        <w:rPr>
          <w:bCs/>
          <w:iCs/>
        </w:rPr>
        <w:t xml:space="preserve">VCM </w:t>
      </w:r>
      <w:r w:rsidRPr="008439BE">
        <w:rPr>
          <w:bCs/>
          <w:iCs/>
        </w:rPr>
        <w:tab/>
      </w:r>
      <w:r w:rsidRPr="008439BE">
        <w:rPr>
          <w:bCs/>
          <w:iCs/>
        </w:rPr>
        <w:tab/>
        <w:t>Voluntary Carbon Market</w:t>
      </w:r>
    </w:p>
    <w:p w:rsidR="0087419D" w:rsidRPr="00D8746A" w:rsidRDefault="00D8746A" w:rsidP="00D8746A">
      <w:pPr>
        <w:spacing w:after="0" w:line="240" w:lineRule="auto"/>
        <w:contextualSpacing/>
      </w:pPr>
      <w:r w:rsidRPr="008439BE">
        <w:t xml:space="preserve">WARPO </w:t>
      </w:r>
      <w:r w:rsidRPr="008439BE">
        <w:tab/>
        <w:t>Water Resources Planning Organisation</w:t>
      </w:r>
      <w:r w:rsidR="0087419D">
        <w:rPr>
          <w:rFonts w:ascii="Arial" w:hAnsi="Arial" w:cs="Arial"/>
          <w:b/>
          <w:sz w:val="20"/>
          <w:szCs w:val="20"/>
        </w:rPr>
        <w:br w:type="page"/>
      </w:r>
    </w:p>
    <w:p w:rsidR="00E5098D" w:rsidRDefault="00795193" w:rsidP="00E30904">
      <w:pPr>
        <w:pStyle w:val="Heading1"/>
      </w:pPr>
      <w:bookmarkStart w:id="145" w:name="_Toc386009632"/>
      <w:r w:rsidRPr="00E80BFF">
        <w:lastRenderedPageBreak/>
        <w:t>Executive Summary</w:t>
      </w:r>
      <w:bookmarkEnd w:id="145"/>
    </w:p>
    <w:p w:rsidR="00681099" w:rsidRPr="00E83644" w:rsidRDefault="00B82060" w:rsidP="00681099">
      <w:pPr>
        <w:pStyle w:val="NormalWeb"/>
        <w:shd w:val="clear" w:color="auto" w:fill="FFFFFF"/>
        <w:spacing w:before="0" w:beforeAutospacing="0" w:after="0" w:afterAutospacing="0" w:line="240" w:lineRule="auto"/>
        <w:jc w:val="both"/>
        <w:rPr>
          <w:rFonts w:eastAsia="Times New Roman"/>
          <w:color w:val="000000"/>
        </w:rPr>
      </w:pPr>
      <w:r w:rsidRPr="00E83644">
        <w:rPr>
          <w:color w:val="000000"/>
        </w:rPr>
        <w:br/>
      </w:r>
      <w:r w:rsidR="00681099" w:rsidRPr="00E83644">
        <w:rPr>
          <w:color w:val="000000"/>
        </w:rPr>
        <w:t xml:space="preserve">Bangladesh is already one of the most climate-vulnerable countries in the world. Climate change and variability have had an impact on the lives and livelihoods of people living in coastal areas and in arid and semi-arid regions of Bangladesh. Floods, tropical cyclones, storm surges and droughts are becoming more frequent and </w:t>
      </w:r>
      <w:r w:rsidR="00681099">
        <w:rPr>
          <w:color w:val="000000"/>
        </w:rPr>
        <w:t>are set to become even</w:t>
      </w:r>
      <w:r w:rsidR="00681099" w:rsidRPr="00E83644">
        <w:rPr>
          <w:color w:val="000000"/>
        </w:rPr>
        <w:t xml:space="preserve"> more severe in the coming years and decades. These changes are threatening the significant achievements Bangladesh has made over the last 20 years in increasing incomes, reducing poverty and achieving self-suffici</w:t>
      </w:r>
      <w:r w:rsidR="00681099">
        <w:rPr>
          <w:color w:val="000000"/>
        </w:rPr>
        <w:t>ency in rice production</w:t>
      </w:r>
      <w:r w:rsidR="00681099" w:rsidRPr="00E83644">
        <w:rPr>
          <w:color w:val="000000"/>
        </w:rPr>
        <w:t xml:space="preserve">. For these reasons, by many accounts, Bangladesh is considered </w:t>
      </w:r>
      <w:r w:rsidR="00681099">
        <w:rPr>
          <w:color w:val="000000"/>
        </w:rPr>
        <w:t xml:space="preserve">to be </w:t>
      </w:r>
      <w:r w:rsidR="00681099" w:rsidRPr="00E83644">
        <w:rPr>
          <w:color w:val="000000"/>
        </w:rPr>
        <w:t xml:space="preserve">the country </w:t>
      </w:r>
      <w:r w:rsidR="00681099" w:rsidRPr="00B82060">
        <w:rPr>
          <w:i/>
          <w:color w:val="000000"/>
        </w:rPr>
        <w:t>the most vulnerable</w:t>
      </w:r>
      <w:r w:rsidR="00681099" w:rsidRPr="00E83644">
        <w:rPr>
          <w:color w:val="000000"/>
        </w:rPr>
        <w:t xml:space="preserve"> to climate change</w:t>
      </w:r>
      <w:r w:rsidR="00681099">
        <w:rPr>
          <w:color w:val="000000"/>
        </w:rPr>
        <w:t>.</w:t>
      </w:r>
    </w:p>
    <w:p w:rsidR="00681099" w:rsidRDefault="00681099" w:rsidP="00681099">
      <w:pPr>
        <w:spacing w:after="0" w:line="240" w:lineRule="auto"/>
      </w:pPr>
    </w:p>
    <w:p w:rsidR="00681099" w:rsidRDefault="00681099" w:rsidP="00681099">
      <w:pPr>
        <w:spacing w:after="0" w:line="240" w:lineRule="auto"/>
        <w:jc w:val="both"/>
      </w:pPr>
      <w:r w:rsidRPr="00E83644">
        <w:t>As a signatory to both the UN Framework Convention on Climate Change (UNFCCC, ratified in 1994) and the Kyoto Protocol (2001), Bangladesh is</w:t>
      </w:r>
      <w:r>
        <w:t xml:space="preserve"> also</w:t>
      </w:r>
      <w:r w:rsidRPr="00E83644">
        <w:t xml:space="preserve"> fully aware of the </w:t>
      </w:r>
      <w:r w:rsidRPr="00CA7954">
        <w:rPr>
          <w:i/>
        </w:rPr>
        <w:t>causes</w:t>
      </w:r>
      <w:r w:rsidRPr="00E83644">
        <w:t xml:space="preserve"> of climate change. </w:t>
      </w:r>
      <w:r>
        <w:t>According to the most recent national GHG inventory, the majority of Bangladesh’s CO</w:t>
      </w:r>
      <w:r>
        <w:rPr>
          <w:vertAlign w:val="subscript"/>
        </w:rPr>
        <w:t>2</w:t>
      </w:r>
      <w:r>
        <w:t xml:space="preserve"> emissions are derived from the energy sector, followed by the land-use, land-use change and forestry sector - with 32%.</w:t>
      </w:r>
      <w:r w:rsidRPr="00E83644">
        <w:t xml:space="preserve">Hence, whilst </w:t>
      </w:r>
      <w:r>
        <w:t>devoting considerable resources to reducing vulnerability to climate change, and</w:t>
      </w:r>
      <w:r w:rsidRPr="00E83644">
        <w:t xml:space="preserve"> maintaining its path of economic development</w:t>
      </w:r>
      <w:r>
        <w:t xml:space="preserve">, </w:t>
      </w:r>
      <w:r w:rsidRPr="00E83644">
        <w:t xml:space="preserve">Bangladesh is </w:t>
      </w:r>
      <w:r>
        <w:t xml:space="preserve">also </w:t>
      </w:r>
      <w:r w:rsidRPr="00E83644">
        <w:t xml:space="preserve">striving to reduce its greenhouse gas (GHG) emissions. </w:t>
      </w:r>
    </w:p>
    <w:p w:rsidR="00681099" w:rsidRPr="00E83644" w:rsidRDefault="00681099" w:rsidP="00681099">
      <w:pPr>
        <w:spacing w:after="0" w:line="240" w:lineRule="auto"/>
      </w:pPr>
    </w:p>
    <w:p w:rsidR="00681099" w:rsidRPr="00E83644" w:rsidRDefault="00681099" w:rsidP="00681099">
      <w:pPr>
        <w:spacing w:after="0" w:line="240" w:lineRule="auto"/>
        <w:jc w:val="both"/>
      </w:pPr>
      <w:r w:rsidRPr="00E83644">
        <w:t xml:space="preserve">The Conference of the Parties (COP) to the UNFCCC has adopted a forestry </w:t>
      </w:r>
      <w:r>
        <w:t xml:space="preserve">GHG emission </w:t>
      </w:r>
      <w:r w:rsidRPr="00E83644">
        <w:t xml:space="preserve">mitigation mechanism known as “REDD+”. </w:t>
      </w:r>
      <w:r>
        <w:t xml:space="preserve">This is </w:t>
      </w:r>
      <w:r w:rsidRPr="00E83644">
        <w:t>defined as ‘</w:t>
      </w:r>
      <w:r w:rsidRPr="00E83644">
        <w:rPr>
          <w:i/>
        </w:rPr>
        <w:t>Policy approaches and positive incentives on issues relating to reducing emissions from deforestation and forest degradation in developing countries, and the role of conservation, sustainable management of forests and enhancement of forest carbon stocks in developing countries’</w:t>
      </w:r>
      <w:r>
        <w:t xml:space="preserve">. </w:t>
      </w:r>
      <w:r w:rsidRPr="00E83644">
        <w:t xml:space="preserve">REDD+ will provide positive incentives to developing countries to voluntarily reduce their rates of deforestation and forest degradation, and to increase their forest carbon stocks, as part of a post-2020 global climate change agreement.  </w:t>
      </w:r>
    </w:p>
    <w:p w:rsidR="00681099" w:rsidRPr="00E83644" w:rsidRDefault="00681099" w:rsidP="00681099">
      <w:pPr>
        <w:spacing w:after="0" w:line="240" w:lineRule="auto"/>
        <w:contextualSpacing/>
        <w:jc w:val="both"/>
      </w:pPr>
    </w:p>
    <w:p w:rsidR="00681099" w:rsidRPr="00E83644" w:rsidRDefault="00681099" w:rsidP="00681099">
      <w:pPr>
        <w:spacing w:after="0" w:line="240" w:lineRule="auto"/>
        <w:contextualSpacing/>
        <w:jc w:val="both"/>
      </w:pPr>
      <w:r>
        <w:t xml:space="preserve">As part of its long term strategies to reduce GHG emissions, the </w:t>
      </w:r>
      <w:r w:rsidRPr="00E83644">
        <w:t xml:space="preserve">Government </w:t>
      </w:r>
      <w:r>
        <w:t xml:space="preserve">of </w:t>
      </w:r>
      <w:r w:rsidRPr="00E83644">
        <w:t>Bangladesh has taken initial steps to prepare for the implementation of REDD+ activities.</w:t>
      </w:r>
      <w:r>
        <w:t xml:space="preserve"> It</w:t>
      </w:r>
      <w:r w:rsidR="008C00BE">
        <w:t xml:space="preserve"> </w:t>
      </w:r>
      <w:r>
        <w:t xml:space="preserve">has established the </w:t>
      </w:r>
      <w:r w:rsidRPr="00E83644">
        <w:t>national REDD+ Steering Committee</w:t>
      </w:r>
      <w:r>
        <w:t>. It</w:t>
      </w:r>
      <w:r w:rsidRPr="00E83644">
        <w:t xml:space="preserve"> has prepared</w:t>
      </w:r>
      <w:r w:rsidR="008C00BE">
        <w:t xml:space="preserve"> </w:t>
      </w:r>
      <w:r w:rsidRPr="00E83644">
        <w:t xml:space="preserve">the REDD+ Readiness Roadmap </w:t>
      </w:r>
      <w:r>
        <w:t xml:space="preserve">- </w:t>
      </w:r>
      <w:r w:rsidRPr="00E83644">
        <w:t xml:space="preserve">endorsed by the REDD+ Steering Committee in December 2012. Subsequently, in June 2013, the UN-REDD Programme invited Bangladesh to submit a REDD+ Readiness Preparation Proposal (R-PP). </w:t>
      </w:r>
    </w:p>
    <w:p w:rsidR="00681099" w:rsidRPr="00E83644" w:rsidRDefault="00681099" w:rsidP="00681099">
      <w:pPr>
        <w:spacing w:after="0" w:line="240" w:lineRule="auto"/>
      </w:pPr>
    </w:p>
    <w:p w:rsidR="00681099" w:rsidRDefault="00681099" w:rsidP="00681099">
      <w:pPr>
        <w:spacing w:after="0" w:line="240" w:lineRule="auto"/>
        <w:contextualSpacing/>
        <w:jc w:val="both"/>
      </w:pPr>
      <w:r>
        <w:t xml:space="preserve">Bangladesh has 2.6 million hectares of forestland, equivalent to almost 18% of country’s total area. There are five broad types of forest according to ecology and geographical location, these are: hill forest, plains forest (dominated by </w:t>
      </w:r>
      <w:r>
        <w:rPr>
          <w:i/>
        </w:rPr>
        <w:t>Shorea</w:t>
      </w:r>
      <w:r w:rsidR="008C00BE">
        <w:rPr>
          <w:i/>
        </w:rPr>
        <w:t xml:space="preserve"> </w:t>
      </w:r>
      <w:r>
        <w:rPr>
          <w:i/>
        </w:rPr>
        <w:t>robusta</w:t>
      </w:r>
      <w:r>
        <w:t>), mangrove, coastal plantations, and wetland forest. The Government’s Forest Department manages 1.6 million hectares of the forest land. According to a national forest resource assessment undertaken in 2010, 11% of the country’s land is under tree cover. However, another 20% - that is approximately 2.5 million hectares - is recorded as ‘other wooded land’ or ‘other land with trees’.</w:t>
      </w:r>
      <w:r w:rsidR="008C00BE">
        <w:t xml:space="preserve">  </w:t>
      </w:r>
      <w:r>
        <w:t>Hence, there is potentially an important scope for REDD+ activities in Bangladesh.</w:t>
      </w:r>
    </w:p>
    <w:p w:rsidR="00681099" w:rsidRDefault="00681099" w:rsidP="00681099">
      <w:pPr>
        <w:spacing w:after="0" w:line="240" w:lineRule="auto"/>
        <w:contextualSpacing/>
        <w:jc w:val="both"/>
      </w:pPr>
    </w:p>
    <w:p w:rsidR="00B82060" w:rsidRDefault="00681099" w:rsidP="00681099">
      <w:pPr>
        <w:spacing w:after="0" w:line="240" w:lineRule="auto"/>
        <w:contextualSpacing/>
        <w:jc w:val="both"/>
      </w:pPr>
      <w:r>
        <w:t xml:space="preserve">The history of forestry in Bangladesh is one of continuous depletion of forest resources both in terms of area and quality. Traditionally, plantations and forest reservations have been the tools to combat this depletion. However, increasingly since the early 1980s, forestry in Bangladesh has witnessed a rapid succession of social forestry programmes in an attempt to redress public alienation and to allow for wider participation of local people in forest use and management. </w:t>
      </w:r>
    </w:p>
    <w:p w:rsidR="001F12D0" w:rsidRPr="00DE5B9D" w:rsidRDefault="00FA0B90" w:rsidP="001F12D0">
      <w:pPr>
        <w:pStyle w:val="Heading3"/>
        <w:rPr>
          <w:bCs w:val="0"/>
        </w:rPr>
      </w:pPr>
      <w:bookmarkStart w:id="146" w:name="_Toc356376994"/>
      <w:r w:rsidRPr="00DE5B9D">
        <w:rPr>
          <w:bCs w:val="0"/>
        </w:rPr>
        <w:lastRenderedPageBreak/>
        <w:t>Sum</w:t>
      </w:r>
      <w:r w:rsidR="001F12D0" w:rsidRPr="00DE5B9D">
        <w:rPr>
          <w:bCs w:val="0"/>
        </w:rPr>
        <w:t xml:space="preserve">mary of </w:t>
      </w:r>
      <w:r w:rsidR="00F84FB1" w:rsidRPr="00DE5B9D">
        <w:rPr>
          <w:bCs w:val="0"/>
        </w:rPr>
        <w:t>R-PP</w:t>
      </w:r>
      <w:r w:rsidR="00823865" w:rsidRPr="00DE5B9D">
        <w:rPr>
          <w:bCs w:val="0"/>
        </w:rPr>
        <w:t xml:space="preserve"> </w:t>
      </w:r>
      <w:r w:rsidR="00F84FB1" w:rsidRPr="00DE5B9D">
        <w:rPr>
          <w:bCs w:val="0"/>
        </w:rPr>
        <w:t>C</w:t>
      </w:r>
      <w:r w:rsidR="001F12D0" w:rsidRPr="00DE5B9D">
        <w:rPr>
          <w:bCs w:val="0"/>
        </w:rPr>
        <w:t>omponents</w:t>
      </w:r>
      <w:bookmarkEnd w:id="146"/>
    </w:p>
    <w:p w:rsidR="00F84FB1" w:rsidRDefault="00F84FB1" w:rsidP="00D230D9">
      <w:pPr>
        <w:spacing w:after="0" w:line="240" w:lineRule="auto"/>
        <w:jc w:val="both"/>
      </w:pPr>
    </w:p>
    <w:p w:rsidR="00681099" w:rsidRPr="00E83644" w:rsidRDefault="00681099" w:rsidP="00681099">
      <w:pPr>
        <w:spacing w:after="0" w:line="240" w:lineRule="auto"/>
        <w:jc w:val="both"/>
      </w:pPr>
      <w:r w:rsidRPr="00E83644">
        <w:t xml:space="preserve">This </w:t>
      </w:r>
      <w:r>
        <w:t>R-PP</w:t>
      </w:r>
      <w:r w:rsidRPr="00E83644">
        <w:t xml:space="preserve"> sets out how </w:t>
      </w:r>
      <w:r>
        <w:t>Bangladesh</w:t>
      </w:r>
      <w:r w:rsidRPr="00E83644">
        <w:t xml:space="preserve"> will implement its REDD+ Readiness activities and develop a comprehensive National REDD+ Strategy under Phase 1 of REDD+. The </w:t>
      </w:r>
      <w:r>
        <w:t>R-PP</w:t>
      </w:r>
      <w:r w:rsidRPr="00E83644">
        <w:t xml:space="preserve"> has six components.</w:t>
      </w:r>
    </w:p>
    <w:p w:rsidR="00681099" w:rsidRDefault="00681099" w:rsidP="00681099">
      <w:pPr>
        <w:spacing w:after="0" w:line="240" w:lineRule="auto"/>
        <w:jc w:val="both"/>
      </w:pPr>
    </w:p>
    <w:p w:rsidR="00681099" w:rsidRDefault="00681099" w:rsidP="00681099">
      <w:pPr>
        <w:spacing w:after="0" w:line="240" w:lineRule="auto"/>
        <w:jc w:val="both"/>
      </w:pPr>
      <w:r w:rsidRPr="00E83644">
        <w:t xml:space="preserve">Under Component 1, </w:t>
      </w:r>
      <w:r>
        <w:t>Bangladesh</w:t>
      </w:r>
      <w:r w:rsidRPr="00E83644">
        <w:t xml:space="preserve"> will establish the management structure to manage the REDD+ Readiness process and develop </w:t>
      </w:r>
      <w:r>
        <w:t>the</w:t>
      </w:r>
      <w:r w:rsidRPr="00E83644">
        <w:t xml:space="preserve"> National REDD+ Strategy. </w:t>
      </w:r>
      <w:r>
        <w:t xml:space="preserve">The </w:t>
      </w:r>
      <w:r w:rsidRPr="00E83644">
        <w:t xml:space="preserve">National REDD+ </w:t>
      </w:r>
      <w:r>
        <w:t>Steering Committee will be enhanced to involve a comprehensive range of governmental and non-governmental stakeholders</w:t>
      </w:r>
      <w:r w:rsidRPr="00E83644">
        <w:t>. It will be supported by three Technical Working Groups providing guidance and coordination support</w:t>
      </w:r>
      <w:r>
        <w:t xml:space="preserve">, and by a </w:t>
      </w:r>
      <w:r w:rsidRPr="00E83644">
        <w:t xml:space="preserve">REDD+ </w:t>
      </w:r>
      <w:r>
        <w:t xml:space="preserve">Cell </w:t>
      </w:r>
      <w:r w:rsidRPr="00E83644">
        <w:t xml:space="preserve">to provide day-to-day operational support. The </w:t>
      </w:r>
      <w:r>
        <w:t xml:space="preserve">Forest Department in the Ministry of Environment and Forests </w:t>
      </w:r>
      <w:r w:rsidRPr="00E83644">
        <w:t xml:space="preserve">will be at the core of the management structure, and it will Chair the National REDD+ </w:t>
      </w:r>
      <w:r>
        <w:t>Steering Committee</w:t>
      </w:r>
      <w:r w:rsidRPr="00E83644">
        <w:t xml:space="preserve">.  </w:t>
      </w:r>
    </w:p>
    <w:p w:rsidR="00681099" w:rsidRPr="00E83644" w:rsidRDefault="00681099" w:rsidP="00681099">
      <w:pPr>
        <w:spacing w:after="0" w:line="240" w:lineRule="auto"/>
        <w:jc w:val="both"/>
      </w:pPr>
    </w:p>
    <w:p w:rsidR="00D230D9" w:rsidRDefault="00D230D9" w:rsidP="00D230D9">
      <w:pPr>
        <w:spacing w:after="0" w:line="240" w:lineRule="auto"/>
        <w:jc w:val="both"/>
        <w:rPr>
          <w:bCs/>
          <w:iCs/>
        </w:rPr>
      </w:pPr>
      <w:r w:rsidRPr="00681099">
        <w:t>The Government of Bangladesh will engage a broad range of non-government stakeholders in the REDD+ process. To achieve this, the REDD+ Stakeholders’ Forum will be established. Th</w:t>
      </w:r>
      <w:r w:rsidR="00F84FB1" w:rsidRPr="00681099">
        <w:t>is</w:t>
      </w:r>
      <w:r w:rsidRPr="00681099">
        <w:t xml:space="preserve"> Forum</w:t>
      </w:r>
      <w:r w:rsidRPr="001677D0">
        <w:t xml:space="preserve"> will be a mechanism for stakeholder consultation and engagement both within the non-government sector, and between the non-government sector and government.</w:t>
      </w:r>
      <w:r w:rsidRPr="00CF51C2">
        <w:t xml:space="preserve"> The Forum will nominate representatives</w:t>
      </w:r>
      <w:r w:rsidR="008E3782">
        <w:t xml:space="preserve"> among itself</w:t>
      </w:r>
      <w:r w:rsidRPr="00CF51C2">
        <w:t xml:space="preserve"> to sit on the National REDD+ </w:t>
      </w:r>
      <w:r w:rsidR="00F84FB1">
        <w:t>Steering Committee</w:t>
      </w:r>
      <w:r w:rsidR="008E3782">
        <w:t xml:space="preserve"> and Technical Working Groups</w:t>
      </w:r>
      <w:r w:rsidRPr="00CF51C2">
        <w:t xml:space="preserve">. </w:t>
      </w:r>
      <w:r w:rsidR="00DA62A5" w:rsidRPr="00CF51C2">
        <w:t xml:space="preserve">The Forum will nominate representatives to sit on the National REDD+ </w:t>
      </w:r>
      <w:r w:rsidR="00DA62A5">
        <w:t>Steering Committee and</w:t>
      </w:r>
      <w:r w:rsidR="00DA62A5" w:rsidRPr="00CF51C2">
        <w:rPr>
          <w:bCs/>
          <w:iCs/>
        </w:rPr>
        <w:t xml:space="preserve"> will include representatives</w:t>
      </w:r>
      <w:r w:rsidR="00DA62A5" w:rsidRPr="00CF0D62">
        <w:rPr>
          <w:bCs/>
          <w:iCs/>
        </w:rPr>
        <w:t xml:space="preserve"> from all stakeholders interested in </w:t>
      </w:r>
      <w:r w:rsidR="00DA62A5">
        <w:rPr>
          <w:bCs/>
          <w:iCs/>
        </w:rPr>
        <w:t>c</w:t>
      </w:r>
      <w:r w:rsidR="00DA62A5" w:rsidRPr="00CF0D62">
        <w:rPr>
          <w:bCs/>
          <w:iCs/>
        </w:rPr>
        <w:t xml:space="preserve">limate </w:t>
      </w:r>
      <w:r w:rsidR="00DA62A5">
        <w:rPr>
          <w:bCs/>
          <w:iCs/>
        </w:rPr>
        <w:t>c</w:t>
      </w:r>
      <w:r w:rsidR="00DA62A5" w:rsidRPr="00CF0D62">
        <w:rPr>
          <w:bCs/>
          <w:iCs/>
        </w:rPr>
        <w:t>hange and the REDD+ process.</w:t>
      </w:r>
    </w:p>
    <w:p w:rsidR="00DA62A5" w:rsidRDefault="00DA62A5" w:rsidP="00D230D9">
      <w:pPr>
        <w:spacing w:after="0" w:line="240" w:lineRule="auto"/>
        <w:jc w:val="both"/>
      </w:pPr>
    </w:p>
    <w:p w:rsidR="00D230D9" w:rsidRPr="00E83644" w:rsidRDefault="00D230D9" w:rsidP="00D230D9">
      <w:pPr>
        <w:spacing w:after="0" w:line="240" w:lineRule="auto"/>
        <w:jc w:val="both"/>
      </w:pPr>
      <w:r w:rsidRPr="00E83644">
        <w:t xml:space="preserve">A Consultation and Participation Plan will also be developed under Component 1. This Plan will address the need for public awareness raising on </w:t>
      </w:r>
      <w:r w:rsidRPr="001677D0">
        <w:t>REDD+ and for educating key stakeholders on REDD+.</w:t>
      </w:r>
      <w:r w:rsidRPr="00E83644">
        <w:t xml:space="preserve"> Related to this, National Guidelines on Free, Prior and Informed Consent (FPIC) will be developed and field-tested. A REDD+ Grievance Mechanism will also be developed and tested</w:t>
      </w:r>
      <w:r w:rsidR="00DC28B9">
        <w:t xml:space="preserve">, building on </w:t>
      </w:r>
      <w:r w:rsidR="00DC28B9" w:rsidRPr="00E83644">
        <w:t xml:space="preserve">existing </w:t>
      </w:r>
      <w:r w:rsidR="00F7025F">
        <w:t>systems and processes where feasible</w:t>
      </w:r>
      <w:r w:rsidRPr="00E83644">
        <w:t>.</w:t>
      </w:r>
    </w:p>
    <w:p w:rsidR="00681099" w:rsidRDefault="00681099" w:rsidP="00681099">
      <w:pPr>
        <w:spacing w:after="0" w:line="240" w:lineRule="auto"/>
        <w:jc w:val="both"/>
      </w:pPr>
    </w:p>
    <w:p w:rsidR="00681099" w:rsidRDefault="00681099" w:rsidP="00681099">
      <w:pPr>
        <w:spacing w:after="0" w:line="240" w:lineRule="auto"/>
        <w:jc w:val="both"/>
      </w:pPr>
      <w:r w:rsidRPr="00E83644">
        <w:t xml:space="preserve">Under Component 2, </w:t>
      </w:r>
      <w:r>
        <w:t>Bangladesh</w:t>
      </w:r>
      <w:r w:rsidRPr="00E83644">
        <w:t xml:space="preserve"> will prepare its National REDD+ Strategy. The</w:t>
      </w:r>
      <w:r>
        <w:t xml:space="preserve"> steps to preparing this include:</w:t>
      </w:r>
    </w:p>
    <w:p w:rsidR="00DA62A5" w:rsidRDefault="00DA62A5" w:rsidP="00EF4644">
      <w:pPr>
        <w:pStyle w:val="ListParagraph"/>
        <w:numPr>
          <w:ilvl w:val="0"/>
          <w:numId w:val="113"/>
        </w:numPr>
        <w:spacing w:after="0" w:line="240" w:lineRule="auto"/>
        <w:jc w:val="both"/>
      </w:pPr>
      <w:r>
        <w:t>Develop a full understanding of the pertinent legal, policy and institutional framework, including the semi-autonomous governance framework in the Chittagong Hill Tracts;</w:t>
      </w:r>
    </w:p>
    <w:p w:rsidR="00681099" w:rsidRDefault="00681099" w:rsidP="00EF4644">
      <w:pPr>
        <w:pStyle w:val="ListParagraph"/>
        <w:numPr>
          <w:ilvl w:val="0"/>
          <w:numId w:val="113"/>
        </w:numPr>
        <w:spacing w:after="0" w:line="240" w:lineRule="auto"/>
        <w:jc w:val="both"/>
      </w:pPr>
      <w:r>
        <w:t>Identify the priority drivers of deforestation and forest degradation;</w:t>
      </w:r>
    </w:p>
    <w:p w:rsidR="00681099" w:rsidRDefault="00681099" w:rsidP="00EF4644">
      <w:pPr>
        <w:pStyle w:val="ListParagraph"/>
        <w:numPr>
          <w:ilvl w:val="0"/>
          <w:numId w:val="113"/>
        </w:numPr>
        <w:spacing w:after="0" w:line="240" w:lineRule="auto"/>
        <w:jc w:val="both"/>
      </w:pPr>
      <w:r>
        <w:t>Undertake an in-depth analysis of the drivers of deforestation and forest degradation, accounting for the specific conditions of the five forest types and for diversity across the country;</w:t>
      </w:r>
    </w:p>
    <w:p w:rsidR="00681099" w:rsidRDefault="00681099" w:rsidP="00EF4644">
      <w:pPr>
        <w:pStyle w:val="ListParagraph"/>
        <w:numPr>
          <w:ilvl w:val="0"/>
          <w:numId w:val="113"/>
        </w:numPr>
        <w:spacing w:after="0" w:line="240" w:lineRule="auto"/>
        <w:jc w:val="both"/>
      </w:pPr>
      <w:r>
        <w:t>Identity possible strategies to strengthen the</w:t>
      </w:r>
      <w:r w:rsidR="008C00BE">
        <w:t xml:space="preserve"> </w:t>
      </w:r>
      <w:r>
        <w:t xml:space="preserve">legal, policy and institutional framework and to address the drivers. Many strategies will be site-specific, for example adapted to conditions and needs in a given district. Packages of REDD+ interventions will be designed for pilot districts. </w:t>
      </w:r>
    </w:p>
    <w:p w:rsidR="00681099" w:rsidRDefault="00681099" w:rsidP="00D230D9">
      <w:pPr>
        <w:spacing w:after="0" w:line="240" w:lineRule="auto"/>
        <w:jc w:val="both"/>
      </w:pPr>
    </w:p>
    <w:p w:rsidR="00681099" w:rsidRPr="00E83644" w:rsidRDefault="00681099" w:rsidP="00681099">
      <w:pPr>
        <w:spacing w:after="0" w:line="240" w:lineRule="auto"/>
        <w:jc w:val="both"/>
      </w:pPr>
      <w:r w:rsidRPr="00E83644">
        <w:t>Component 2 will also establish the implementation framework for REDD+</w:t>
      </w:r>
      <w:r>
        <w:t xml:space="preserve">. This will include the operationalization of the entities identified in component 1. It will include identifying and designing the optimal national mechanism for receiving international REDD+ contributions or carbon credits. It will also include identifying and designing the optimal mechanisms for distributing REDD+ funds to communities in order to incentivize </w:t>
      </w:r>
      <w:r w:rsidR="00DE5B9D">
        <w:t>behavioural</w:t>
      </w:r>
      <w:r>
        <w:t xml:space="preserve"> changes that lead to decreased</w:t>
      </w:r>
      <w:r w:rsidR="008C00BE">
        <w:t xml:space="preserve"> </w:t>
      </w:r>
      <w:r>
        <w:t xml:space="preserve">deforestation and forest degradation. Finally, Component 2 includes the design and establishment of the </w:t>
      </w:r>
      <w:r w:rsidRPr="00E83644">
        <w:t xml:space="preserve">Social and Environmental Safeguard Policy Framework. </w:t>
      </w:r>
    </w:p>
    <w:p w:rsidR="00681099" w:rsidRDefault="00681099" w:rsidP="00681099">
      <w:pPr>
        <w:spacing w:after="0" w:line="240" w:lineRule="auto"/>
        <w:jc w:val="both"/>
      </w:pPr>
    </w:p>
    <w:p w:rsidR="00681099" w:rsidRPr="00E83644" w:rsidRDefault="00681099" w:rsidP="00681099">
      <w:pPr>
        <w:spacing w:after="0" w:line="240" w:lineRule="auto"/>
        <w:jc w:val="both"/>
      </w:pPr>
      <w:r w:rsidRPr="00E83644">
        <w:lastRenderedPageBreak/>
        <w:t xml:space="preserve">Under Component 3, </w:t>
      </w:r>
      <w:r>
        <w:t>Bangladesh</w:t>
      </w:r>
      <w:r w:rsidRPr="00E83644">
        <w:t xml:space="preserve"> will establish its national forest Reference Emission Level and/or forest Reference Level (</w:t>
      </w:r>
      <w:r w:rsidR="007A399E">
        <w:t>RELs/</w:t>
      </w:r>
      <w:r w:rsidRPr="00E83644">
        <w:t xml:space="preserve">RL), with sub-national forest RELs/RLs as potential interim measures. The </w:t>
      </w:r>
      <w:r w:rsidR="007A399E">
        <w:t xml:space="preserve">RELs/RLs </w:t>
      </w:r>
      <w:r w:rsidRPr="00E83644">
        <w:t>will provide the benchmarks against which future forest carbon emissions reductions and removals will be measured. The emphasis of this Component will be the collection of data on historical land use trends and the analysis of relevant national circumstances, as well as the development of specific capacities to further develop and implement these activities under a full National REDD+ Strategy.</w:t>
      </w:r>
    </w:p>
    <w:p w:rsidR="00681099" w:rsidRDefault="00681099" w:rsidP="00681099">
      <w:pPr>
        <w:spacing w:after="0" w:line="240" w:lineRule="auto"/>
        <w:jc w:val="both"/>
      </w:pPr>
    </w:p>
    <w:p w:rsidR="00D230D9" w:rsidRDefault="00681099" w:rsidP="00D230D9">
      <w:pPr>
        <w:spacing w:after="0" w:line="240" w:lineRule="auto"/>
        <w:jc w:val="both"/>
      </w:pPr>
      <w:r w:rsidRPr="00E83644">
        <w:t xml:space="preserve">Under Component 4, </w:t>
      </w:r>
      <w:r>
        <w:t xml:space="preserve">Bangladesh will develop a forest and activity monitoring system. This system will cover all MRV requirements, it will also cover monitoring of compliance with safeguards and monitoring of key co-benefits generated by REDD+ strategies. Component 4a includes the necessary operations and actions to establish an operational forest monitoring and information system, and the associated capacity development to ensure there is a sustainable and complete system for measuring, reporting and verification (MRV). Component 4b includes the necessary activities to build capacity to </w:t>
      </w:r>
      <w:r w:rsidRPr="005B51A9">
        <w:t>identify co-benefits and</w:t>
      </w:r>
      <w:r>
        <w:t xml:space="preserve"> to</w:t>
      </w:r>
      <w:r w:rsidRPr="005B51A9">
        <w:t xml:space="preserve"> prioritize </w:t>
      </w:r>
      <w:r>
        <w:t xml:space="preserve">the co-benefits </w:t>
      </w:r>
      <w:r w:rsidRPr="005B51A9">
        <w:t>to be pursued</w:t>
      </w:r>
      <w:r>
        <w:t>,</w:t>
      </w:r>
      <w:r w:rsidRPr="005B51A9">
        <w:t xml:space="preserve"> and to </w:t>
      </w:r>
      <w:r>
        <w:t>monitor and provide information on safeguards and key co-benefits. The capacity built and information generated through 4b will feed into the forest monitoring system established under 4a.</w:t>
      </w:r>
    </w:p>
    <w:p w:rsidR="001F12D0" w:rsidRPr="00DE5B9D" w:rsidRDefault="001F12D0" w:rsidP="001F12D0">
      <w:pPr>
        <w:pStyle w:val="Heading3"/>
        <w:rPr>
          <w:bCs w:val="0"/>
        </w:rPr>
      </w:pPr>
      <w:bookmarkStart w:id="147" w:name="_Toc356376995"/>
      <w:r w:rsidRPr="00DE5B9D">
        <w:rPr>
          <w:bCs w:val="0"/>
        </w:rPr>
        <w:t>Work</w:t>
      </w:r>
      <w:r w:rsidR="00DE5B9D" w:rsidRPr="00DE5B9D">
        <w:rPr>
          <w:bCs w:val="0"/>
        </w:rPr>
        <w:t xml:space="preserve"> </w:t>
      </w:r>
      <w:r w:rsidRPr="00DE5B9D">
        <w:rPr>
          <w:bCs w:val="0"/>
        </w:rPr>
        <w:t>plan</w:t>
      </w:r>
      <w:r w:rsidR="00CA7954" w:rsidRPr="00DE5B9D">
        <w:rPr>
          <w:bCs w:val="0"/>
        </w:rPr>
        <w:t xml:space="preserve">, </w:t>
      </w:r>
      <w:r w:rsidRPr="00DE5B9D">
        <w:rPr>
          <w:bCs w:val="0"/>
        </w:rPr>
        <w:t>Budget</w:t>
      </w:r>
      <w:bookmarkEnd w:id="147"/>
      <w:r w:rsidR="00CA7954" w:rsidRPr="00DE5B9D">
        <w:rPr>
          <w:bCs w:val="0"/>
        </w:rPr>
        <w:t xml:space="preserve"> and Sources of Finance</w:t>
      </w:r>
    </w:p>
    <w:p w:rsidR="001F12D0" w:rsidRDefault="001F12D0" w:rsidP="00DC28B9">
      <w:pPr>
        <w:spacing w:after="0" w:line="240" w:lineRule="auto"/>
        <w:jc w:val="both"/>
      </w:pPr>
    </w:p>
    <w:p w:rsidR="00681099" w:rsidRDefault="00681099" w:rsidP="00681099">
      <w:pPr>
        <w:spacing w:after="0" w:line="240" w:lineRule="auto"/>
        <w:jc w:val="both"/>
      </w:pPr>
      <w:r w:rsidRPr="0065352B">
        <w:t>T</w:t>
      </w:r>
      <w:r>
        <w:t xml:space="preserve">he Table below </w:t>
      </w:r>
      <w:r w:rsidRPr="0065352B">
        <w:t xml:space="preserve">contains a summary </w:t>
      </w:r>
      <w:r>
        <w:t xml:space="preserve">of the </w:t>
      </w:r>
      <w:r w:rsidRPr="0065352B">
        <w:t xml:space="preserve">three-year </w:t>
      </w:r>
      <w:r>
        <w:t>work</w:t>
      </w:r>
      <w:r w:rsidR="00DE5B9D">
        <w:t xml:space="preserve"> </w:t>
      </w:r>
      <w:r>
        <w:t xml:space="preserve">plan and </w:t>
      </w:r>
      <w:r w:rsidRPr="0065352B">
        <w:t xml:space="preserve">budget. </w:t>
      </w:r>
      <w:r>
        <w:t xml:space="preserve">The total estimated budget of the R-PP is </w:t>
      </w:r>
      <w:r w:rsidRPr="00FD1662">
        <w:rPr>
          <w:highlight w:val="yellow"/>
        </w:rPr>
        <w:t>$</w:t>
      </w:r>
      <w:r w:rsidR="00D37C5E" w:rsidRPr="00FD1662">
        <w:rPr>
          <w:highlight w:val="yellow"/>
        </w:rPr>
        <w:t>14,882,000</w:t>
      </w:r>
      <w:r>
        <w:t xml:space="preserve">. </w:t>
      </w:r>
      <w:r w:rsidRPr="0065352B">
        <w:t xml:space="preserve">A detailed budget is </w:t>
      </w:r>
      <w:r>
        <w:t xml:space="preserve">provided </w:t>
      </w:r>
      <w:r w:rsidRPr="0065352B">
        <w:t>in Component 5.</w:t>
      </w:r>
      <w:r>
        <w:t xml:space="preserve"> The detailed monitoring framework, with indicators and targets, is in Component 6. </w:t>
      </w:r>
    </w:p>
    <w:p w:rsidR="00681099" w:rsidRDefault="00681099" w:rsidP="00681099">
      <w:pPr>
        <w:spacing w:after="0" w:line="240" w:lineRule="auto"/>
        <w:jc w:val="both"/>
      </w:pPr>
    </w:p>
    <w:tbl>
      <w:tblPr>
        <w:tblStyle w:val="TableGrid"/>
        <w:tblW w:w="0" w:type="auto"/>
        <w:tblLook w:val="04A0" w:firstRow="1" w:lastRow="0" w:firstColumn="1" w:lastColumn="0" w:noHBand="0" w:noVBand="1"/>
      </w:tblPr>
      <w:tblGrid>
        <w:gridCol w:w="7579"/>
        <w:gridCol w:w="1997"/>
      </w:tblGrid>
      <w:tr w:rsidR="00681099" w:rsidRPr="007E7C42" w:rsidTr="001C7F61">
        <w:tc>
          <w:tcPr>
            <w:tcW w:w="0" w:type="auto"/>
            <w:shd w:val="clear" w:color="auto" w:fill="95B3D7" w:themeFill="accent1" w:themeFillTint="99"/>
          </w:tcPr>
          <w:p w:rsidR="00681099" w:rsidRPr="007E7C42" w:rsidRDefault="00681099" w:rsidP="001C7F61">
            <w:pPr>
              <w:spacing w:after="0" w:line="240" w:lineRule="auto"/>
              <w:jc w:val="center"/>
              <w:rPr>
                <w:b/>
                <w:sz w:val="20"/>
                <w:szCs w:val="20"/>
              </w:rPr>
            </w:pPr>
            <w:r w:rsidRPr="007E7C42">
              <w:rPr>
                <w:b/>
                <w:sz w:val="20"/>
                <w:szCs w:val="20"/>
              </w:rPr>
              <w:t>Output</w:t>
            </w:r>
          </w:p>
        </w:tc>
        <w:tc>
          <w:tcPr>
            <w:tcW w:w="0" w:type="auto"/>
            <w:shd w:val="clear" w:color="auto" w:fill="95B3D7" w:themeFill="accent1" w:themeFillTint="99"/>
          </w:tcPr>
          <w:p w:rsidR="00681099" w:rsidRPr="007E7C42" w:rsidRDefault="00681099" w:rsidP="001C7F61">
            <w:pPr>
              <w:spacing w:after="0" w:line="240" w:lineRule="auto"/>
              <w:jc w:val="center"/>
              <w:rPr>
                <w:b/>
                <w:sz w:val="20"/>
                <w:szCs w:val="20"/>
              </w:rPr>
            </w:pPr>
            <w:r w:rsidRPr="007E7C42">
              <w:rPr>
                <w:b/>
                <w:sz w:val="20"/>
                <w:szCs w:val="20"/>
              </w:rPr>
              <w:t>Three Year Budget (US$)</w:t>
            </w:r>
          </w:p>
        </w:tc>
      </w:tr>
      <w:tr w:rsidR="00681099" w:rsidRPr="007E7C42" w:rsidTr="001C7F61">
        <w:tc>
          <w:tcPr>
            <w:tcW w:w="0" w:type="auto"/>
            <w:gridSpan w:val="2"/>
            <w:shd w:val="clear" w:color="auto" w:fill="DBE5F1" w:themeFill="accent1" w:themeFillTint="33"/>
          </w:tcPr>
          <w:p w:rsidR="00681099" w:rsidRPr="007E7C42" w:rsidRDefault="00681099" w:rsidP="001C7F61">
            <w:pPr>
              <w:spacing w:after="0" w:line="240" w:lineRule="auto"/>
              <w:rPr>
                <w:b/>
                <w:sz w:val="20"/>
                <w:szCs w:val="20"/>
              </w:rPr>
            </w:pPr>
            <w:r w:rsidRPr="007E7C42">
              <w:rPr>
                <w:b/>
                <w:sz w:val="20"/>
                <w:szCs w:val="20"/>
              </w:rPr>
              <w:t xml:space="preserve">Component 1: </w:t>
            </w:r>
            <w:r w:rsidRPr="007E7C42">
              <w:rPr>
                <w:rFonts w:eastAsia="Times New Roman" w:cs="Calibri"/>
                <w:b/>
                <w:color w:val="000000"/>
                <w:sz w:val="20"/>
                <w:szCs w:val="20"/>
                <w:lang w:val="en-AU" w:eastAsia="en-AU"/>
              </w:rPr>
              <w:t>National REDD+ management arrangements established; improved stakeholder consultation and engagement</w:t>
            </w:r>
          </w:p>
        </w:tc>
      </w:tr>
      <w:tr w:rsidR="00681099" w:rsidRPr="007E7C42" w:rsidTr="001C7F61">
        <w:tc>
          <w:tcPr>
            <w:tcW w:w="0" w:type="auto"/>
          </w:tcPr>
          <w:p w:rsidR="00681099" w:rsidRPr="007E7C42" w:rsidRDefault="00681099" w:rsidP="001C7F61">
            <w:pPr>
              <w:spacing w:after="0" w:line="240" w:lineRule="auto"/>
              <w:rPr>
                <w:sz w:val="20"/>
                <w:szCs w:val="20"/>
              </w:rPr>
            </w:pPr>
            <w:r w:rsidRPr="007E7C42">
              <w:rPr>
                <w:rFonts w:eastAsia="Times New Roman" w:cs="Times New Roman"/>
                <w:bCs/>
                <w:color w:val="000000"/>
                <w:sz w:val="20"/>
                <w:szCs w:val="20"/>
              </w:rPr>
              <w:t>1a: National REDD+ Readiness Coordination Mechanism Established</w:t>
            </w:r>
          </w:p>
        </w:tc>
        <w:tc>
          <w:tcPr>
            <w:tcW w:w="0" w:type="auto"/>
          </w:tcPr>
          <w:p w:rsidR="00681099" w:rsidRPr="007E7C42" w:rsidRDefault="00681099" w:rsidP="001C7F61">
            <w:pPr>
              <w:spacing w:after="0" w:line="240" w:lineRule="auto"/>
              <w:rPr>
                <w:sz w:val="20"/>
                <w:szCs w:val="20"/>
              </w:rPr>
            </w:pPr>
            <w:r w:rsidRPr="007E7C42">
              <w:rPr>
                <w:sz w:val="20"/>
                <w:szCs w:val="20"/>
              </w:rPr>
              <w:t>570,000</w:t>
            </w:r>
          </w:p>
        </w:tc>
      </w:tr>
      <w:tr w:rsidR="00681099" w:rsidRPr="007E7C42" w:rsidTr="001C7F61">
        <w:tc>
          <w:tcPr>
            <w:tcW w:w="0" w:type="auto"/>
          </w:tcPr>
          <w:p w:rsidR="00681099" w:rsidRPr="007E7C42" w:rsidRDefault="00681099" w:rsidP="001C7F61">
            <w:pPr>
              <w:spacing w:after="0" w:line="240" w:lineRule="auto"/>
              <w:rPr>
                <w:sz w:val="20"/>
                <w:szCs w:val="20"/>
              </w:rPr>
            </w:pPr>
            <w:r w:rsidRPr="007E7C42">
              <w:rPr>
                <w:rFonts w:eastAsia="Times New Roman" w:cs="Times New Roman"/>
                <w:bCs/>
                <w:color w:val="000000"/>
                <w:sz w:val="20"/>
                <w:szCs w:val="20"/>
              </w:rPr>
              <w:t>1c.1: Public Awareness Raised</w:t>
            </w:r>
          </w:p>
        </w:tc>
        <w:tc>
          <w:tcPr>
            <w:tcW w:w="0" w:type="auto"/>
          </w:tcPr>
          <w:p w:rsidR="00681099" w:rsidRPr="007E7C42" w:rsidRDefault="00681099" w:rsidP="001C7F61">
            <w:pPr>
              <w:spacing w:after="0" w:line="240" w:lineRule="auto"/>
              <w:rPr>
                <w:sz w:val="20"/>
                <w:szCs w:val="20"/>
              </w:rPr>
            </w:pPr>
            <w:r w:rsidRPr="007E7C42">
              <w:rPr>
                <w:sz w:val="20"/>
                <w:szCs w:val="20"/>
              </w:rPr>
              <w:t>1,070,000</w:t>
            </w:r>
          </w:p>
        </w:tc>
      </w:tr>
      <w:tr w:rsidR="00681099" w:rsidRPr="007E7C42" w:rsidTr="001C7F61">
        <w:tc>
          <w:tcPr>
            <w:tcW w:w="0" w:type="auto"/>
          </w:tcPr>
          <w:p w:rsidR="00681099" w:rsidRPr="007E7C42" w:rsidRDefault="00681099" w:rsidP="001C7F61">
            <w:pPr>
              <w:spacing w:after="0" w:line="240" w:lineRule="auto"/>
              <w:rPr>
                <w:sz w:val="20"/>
                <w:szCs w:val="20"/>
              </w:rPr>
            </w:pPr>
            <w:r w:rsidRPr="007E7C42">
              <w:rPr>
                <w:rFonts w:eastAsia="Times New Roman" w:cs="Times New Roman"/>
                <w:bCs/>
                <w:color w:val="000000"/>
                <w:sz w:val="20"/>
                <w:szCs w:val="20"/>
              </w:rPr>
              <w:t>1c.2: Consultation and Participation Plan</w:t>
            </w:r>
          </w:p>
        </w:tc>
        <w:tc>
          <w:tcPr>
            <w:tcW w:w="0" w:type="auto"/>
          </w:tcPr>
          <w:p w:rsidR="00681099" w:rsidRPr="007E7C42" w:rsidRDefault="00681099" w:rsidP="001C7F61">
            <w:pPr>
              <w:spacing w:after="0" w:line="240" w:lineRule="auto"/>
              <w:rPr>
                <w:sz w:val="20"/>
                <w:szCs w:val="20"/>
              </w:rPr>
            </w:pPr>
            <w:r w:rsidRPr="007E7C42">
              <w:rPr>
                <w:sz w:val="20"/>
                <w:szCs w:val="20"/>
              </w:rPr>
              <w:t>310,000</w:t>
            </w:r>
          </w:p>
        </w:tc>
      </w:tr>
      <w:tr w:rsidR="00681099" w:rsidRPr="007E7C42" w:rsidTr="001C7F61">
        <w:tc>
          <w:tcPr>
            <w:tcW w:w="0" w:type="auto"/>
          </w:tcPr>
          <w:p w:rsidR="00681099" w:rsidRPr="007E7C42" w:rsidRDefault="00681099" w:rsidP="001C7F61">
            <w:pPr>
              <w:spacing w:after="0" w:line="240" w:lineRule="auto"/>
              <w:rPr>
                <w:sz w:val="20"/>
                <w:szCs w:val="20"/>
              </w:rPr>
            </w:pPr>
            <w:r w:rsidRPr="007E7C42">
              <w:rPr>
                <w:rFonts w:eastAsia="Times New Roman" w:cs="Times New Roman"/>
                <w:bCs/>
                <w:color w:val="000000"/>
                <w:sz w:val="20"/>
                <w:szCs w:val="20"/>
              </w:rPr>
              <w:t>1c.3: National FPIC Guidelines</w:t>
            </w:r>
          </w:p>
        </w:tc>
        <w:tc>
          <w:tcPr>
            <w:tcW w:w="0" w:type="auto"/>
          </w:tcPr>
          <w:p w:rsidR="00681099" w:rsidRPr="007E7C42" w:rsidRDefault="00681099" w:rsidP="001C7F61">
            <w:pPr>
              <w:spacing w:after="0" w:line="240" w:lineRule="auto"/>
              <w:rPr>
                <w:sz w:val="20"/>
                <w:szCs w:val="20"/>
              </w:rPr>
            </w:pPr>
            <w:r w:rsidRPr="007E7C42">
              <w:rPr>
                <w:sz w:val="20"/>
                <w:szCs w:val="20"/>
              </w:rPr>
              <w:t>245,000</w:t>
            </w:r>
          </w:p>
        </w:tc>
      </w:tr>
      <w:tr w:rsidR="00681099" w:rsidRPr="007E7C42" w:rsidTr="001C7F61">
        <w:tc>
          <w:tcPr>
            <w:tcW w:w="0" w:type="auto"/>
          </w:tcPr>
          <w:p w:rsidR="00681099" w:rsidRPr="007E7C42" w:rsidRDefault="00681099" w:rsidP="001C7F61">
            <w:pPr>
              <w:spacing w:after="0" w:line="240" w:lineRule="auto"/>
              <w:rPr>
                <w:sz w:val="20"/>
                <w:szCs w:val="20"/>
              </w:rPr>
            </w:pPr>
            <w:r w:rsidRPr="007E7C42">
              <w:rPr>
                <w:rFonts w:eastAsia="Times New Roman" w:cs="Times New Roman"/>
                <w:bCs/>
                <w:color w:val="000000"/>
                <w:sz w:val="20"/>
                <w:szCs w:val="20"/>
              </w:rPr>
              <w:t>1c.4: REDD+ grievance Mechanism</w:t>
            </w:r>
          </w:p>
        </w:tc>
        <w:tc>
          <w:tcPr>
            <w:tcW w:w="0" w:type="auto"/>
          </w:tcPr>
          <w:p w:rsidR="00681099" w:rsidRPr="007E7C42" w:rsidRDefault="00681099" w:rsidP="001C7F61">
            <w:pPr>
              <w:spacing w:after="0" w:line="240" w:lineRule="auto"/>
              <w:rPr>
                <w:sz w:val="20"/>
                <w:szCs w:val="20"/>
              </w:rPr>
            </w:pPr>
            <w:r w:rsidRPr="007E7C42">
              <w:rPr>
                <w:sz w:val="20"/>
                <w:szCs w:val="20"/>
              </w:rPr>
              <w:t>120,000</w:t>
            </w:r>
          </w:p>
        </w:tc>
      </w:tr>
      <w:tr w:rsidR="00681099" w:rsidRPr="007E7C42" w:rsidTr="001C7F61">
        <w:tc>
          <w:tcPr>
            <w:tcW w:w="0" w:type="auto"/>
            <w:shd w:val="clear" w:color="auto" w:fill="F2DBDB" w:themeFill="accent2" w:themeFillTint="33"/>
          </w:tcPr>
          <w:p w:rsidR="00681099" w:rsidRPr="007E7C42" w:rsidRDefault="00681099" w:rsidP="001C7F61">
            <w:pPr>
              <w:spacing w:after="0" w:line="240" w:lineRule="auto"/>
              <w:rPr>
                <w:b/>
                <w:sz w:val="20"/>
                <w:szCs w:val="20"/>
              </w:rPr>
            </w:pPr>
            <w:r w:rsidRPr="007E7C42">
              <w:rPr>
                <w:b/>
                <w:sz w:val="20"/>
                <w:szCs w:val="20"/>
              </w:rPr>
              <w:t xml:space="preserve">Sub-total Component 1:  </w:t>
            </w:r>
          </w:p>
        </w:tc>
        <w:tc>
          <w:tcPr>
            <w:tcW w:w="0" w:type="auto"/>
            <w:shd w:val="clear" w:color="auto" w:fill="F2DBDB" w:themeFill="accent2" w:themeFillTint="33"/>
          </w:tcPr>
          <w:p w:rsidR="00681099" w:rsidRPr="007E7C42" w:rsidRDefault="00681099" w:rsidP="001C7F61">
            <w:pPr>
              <w:spacing w:after="0" w:line="240" w:lineRule="auto"/>
              <w:jc w:val="right"/>
              <w:rPr>
                <w:b/>
                <w:sz w:val="20"/>
                <w:szCs w:val="20"/>
              </w:rPr>
            </w:pPr>
            <w:r w:rsidRPr="007E7C42">
              <w:rPr>
                <w:b/>
                <w:sz w:val="20"/>
                <w:szCs w:val="20"/>
              </w:rPr>
              <w:t>2,315,000</w:t>
            </w:r>
          </w:p>
        </w:tc>
      </w:tr>
      <w:tr w:rsidR="00681099" w:rsidRPr="007E7C42" w:rsidTr="001C7F61">
        <w:tc>
          <w:tcPr>
            <w:tcW w:w="0" w:type="auto"/>
            <w:gridSpan w:val="2"/>
            <w:shd w:val="clear" w:color="auto" w:fill="DBE5F1" w:themeFill="accent1" w:themeFillTint="33"/>
          </w:tcPr>
          <w:p w:rsidR="00681099" w:rsidRPr="007E7C42" w:rsidRDefault="00681099" w:rsidP="001C7F61">
            <w:pPr>
              <w:spacing w:after="0" w:line="240" w:lineRule="auto"/>
              <w:rPr>
                <w:b/>
                <w:sz w:val="20"/>
                <w:szCs w:val="20"/>
              </w:rPr>
            </w:pPr>
            <w:r w:rsidRPr="007E7C42">
              <w:rPr>
                <w:b/>
                <w:sz w:val="20"/>
                <w:szCs w:val="20"/>
              </w:rPr>
              <w:t xml:space="preserve">Component 2: </w:t>
            </w:r>
            <w:r w:rsidRPr="007E7C42">
              <w:rPr>
                <w:rFonts w:eastAsia="Times New Roman" w:cs="Calibri"/>
                <w:b/>
                <w:color w:val="000000"/>
                <w:sz w:val="20"/>
                <w:szCs w:val="20"/>
                <w:lang w:val="en-AU" w:eastAsia="en-AU"/>
              </w:rPr>
              <w:t>National REDD+ Strategy prepared, with implementation framework and demonstration activities</w:t>
            </w:r>
          </w:p>
        </w:tc>
      </w:tr>
      <w:tr w:rsidR="00681099" w:rsidRPr="007E7C42" w:rsidTr="001C7F61">
        <w:tc>
          <w:tcPr>
            <w:tcW w:w="0" w:type="auto"/>
          </w:tcPr>
          <w:p w:rsidR="00681099" w:rsidRPr="007E7C42" w:rsidRDefault="00681099" w:rsidP="001C7F61">
            <w:pPr>
              <w:spacing w:after="0" w:line="240" w:lineRule="auto"/>
              <w:rPr>
                <w:sz w:val="20"/>
                <w:szCs w:val="20"/>
              </w:rPr>
            </w:pPr>
            <w:r w:rsidRPr="007E7C42">
              <w:rPr>
                <w:rFonts w:eastAsia="Times New Roman" w:cs="Times New Roman"/>
                <w:bCs/>
                <w:color w:val="000000"/>
                <w:sz w:val="20"/>
                <w:szCs w:val="20"/>
              </w:rPr>
              <w:t>2a</w:t>
            </w:r>
            <w:r>
              <w:rPr>
                <w:rFonts w:eastAsia="Times New Roman" w:cs="Times New Roman"/>
                <w:bCs/>
                <w:color w:val="000000"/>
                <w:sz w:val="20"/>
                <w:szCs w:val="20"/>
              </w:rPr>
              <w:t>.</w:t>
            </w:r>
            <w:r w:rsidRPr="007E7C42">
              <w:rPr>
                <w:rFonts w:eastAsia="Times New Roman" w:cs="Times New Roman"/>
                <w:bCs/>
                <w:color w:val="000000"/>
                <w:sz w:val="20"/>
                <w:szCs w:val="20"/>
              </w:rPr>
              <w:t>1:Strengthen legal, policy and legislative framework for REDD+</w:t>
            </w:r>
          </w:p>
        </w:tc>
        <w:tc>
          <w:tcPr>
            <w:tcW w:w="0" w:type="auto"/>
          </w:tcPr>
          <w:p w:rsidR="00681099" w:rsidRPr="007E7C42" w:rsidRDefault="00681099" w:rsidP="001C7F61">
            <w:pPr>
              <w:spacing w:after="0" w:line="240" w:lineRule="auto"/>
              <w:rPr>
                <w:sz w:val="20"/>
                <w:szCs w:val="20"/>
              </w:rPr>
            </w:pPr>
            <w:r w:rsidRPr="007E7C42">
              <w:rPr>
                <w:sz w:val="20"/>
                <w:szCs w:val="20"/>
              </w:rPr>
              <w:t>295,000</w:t>
            </w:r>
          </w:p>
        </w:tc>
      </w:tr>
      <w:tr w:rsidR="00681099" w:rsidRPr="007E7C42" w:rsidTr="001C7F61">
        <w:tc>
          <w:tcPr>
            <w:tcW w:w="0" w:type="auto"/>
          </w:tcPr>
          <w:p w:rsidR="00681099" w:rsidRPr="007E7C42" w:rsidRDefault="00681099" w:rsidP="001C7F61">
            <w:pPr>
              <w:spacing w:after="0" w:line="240" w:lineRule="auto"/>
              <w:rPr>
                <w:sz w:val="20"/>
                <w:szCs w:val="20"/>
              </w:rPr>
            </w:pPr>
            <w:r w:rsidRPr="007E7C42">
              <w:rPr>
                <w:rFonts w:eastAsia="Times New Roman" w:cs="Times New Roman"/>
                <w:bCs/>
                <w:color w:val="000000"/>
                <w:sz w:val="20"/>
                <w:szCs w:val="20"/>
              </w:rPr>
              <w:t>2a</w:t>
            </w:r>
            <w:r>
              <w:rPr>
                <w:rFonts w:eastAsia="Times New Roman" w:cs="Times New Roman"/>
                <w:bCs/>
                <w:color w:val="000000"/>
                <w:sz w:val="20"/>
                <w:szCs w:val="20"/>
              </w:rPr>
              <w:t>.</w:t>
            </w:r>
            <w:r w:rsidRPr="007E7C42">
              <w:rPr>
                <w:rFonts w:eastAsia="Times New Roman" w:cs="Times New Roman"/>
                <w:bCs/>
                <w:color w:val="000000"/>
                <w:sz w:val="20"/>
                <w:szCs w:val="20"/>
              </w:rPr>
              <w:t>2: Drivers of deforestation and forest degradation identified</w:t>
            </w:r>
          </w:p>
        </w:tc>
        <w:tc>
          <w:tcPr>
            <w:tcW w:w="0" w:type="auto"/>
          </w:tcPr>
          <w:p w:rsidR="00681099" w:rsidRPr="007E7C42" w:rsidRDefault="00681099" w:rsidP="001C7F61">
            <w:pPr>
              <w:spacing w:after="0" w:line="240" w:lineRule="auto"/>
              <w:rPr>
                <w:sz w:val="20"/>
                <w:szCs w:val="20"/>
              </w:rPr>
            </w:pPr>
            <w:r w:rsidRPr="007E7C42">
              <w:rPr>
                <w:sz w:val="20"/>
                <w:szCs w:val="20"/>
              </w:rPr>
              <w:t>230,000</w:t>
            </w:r>
          </w:p>
        </w:tc>
      </w:tr>
      <w:tr w:rsidR="00681099" w:rsidRPr="007E7C42" w:rsidTr="001C7F61">
        <w:tc>
          <w:tcPr>
            <w:tcW w:w="0" w:type="auto"/>
          </w:tcPr>
          <w:p w:rsidR="00681099" w:rsidRPr="007E7C42" w:rsidRDefault="00681099" w:rsidP="001C7F61">
            <w:pPr>
              <w:spacing w:after="0" w:line="240" w:lineRule="auto"/>
              <w:rPr>
                <w:sz w:val="20"/>
                <w:szCs w:val="20"/>
              </w:rPr>
            </w:pPr>
            <w:r w:rsidRPr="007E7C42">
              <w:rPr>
                <w:rFonts w:eastAsia="Times New Roman" w:cs="Times New Roman"/>
                <w:bCs/>
                <w:color w:val="000000"/>
                <w:sz w:val="20"/>
                <w:szCs w:val="20"/>
              </w:rPr>
              <w:t>2b</w:t>
            </w:r>
            <w:r>
              <w:rPr>
                <w:rFonts w:eastAsia="Times New Roman" w:cs="Times New Roman"/>
                <w:bCs/>
                <w:color w:val="000000"/>
                <w:sz w:val="20"/>
                <w:szCs w:val="20"/>
              </w:rPr>
              <w:t>.</w:t>
            </w:r>
            <w:r w:rsidRPr="007E7C42">
              <w:rPr>
                <w:rFonts w:eastAsia="Times New Roman" w:cs="Times New Roman"/>
                <w:bCs/>
                <w:color w:val="000000"/>
                <w:sz w:val="20"/>
                <w:szCs w:val="20"/>
              </w:rPr>
              <w:t>1: Detailed understanding on the priority drivers of deforestation and forest degradation</w:t>
            </w:r>
          </w:p>
        </w:tc>
        <w:tc>
          <w:tcPr>
            <w:tcW w:w="0" w:type="auto"/>
          </w:tcPr>
          <w:p w:rsidR="00681099" w:rsidRPr="007E7C42" w:rsidRDefault="00681099" w:rsidP="001C7F61">
            <w:pPr>
              <w:spacing w:after="0" w:line="240" w:lineRule="auto"/>
              <w:rPr>
                <w:sz w:val="20"/>
                <w:szCs w:val="20"/>
              </w:rPr>
            </w:pPr>
            <w:r w:rsidRPr="007E7C42">
              <w:rPr>
                <w:sz w:val="20"/>
                <w:szCs w:val="20"/>
              </w:rPr>
              <w:t>200,000</w:t>
            </w:r>
          </w:p>
        </w:tc>
      </w:tr>
      <w:tr w:rsidR="00681099" w:rsidRPr="007E7C42" w:rsidTr="001C7F61">
        <w:tc>
          <w:tcPr>
            <w:tcW w:w="0" w:type="auto"/>
          </w:tcPr>
          <w:p w:rsidR="00681099" w:rsidRPr="007E7C42" w:rsidRDefault="00681099" w:rsidP="001C7F61">
            <w:pPr>
              <w:spacing w:after="0" w:line="240" w:lineRule="auto"/>
              <w:rPr>
                <w:sz w:val="20"/>
                <w:szCs w:val="20"/>
              </w:rPr>
            </w:pPr>
            <w:r w:rsidRPr="007E7C42">
              <w:rPr>
                <w:rFonts w:eastAsia="Times New Roman" w:cs="Times New Roman"/>
                <w:bCs/>
                <w:color w:val="000000"/>
                <w:sz w:val="20"/>
                <w:szCs w:val="20"/>
              </w:rPr>
              <w:t>2b</w:t>
            </w:r>
            <w:r>
              <w:rPr>
                <w:rFonts w:eastAsia="Times New Roman" w:cs="Times New Roman"/>
                <w:bCs/>
                <w:color w:val="000000"/>
                <w:sz w:val="20"/>
                <w:szCs w:val="20"/>
              </w:rPr>
              <w:t>.</w:t>
            </w:r>
            <w:r w:rsidRPr="007E7C42">
              <w:rPr>
                <w:rFonts w:eastAsia="Times New Roman" w:cs="Times New Roman"/>
                <w:bCs/>
                <w:color w:val="000000"/>
                <w:sz w:val="20"/>
                <w:szCs w:val="20"/>
              </w:rPr>
              <w:t>2</w:t>
            </w:r>
            <w:r>
              <w:rPr>
                <w:rFonts w:eastAsia="Times New Roman" w:cs="Times New Roman"/>
                <w:bCs/>
                <w:color w:val="000000"/>
                <w:sz w:val="20"/>
                <w:szCs w:val="20"/>
              </w:rPr>
              <w:t xml:space="preserve">: </w:t>
            </w:r>
            <w:r w:rsidRPr="007E7C42">
              <w:rPr>
                <w:rFonts w:eastAsia="Times New Roman" w:cs="Times New Roman"/>
                <w:bCs/>
                <w:color w:val="000000"/>
                <w:sz w:val="20"/>
                <w:szCs w:val="20"/>
              </w:rPr>
              <w:t>REDD+ strategies to address drivers of deforestation and forest degradation</w:t>
            </w:r>
          </w:p>
        </w:tc>
        <w:tc>
          <w:tcPr>
            <w:tcW w:w="0" w:type="auto"/>
          </w:tcPr>
          <w:p w:rsidR="00681099" w:rsidRPr="007E7C42" w:rsidRDefault="00681099" w:rsidP="001C7F61">
            <w:pPr>
              <w:spacing w:after="0" w:line="240" w:lineRule="auto"/>
              <w:rPr>
                <w:sz w:val="20"/>
                <w:szCs w:val="20"/>
              </w:rPr>
            </w:pPr>
            <w:r w:rsidRPr="007E7C42">
              <w:rPr>
                <w:sz w:val="20"/>
                <w:szCs w:val="20"/>
              </w:rPr>
              <w:t>495,000</w:t>
            </w:r>
          </w:p>
        </w:tc>
      </w:tr>
      <w:tr w:rsidR="00681099" w:rsidRPr="007E7C42" w:rsidTr="001C7F61">
        <w:tc>
          <w:tcPr>
            <w:tcW w:w="0" w:type="auto"/>
          </w:tcPr>
          <w:p w:rsidR="00681099" w:rsidRPr="007E7C42" w:rsidRDefault="00681099" w:rsidP="001C7F61">
            <w:pPr>
              <w:spacing w:after="0" w:line="240" w:lineRule="auto"/>
              <w:rPr>
                <w:sz w:val="20"/>
                <w:szCs w:val="20"/>
              </w:rPr>
            </w:pPr>
            <w:r w:rsidRPr="007E7C42">
              <w:rPr>
                <w:rFonts w:eastAsia="Times New Roman" w:cs="Times New Roman"/>
                <w:bCs/>
                <w:color w:val="000000"/>
                <w:sz w:val="20"/>
                <w:szCs w:val="20"/>
              </w:rPr>
              <w:t>2b</w:t>
            </w:r>
            <w:r>
              <w:rPr>
                <w:rFonts w:eastAsia="Times New Roman" w:cs="Times New Roman"/>
                <w:bCs/>
                <w:color w:val="000000"/>
                <w:sz w:val="20"/>
                <w:szCs w:val="20"/>
              </w:rPr>
              <w:t>.</w:t>
            </w:r>
            <w:r w:rsidRPr="007E7C42">
              <w:rPr>
                <w:rFonts w:eastAsia="Times New Roman" w:cs="Times New Roman"/>
                <w:bCs/>
                <w:color w:val="000000"/>
                <w:sz w:val="20"/>
                <w:szCs w:val="20"/>
              </w:rPr>
              <w:t>3</w:t>
            </w:r>
            <w:r>
              <w:rPr>
                <w:rFonts w:eastAsia="Times New Roman" w:cs="Times New Roman"/>
                <w:bCs/>
                <w:color w:val="000000"/>
                <w:sz w:val="20"/>
                <w:szCs w:val="20"/>
              </w:rPr>
              <w:t xml:space="preserve">: </w:t>
            </w:r>
            <w:r w:rsidRPr="007E7C42">
              <w:rPr>
                <w:rFonts w:eastAsia="Times New Roman" w:cs="Times New Roman"/>
                <w:bCs/>
                <w:color w:val="000000"/>
                <w:sz w:val="20"/>
                <w:szCs w:val="20"/>
              </w:rPr>
              <w:t>District level activity packages and cost norms</w:t>
            </w:r>
          </w:p>
        </w:tc>
        <w:tc>
          <w:tcPr>
            <w:tcW w:w="0" w:type="auto"/>
          </w:tcPr>
          <w:p w:rsidR="00681099" w:rsidRPr="007E7C42" w:rsidRDefault="00681099" w:rsidP="001C7F61">
            <w:pPr>
              <w:spacing w:after="0" w:line="240" w:lineRule="auto"/>
              <w:rPr>
                <w:sz w:val="20"/>
                <w:szCs w:val="20"/>
              </w:rPr>
            </w:pPr>
            <w:r w:rsidRPr="007E7C42">
              <w:rPr>
                <w:sz w:val="20"/>
                <w:szCs w:val="20"/>
              </w:rPr>
              <w:t>295,000</w:t>
            </w:r>
          </w:p>
        </w:tc>
      </w:tr>
      <w:tr w:rsidR="00681099" w:rsidRPr="007E7C42" w:rsidTr="001C7F61">
        <w:tc>
          <w:tcPr>
            <w:tcW w:w="0" w:type="auto"/>
          </w:tcPr>
          <w:p w:rsidR="00681099" w:rsidRPr="007E7C42" w:rsidRDefault="00681099" w:rsidP="001C7F61">
            <w:pPr>
              <w:spacing w:after="0" w:line="240" w:lineRule="auto"/>
              <w:rPr>
                <w:sz w:val="20"/>
                <w:szCs w:val="20"/>
              </w:rPr>
            </w:pPr>
            <w:r w:rsidRPr="007E7C42">
              <w:rPr>
                <w:rFonts w:eastAsia="Times New Roman" w:cs="Times New Roman"/>
                <w:bCs/>
                <w:color w:val="000000"/>
                <w:sz w:val="20"/>
                <w:szCs w:val="20"/>
              </w:rPr>
              <w:t>2c</w:t>
            </w:r>
            <w:r>
              <w:rPr>
                <w:rFonts w:eastAsia="Times New Roman" w:cs="Times New Roman"/>
                <w:bCs/>
                <w:color w:val="000000"/>
                <w:sz w:val="20"/>
                <w:szCs w:val="20"/>
              </w:rPr>
              <w:t>.</w:t>
            </w:r>
            <w:r w:rsidRPr="007E7C42">
              <w:rPr>
                <w:rFonts w:eastAsia="Times New Roman" w:cs="Times New Roman"/>
                <w:bCs/>
                <w:color w:val="000000"/>
                <w:sz w:val="20"/>
                <w:szCs w:val="20"/>
              </w:rPr>
              <w:t>1: Operationalizing the Organizations and Individuals Involved in REDD+ Implementation</w:t>
            </w:r>
          </w:p>
        </w:tc>
        <w:tc>
          <w:tcPr>
            <w:tcW w:w="0" w:type="auto"/>
          </w:tcPr>
          <w:p w:rsidR="00681099" w:rsidRPr="007E7C42" w:rsidRDefault="00681099" w:rsidP="001C7F61">
            <w:pPr>
              <w:spacing w:after="0" w:line="240" w:lineRule="auto"/>
              <w:rPr>
                <w:sz w:val="20"/>
                <w:szCs w:val="20"/>
              </w:rPr>
            </w:pPr>
            <w:r>
              <w:rPr>
                <w:sz w:val="20"/>
                <w:szCs w:val="20"/>
              </w:rPr>
              <w:t>1,6</w:t>
            </w:r>
            <w:r w:rsidRPr="007E7C42">
              <w:rPr>
                <w:sz w:val="20"/>
                <w:szCs w:val="20"/>
              </w:rPr>
              <w:t>70,000</w:t>
            </w:r>
          </w:p>
        </w:tc>
      </w:tr>
      <w:tr w:rsidR="00681099" w:rsidRPr="007E7C42" w:rsidTr="001C7F61">
        <w:tc>
          <w:tcPr>
            <w:tcW w:w="0" w:type="auto"/>
          </w:tcPr>
          <w:p w:rsidR="00681099" w:rsidRPr="007E7C42" w:rsidRDefault="00681099" w:rsidP="001C7F61">
            <w:pPr>
              <w:spacing w:after="0" w:line="240" w:lineRule="auto"/>
              <w:rPr>
                <w:sz w:val="20"/>
                <w:szCs w:val="20"/>
              </w:rPr>
            </w:pPr>
            <w:r w:rsidRPr="007E7C42">
              <w:rPr>
                <w:rFonts w:eastAsia="Times New Roman" w:cs="Times New Roman"/>
                <w:bCs/>
                <w:color w:val="000000"/>
                <w:sz w:val="20"/>
                <w:szCs w:val="20"/>
              </w:rPr>
              <w:t>2c</w:t>
            </w:r>
            <w:r>
              <w:rPr>
                <w:rFonts w:eastAsia="Times New Roman" w:cs="Times New Roman"/>
                <w:bCs/>
                <w:color w:val="000000"/>
                <w:sz w:val="20"/>
                <w:szCs w:val="20"/>
              </w:rPr>
              <w:t>.</w:t>
            </w:r>
            <w:r w:rsidRPr="007E7C42">
              <w:rPr>
                <w:rFonts w:eastAsia="Times New Roman" w:cs="Times New Roman"/>
                <w:bCs/>
                <w:color w:val="000000"/>
                <w:sz w:val="20"/>
                <w:szCs w:val="20"/>
              </w:rPr>
              <w:t>2: Creating the transparent system for national level management of REDD+ finances in place</w:t>
            </w:r>
          </w:p>
        </w:tc>
        <w:tc>
          <w:tcPr>
            <w:tcW w:w="0" w:type="auto"/>
          </w:tcPr>
          <w:p w:rsidR="00681099" w:rsidRPr="007E7C42" w:rsidRDefault="00681099" w:rsidP="001C7F61">
            <w:pPr>
              <w:spacing w:after="0" w:line="240" w:lineRule="auto"/>
              <w:rPr>
                <w:sz w:val="20"/>
                <w:szCs w:val="20"/>
              </w:rPr>
            </w:pPr>
            <w:r w:rsidRPr="007E7C42">
              <w:rPr>
                <w:sz w:val="20"/>
                <w:szCs w:val="20"/>
              </w:rPr>
              <w:t>100,000</w:t>
            </w:r>
          </w:p>
        </w:tc>
      </w:tr>
      <w:tr w:rsidR="00681099" w:rsidRPr="007E7C42" w:rsidTr="001C7F61">
        <w:tc>
          <w:tcPr>
            <w:tcW w:w="0" w:type="auto"/>
          </w:tcPr>
          <w:p w:rsidR="00681099" w:rsidRPr="007E7C42" w:rsidRDefault="00681099" w:rsidP="001C7F61">
            <w:pPr>
              <w:spacing w:after="0" w:line="240" w:lineRule="auto"/>
              <w:rPr>
                <w:sz w:val="20"/>
                <w:szCs w:val="20"/>
              </w:rPr>
            </w:pPr>
            <w:r w:rsidRPr="007E7C42">
              <w:rPr>
                <w:rFonts w:eastAsia="Times New Roman" w:cs="Times New Roman"/>
                <w:bCs/>
                <w:color w:val="000000"/>
                <w:sz w:val="20"/>
                <w:szCs w:val="20"/>
              </w:rPr>
              <w:t>2c</w:t>
            </w:r>
            <w:r>
              <w:rPr>
                <w:rFonts w:eastAsia="Times New Roman" w:cs="Times New Roman"/>
                <w:bCs/>
                <w:color w:val="000000"/>
                <w:sz w:val="20"/>
                <w:szCs w:val="20"/>
              </w:rPr>
              <w:t>.</w:t>
            </w:r>
            <w:r w:rsidRPr="007E7C42">
              <w:rPr>
                <w:rFonts w:eastAsia="Times New Roman" w:cs="Times New Roman"/>
                <w:bCs/>
                <w:color w:val="000000"/>
                <w:sz w:val="20"/>
                <w:szCs w:val="20"/>
              </w:rPr>
              <w:t>3</w:t>
            </w:r>
            <w:r>
              <w:rPr>
                <w:rFonts w:eastAsia="Times New Roman" w:cs="Times New Roman"/>
                <w:bCs/>
                <w:color w:val="000000"/>
                <w:sz w:val="20"/>
                <w:szCs w:val="20"/>
              </w:rPr>
              <w:t xml:space="preserve">: </w:t>
            </w:r>
            <w:r w:rsidRPr="007E7C42">
              <w:rPr>
                <w:rFonts w:eastAsia="Times New Roman" w:cs="Times New Roman"/>
                <w:bCs/>
                <w:color w:val="000000"/>
                <w:sz w:val="20"/>
                <w:szCs w:val="20"/>
              </w:rPr>
              <w:t>Creating the transparent system for local distribution of REDD+ incentives</w:t>
            </w:r>
          </w:p>
        </w:tc>
        <w:tc>
          <w:tcPr>
            <w:tcW w:w="0" w:type="auto"/>
          </w:tcPr>
          <w:p w:rsidR="00681099" w:rsidRPr="007E7C42" w:rsidRDefault="00681099" w:rsidP="001C7F61">
            <w:pPr>
              <w:spacing w:after="0" w:line="240" w:lineRule="auto"/>
              <w:rPr>
                <w:sz w:val="20"/>
                <w:szCs w:val="20"/>
              </w:rPr>
            </w:pPr>
            <w:r w:rsidRPr="007E7C42">
              <w:rPr>
                <w:sz w:val="20"/>
                <w:szCs w:val="20"/>
              </w:rPr>
              <w:t>100,000</w:t>
            </w:r>
          </w:p>
        </w:tc>
      </w:tr>
      <w:tr w:rsidR="00681099" w:rsidRPr="007E7C42" w:rsidTr="001C7F61">
        <w:tc>
          <w:tcPr>
            <w:tcW w:w="0" w:type="auto"/>
          </w:tcPr>
          <w:p w:rsidR="00681099" w:rsidRPr="007E7C42" w:rsidRDefault="00681099" w:rsidP="001C7F61">
            <w:pPr>
              <w:spacing w:after="0" w:line="240" w:lineRule="auto"/>
              <w:rPr>
                <w:sz w:val="20"/>
                <w:szCs w:val="20"/>
              </w:rPr>
            </w:pPr>
            <w:r w:rsidRPr="007E7C42">
              <w:rPr>
                <w:rFonts w:eastAsia="Times New Roman" w:cs="Times New Roman"/>
                <w:bCs/>
                <w:color w:val="000000"/>
                <w:sz w:val="20"/>
                <w:szCs w:val="20"/>
              </w:rPr>
              <w:t>2d.1:Establish Bangladesh's National REDD+ Social and Environmental Safeguard Management Framework</w:t>
            </w:r>
          </w:p>
        </w:tc>
        <w:tc>
          <w:tcPr>
            <w:tcW w:w="0" w:type="auto"/>
          </w:tcPr>
          <w:p w:rsidR="00681099" w:rsidRPr="007E7C42" w:rsidRDefault="00681099" w:rsidP="001C7F61">
            <w:pPr>
              <w:spacing w:after="0" w:line="240" w:lineRule="auto"/>
              <w:rPr>
                <w:sz w:val="20"/>
                <w:szCs w:val="20"/>
              </w:rPr>
            </w:pPr>
            <w:r w:rsidRPr="007E7C42">
              <w:rPr>
                <w:sz w:val="20"/>
                <w:szCs w:val="20"/>
              </w:rPr>
              <w:t>210,000</w:t>
            </w:r>
          </w:p>
        </w:tc>
      </w:tr>
      <w:tr w:rsidR="00681099" w:rsidRPr="007E7C42" w:rsidTr="001C7F61">
        <w:tc>
          <w:tcPr>
            <w:tcW w:w="0" w:type="auto"/>
          </w:tcPr>
          <w:p w:rsidR="00681099" w:rsidRPr="007E7C42" w:rsidRDefault="00681099" w:rsidP="001C7F61">
            <w:pPr>
              <w:spacing w:after="0" w:line="240" w:lineRule="auto"/>
              <w:rPr>
                <w:sz w:val="20"/>
                <w:szCs w:val="20"/>
              </w:rPr>
            </w:pPr>
            <w:r w:rsidRPr="007E7C42">
              <w:rPr>
                <w:rFonts w:eastAsia="Times New Roman" w:cs="Times New Roman"/>
                <w:bCs/>
                <w:color w:val="000000"/>
                <w:sz w:val="20"/>
                <w:szCs w:val="20"/>
              </w:rPr>
              <w:t>2d.2: REDD+ Strategy</w:t>
            </w:r>
          </w:p>
        </w:tc>
        <w:tc>
          <w:tcPr>
            <w:tcW w:w="0" w:type="auto"/>
          </w:tcPr>
          <w:p w:rsidR="00681099" w:rsidRPr="007E7C42" w:rsidRDefault="00681099" w:rsidP="001C7F61">
            <w:pPr>
              <w:spacing w:after="0" w:line="240" w:lineRule="auto"/>
              <w:rPr>
                <w:sz w:val="20"/>
                <w:szCs w:val="20"/>
              </w:rPr>
            </w:pPr>
            <w:r w:rsidRPr="007E7C42">
              <w:rPr>
                <w:sz w:val="20"/>
                <w:szCs w:val="20"/>
              </w:rPr>
              <w:t>90,000</w:t>
            </w:r>
          </w:p>
        </w:tc>
      </w:tr>
      <w:tr w:rsidR="00681099" w:rsidRPr="007E7C42" w:rsidTr="001C7F61">
        <w:tc>
          <w:tcPr>
            <w:tcW w:w="0" w:type="auto"/>
            <w:shd w:val="clear" w:color="auto" w:fill="F2DBDB" w:themeFill="accent2" w:themeFillTint="33"/>
          </w:tcPr>
          <w:p w:rsidR="00681099" w:rsidRPr="007E7C42" w:rsidRDefault="00681099" w:rsidP="001C7F61">
            <w:pPr>
              <w:spacing w:after="0" w:line="240" w:lineRule="auto"/>
              <w:rPr>
                <w:b/>
                <w:sz w:val="20"/>
                <w:szCs w:val="20"/>
              </w:rPr>
            </w:pPr>
            <w:r w:rsidRPr="007E7C42">
              <w:rPr>
                <w:b/>
                <w:sz w:val="20"/>
                <w:szCs w:val="20"/>
              </w:rPr>
              <w:t>Sub-total Component 2:</w:t>
            </w:r>
          </w:p>
        </w:tc>
        <w:tc>
          <w:tcPr>
            <w:tcW w:w="0" w:type="auto"/>
            <w:shd w:val="clear" w:color="auto" w:fill="F2DBDB" w:themeFill="accent2" w:themeFillTint="33"/>
          </w:tcPr>
          <w:p w:rsidR="00681099" w:rsidRPr="007E7C42" w:rsidRDefault="00681099" w:rsidP="001C7F61">
            <w:pPr>
              <w:spacing w:after="0" w:line="240" w:lineRule="auto"/>
              <w:jc w:val="right"/>
              <w:rPr>
                <w:b/>
                <w:sz w:val="20"/>
                <w:szCs w:val="20"/>
              </w:rPr>
            </w:pPr>
            <w:r w:rsidRPr="007E7C42">
              <w:rPr>
                <w:b/>
                <w:sz w:val="20"/>
                <w:szCs w:val="20"/>
              </w:rPr>
              <w:t>3,</w:t>
            </w:r>
            <w:r>
              <w:rPr>
                <w:b/>
                <w:sz w:val="20"/>
                <w:szCs w:val="20"/>
              </w:rPr>
              <w:t>6</w:t>
            </w:r>
            <w:r w:rsidRPr="007E7C42">
              <w:rPr>
                <w:b/>
                <w:sz w:val="20"/>
                <w:szCs w:val="20"/>
              </w:rPr>
              <w:t>85,000</w:t>
            </w:r>
          </w:p>
        </w:tc>
      </w:tr>
      <w:tr w:rsidR="00681099" w:rsidRPr="007E7C42" w:rsidTr="001C7F61">
        <w:tc>
          <w:tcPr>
            <w:tcW w:w="0" w:type="auto"/>
            <w:gridSpan w:val="2"/>
            <w:shd w:val="clear" w:color="auto" w:fill="DBE5F1" w:themeFill="accent1" w:themeFillTint="33"/>
          </w:tcPr>
          <w:p w:rsidR="00681099" w:rsidRPr="007E7C42" w:rsidRDefault="00681099" w:rsidP="001C7F61">
            <w:pPr>
              <w:spacing w:after="0" w:line="240" w:lineRule="auto"/>
              <w:rPr>
                <w:b/>
                <w:sz w:val="20"/>
                <w:szCs w:val="20"/>
              </w:rPr>
            </w:pPr>
            <w:r w:rsidRPr="007E7C42">
              <w:rPr>
                <w:b/>
                <w:sz w:val="20"/>
                <w:szCs w:val="20"/>
              </w:rPr>
              <w:lastRenderedPageBreak/>
              <w:t xml:space="preserve">Component 3: </w:t>
            </w:r>
            <w:r w:rsidRPr="007E7C42">
              <w:rPr>
                <w:rFonts w:eastAsia="Times New Roman" w:cs="Calibri"/>
                <w:b/>
                <w:color w:val="000000"/>
                <w:sz w:val="20"/>
                <w:szCs w:val="20"/>
                <w:lang w:val="en-AU" w:eastAsia="en-AU"/>
              </w:rPr>
              <w:t>Reference emission levels and reference levels developed</w:t>
            </w:r>
          </w:p>
        </w:tc>
      </w:tr>
      <w:tr w:rsidR="00681099" w:rsidRPr="007E7C42" w:rsidTr="001C7F61">
        <w:tc>
          <w:tcPr>
            <w:tcW w:w="0" w:type="auto"/>
          </w:tcPr>
          <w:p w:rsidR="00681099" w:rsidRPr="007E7C42" w:rsidRDefault="00681099" w:rsidP="001C7F61">
            <w:pPr>
              <w:spacing w:after="0" w:line="240" w:lineRule="auto"/>
              <w:rPr>
                <w:sz w:val="20"/>
                <w:szCs w:val="20"/>
              </w:rPr>
            </w:pPr>
            <w:r w:rsidRPr="007E7C42">
              <w:rPr>
                <w:rFonts w:eastAsia="Times New Roman" w:cs="Times New Roman"/>
                <w:bCs/>
                <w:color w:val="000000"/>
                <w:sz w:val="20"/>
                <w:szCs w:val="20"/>
              </w:rPr>
              <w:t>3.1 Capacities for the development of Reference Emission Level strengthened.</w:t>
            </w:r>
          </w:p>
        </w:tc>
        <w:tc>
          <w:tcPr>
            <w:tcW w:w="0" w:type="auto"/>
          </w:tcPr>
          <w:p w:rsidR="00681099" w:rsidRPr="007E7C42" w:rsidRDefault="00681099" w:rsidP="001C7F61">
            <w:pPr>
              <w:spacing w:after="0" w:line="240" w:lineRule="auto"/>
              <w:rPr>
                <w:sz w:val="20"/>
                <w:szCs w:val="20"/>
              </w:rPr>
            </w:pPr>
            <w:r w:rsidRPr="007E7C42">
              <w:rPr>
                <w:sz w:val="20"/>
                <w:szCs w:val="20"/>
              </w:rPr>
              <w:t>410,000</w:t>
            </w:r>
          </w:p>
        </w:tc>
      </w:tr>
      <w:tr w:rsidR="00681099" w:rsidRPr="007E7C42" w:rsidTr="001C7F61">
        <w:tc>
          <w:tcPr>
            <w:tcW w:w="0" w:type="auto"/>
          </w:tcPr>
          <w:p w:rsidR="00681099" w:rsidRPr="007E7C42" w:rsidRDefault="00681099" w:rsidP="001C7F61">
            <w:pPr>
              <w:spacing w:after="0" w:line="240" w:lineRule="auto"/>
              <w:rPr>
                <w:sz w:val="20"/>
                <w:szCs w:val="20"/>
              </w:rPr>
            </w:pPr>
            <w:r w:rsidRPr="007E7C42">
              <w:rPr>
                <w:rFonts w:eastAsia="Times New Roman" w:cs="Times New Roman"/>
                <w:bCs/>
                <w:color w:val="000000"/>
                <w:sz w:val="20"/>
                <w:szCs w:val="20"/>
              </w:rPr>
              <w:t xml:space="preserve">3.2 National circumstances considered for </w:t>
            </w:r>
            <w:r w:rsidR="007A399E">
              <w:rPr>
                <w:rFonts w:eastAsia="Times New Roman" w:cs="Times New Roman"/>
                <w:bCs/>
                <w:color w:val="000000"/>
                <w:sz w:val="20"/>
                <w:szCs w:val="20"/>
              </w:rPr>
              <w:t>RELs/</w:t>
            </w:r>
            <w:r w:rsidR="004C22B7">
              <w:rPr>
                <w:rFonts w:eastAsia="Times New Roman" w:cs="Times New Roman"/>
                <w:bCs/>
                <w:color w:val="000000"/>
                <w:sz w:val="20"/>
                <w:szCs w:val="20"/>
              </w:rPr>
              <w:t>RLs.</w:t>
            </w:r>
          </w:p>
        </w:tc>
        <w:tc>
          <w:tcPr>
            <w:tcW w:w="0" w:type="auto"/>
          </w:tcPr>
          <w:p w:rsidR="00681099" w:rsidRPr="007E7C42" w:rsidRDefault="00681099" w:rsidP="001C7F61">
            <w:pPr>
              <w:spacing w:after="0" w:line="240" w:lineRule="auto"/>
              <w:rPr>
                <w:sz w:val="20"/>
                <w:szCs w:val="20"/>
              </w:rPr>
            </w:pPr>
            <w:r w:rsidRPr="007E7C42">
              <w:rPr>
                <w:sz w:val="20"/>
                <w:szCs w:val="20"/>
              </w:rPr>
              <w:t>130,000</w:t>
            </w:r>
          </w:p>
        </w:tc>
      </w:tr>
      <w:tr w:rsidR="00681099" w:rsidRPr="007E7C42" w:rsidTr="001C7F61">
        <w:tc>
          <w:tcPr>
            <w:tcW w:w="0" w:type="auto"/>
          </w:tcPr>
          <w:p w:rsidR="00681099" w:rsidRPr="007E7C42" w:rsidRDefault="00681099" w:rsidP="001C7F61">
            <w:pPr>
              <w:spacing w:after="0" w:line="240" w:lineRule="auto"/>
              <w:rPr>
                <w:sz w:val="20"/>
                <w:szCs w:val="20"/>
              </w:rPr>
            </w:pPr>
            <w:r w:rsidRPr="007E7C42">
              <w:rPr>
                <w:rFonts w:eastAsia="Times New Roman" w:cs="Times New Roman"/>
                <w:bCs/>
                <w:color w:val="000000"/>
                <w:sz w:val="20"/>
                <w:szCs w:val="20"/>
              </w:rPr>
              <w:t>3.3 National forest monitoring systems established</w:t>
            </w:r>
          </w:p>
        </w:tc>
        <w:tc>
          <w:tcPr>
            <w:tcW w:w="0" w:type="auto"/>
          </w:tcPr>
          <w:p w:rsidR="00681099" w:rsidRPr="007E7C42" w:rsidRDefault="00681099" w:rsidP="001C7F61">
            <w:pPr>
              <w:spacing w:after="0" w:line="240" w:lineRule="auto"/>
              <w:rPr>
                <w:sz w:val="20"/>
                <w:szCs w:val="20"/>
              </w:rPr>
            </w:pPr>
            <w:r w:rsidRPr="007E7C42">
              <w:rPr>
                <w:sz w:val="20"/>
                <w:szCs w:val="20"/>
              </w:rPr>
              <w:t>195,000</w:t>
            </w:r>
          </w:p>
        </w:tc>
      </w:tr>
      <w:tr w:rsidR="00681099" w:rsidRPr="007E7C42" w:rsidTr="001C7F61">
        <w:tc>
          <w:tcPr>
            <w:tcW w:w="0" w:type="auto"/>
            <w:shd w:val="clear" w:color="auto" w:fill="F2DBDB" w:themeFill="accent2" w:themeFillTint="33"/>
          </w:tcPr>
          <w:p w:rsidR="00681099" w:rsidRPr="007E7C42" w:rsidRDefault="00681099" w:rsidP="001C7F61">
            <w:pPr>
              <w:spacing w:after="0" w:line="240" w:lineRule="auto"/>
              <w:rPr>
                <w:b/>
                <w:sz w:val="20"/>
                <w:szCs w:val="20"/>
              </w:rPr>
            </w:pPr>
            <w:r w:rsidRPr="007E7C42">
              <w:rPr>
                <w:b/>
                <w:sz w:val="20"/>
                <w:szCs w:val="20"/>
              </w:rPr>
              <w:t>Sub-total Component 3:</w:t>
            </w:r>
          </w:p>
        </w:tc>
        <w:tc>
          <w:tcPr>
            <w:tcW w:w="0" w:type="auto"/>
            <w:shd w:val="clear" w:color="auto" w:fill="F2DBDB" w:themeFill="accent2" w:themeFillTint="33"/>
          </w:tcPr>
          <w:p w:rsidR="00681099" w:rsidRPr="007E7C42" w:rsidRDefault="00681099" w:rsidP="001C7F61">
            <w:pPr>
              <w:spacing w:after="0" w:line="240" w:lineRule="auto"/>
              <w:jc w:val="right"/>
              <w:rPr>
                <w:b/>
                <w:sz w:val="20"/>
                <w:szCs w:val="20"/>
              </w:rPr>
            </w:pPr>
            <w:r w:rsidRPr="007E7C42">
              <w:rPr>
                <w:b/>
                <w:sz w:val="20"/>
                <w:szCs w:val="20"/>
              </w:rPr>
              <w:t>735,00</w:t>
            </w:r>
            <w:r w:rsidR="0054387C">
              <w:rPr>
                <w:b/>
                <w:sz w:val="20"/>
                <w:szCs w:val="20"/>
              </w:rPr>
              <w:t>0</w:t>
            </w:r>
          </w:p>
        </w:tc>
      </w:tr>
      <w:tr w:rsidR="00681099" w:rsidRPr="007E7C42" w:rsidTr="001C7F61">
        <w:tc>
          <w:tcPr>
            <w:tcW w:w="0" w:type="auto"/>
            <w:gridSpan w:val="2"/>
            <w:shd w:val="clear" w:color="auto" w:fill="DBE5F1" w:themeFill="accent1" w:themeFillTint="33"/>
          </w:tcPr>
          <w:p w:rsidR="00681099" w:rsidRPr="007E7C42" w:rsidRDefault="00681099" w:rsidP="001C7F61">
            <w:pPr>
              <w:spacing w:after="0" w:line="240" w:lineRule="auto"/>
              <w:rPr>
                <w:b/>
                <w:sz w:val="20"/>
                <w:szCs w:val="20"/>
              </w:rPr>
            </w:pPr>
            <w:r w:rsidRPr="007E7C42">
              <w:rPr>
                <w:b/>
                <w:sz w:val="20"/>
                <w:szCs w:val="20"/>
              </w:rPr>
              <w:t xml:space="preserve">Component 4: </w:t>
            </w:r>
            <w:r w:rsidRPr="007E7C42">
              <w:rPr>
                <w:rFonts w:eastAsia="Times New Roman" w:cs="Calibri"/>
                <w:b/>
                <w:color w:val="000000"/>
                <w:sz w:val="20"/>
                <w:szCs w:val="20"/>
                <w:lang w:val="en-AU" w:eastAsia="en-AU"/>
              </w:rPr>
              <w:t>National forest monitoring system and safeguards information system developed</w:t>
            </w:r>
          </w:p>
        </w:tc>
      </w:tr>
      <w:tr w:rsidR="00681099" w:rsidRPr="007E7C42" w:rsidTr="001C7F61">
        <w:tc>
          <w:tcPr>
            <w:tcW w:w="0" w:type="auto"/>
          </w:tcPr>
          <w:p w:rsidR="00681099" w:rsidRPr="007E7C42" w:rsidRDefault="00681099" w:rsidP="001C7F61">
            <w:pPr>
              <w:spacing w:after="0" w:line="240" w:lineRule="auto"/>
              <w:rPr>
                <w:sz w:val="20"/>
                <w:szCs w:val="20"/>
              </w:rPr>
            </w:pPr>
            <w:r w:rsidRPr="007E7C42">
              <w:rPr>
                <w:rFonts w:eastAsia="Times New Roman" w:cs="Times New Roman"/>
                <w:bCs/>
                <w:color w:val="000000"/>
                <w:sz w:val="20"/>
                <w:szCs w:val="20"/>
              </w:rPr>
              <w:t>4a.1: Capacities to implement the GHG inventory for the forest sector strengthened</w:t>
            </w:r>
          </w:p>
        </w:tc>
        <w:tc>
          <w:tcPr>
            <w:tcW w:w="0" w:type="auto"/>
          </w:tcPr>
          <w:p w:rsidR="00681099" w:rsidRPr="007E7C42" w:rsidRDefault="00681099" w:rsidP="001C7F61">
            <w:pPr>
              <w:spacing w:after="0" w:line="240" w:lineRule="auto"/>
              <w:rPr>
                <w:sz w:val="20"/>
                <w:szCs w:val="20"/>
              </w:rPr>
            </w:pPr>
            <w:r w:rsidRPr="007E7C42">
              <w:rPr>
                <w:sz w:val="20"/>
                <w:szCs w:val="20"/>
              </w:rPr>
              <w:t>344,000</w:t>
            </w:r>
          </w:p>
        </w:tc>
      </w:tr>
      <w:tr w:rsidR="00681099" w:rsidRPr="007E7C42" w:rsidTr="001C7F61">
        <w:tc>
          <w:tcPr>
            <w:tcW w:w="0" w:type="auto"/>
          </w:tcPr>
          <w:p w:rsidR="00681099" w:rsidRPr="007E7C42" w:rsidRDefault="00681099" w:rsidP="002579E8">
            <w:pPr>
              <w:spacing w:after="0" w:line="240" w:lineRule="auto"/>
              <w:rPr>
                <w:sz w:val="20"/>
                <w:szCs w:val="20"/>
              </w:rPr>
            </w:pPr>
            <w:r w:rsidRPr="007E7C42">
              <w:rPr>
                <w:rFonts w:eastAsia="Times New Roman" w:cs="Times New Roman"/>
                <w:bCs/>
                <w:color w:val="000000"/>
                <w:sz w:val="20"/>
                <w:szCs w:val="20"/>
              </w:rPr>
              <w:t>4a</w:t>
            </w:r>
            <w:r>
              <w:rPr>
                <w:rFonts w:eastAsia="Times New Roman" w:cs="Times New Roman"/>
                <w:bCs/>
                <w:color w:val="000000"/>
                <w:sz w:val="20"/>
                <w:szCs w:val="20"/>
              </w:rPr>
              <w:t>.</w:t>
            </w:r>
            <w:r w:rsidRPr="007E7C42">
              <w:rPr>
                <w:rFonts w:eastAsia="Times New Roman" w:cs="Times New Roman"/>
                <w:bCs/>
                <w:color w:val="000000"/>
                <w:sz w:val="20"/>
                <w:szCs w:val="20"/>
              </w:rPr>
              <w:t>2: National</w:t>
            </w:r>
            <w:r w:rsidR="002579E8">
              <w:rPr>
                <w:rFonts w:eastAsia="Times New Roman" w:cs="Times New Roman"/>
                <w:bCs/>
                <w:color w:val="000000"/>
                <w:sz w:val="20"/>
                <w:szCs w:val="20"/>
              </w:rPr>
              <w:t xml:space="preserve"> Satellite </w:t>
            </w:r>
            <w:r w:rsidRPr="007E7C42">
              <w:rPr>
                <w:rFonts w:eastAsia="Times New Roman" w:cs="Times New Roman"/>
                <w:bCs/>
                <w:color w:val="000000"/>
                <w:sz w:val="20"/>
                <w:szCs w:val="20"/>
              </w:rPr>
              <w:t>Forest Monitoring System established;</w:t>
            </w:r>
          </w:p>
        </w:tc>
        <w:tc>
          <w:tcPr>
            <w:tcW w:w="0" w:type="auto"/>
          </w:tcPr>
          <w:p w:rsidR="00681099" w:rsidRPr="007E7C42" w:rsidRDefault="00681099" w:rsidP="001C7F61">
            <w:pPr>
              <w:spacing w:after="0" w:line="240" w:lineRule="auto"/>
              <w:rPr>
                <w:sz w:val="20"/>
                <w:szCs w:val="20"/>
              </w:rPr>
            </w:pPr>
            <w:r w:rsidRPr="007E7C42">
              <w:rPr>
                <w:sz w:val="20"/>
                <w:szCs w:val="20"/>
              </w:rPr>
              <w:t>542,000</w:t>
            </w:r>
          </w:p>
        </w:tc>
      </w:tr>
      <w:tr w:rsidR="00681099" w:rsidRPr="007E7C42" w:rsidTr="001C7F61">
        <w:tc>
          <w:tcPr>
            <w:tcW w:w="0" w:type="auto"/>
          </w:tcPr>
          <w:p w:rsidR="00681099" w:rsidRPr="007E7C42" w:rsidRDefault="00681099" w:rsidP="001C7F61">
            <w:pPr>
              <w:spacing w:after="0" w:line="240" w:lineRule="auto"/>
              <w:rPr>
                <w:sz w:val="20"/>
                <w:szCs w:val="20"/>
              </w:rPr>
            </w:pPr>
            <w:r w:rsidRPr="007E7C42">
              <w:rPr>
                <w:rFonts w:eastAsia="Times New Roman" w:cs="Times New Roman"/>
                <w:bCs/>
                <w:color w:val="000000"/>
                <w:sz w:val="20"/>
                <w:szCs w:val="20"/>
              </w:rPr>
              <w:t>4a.3: National Forest Inventory Designed and established.</w:t>
            </w:r>
          </w:p>
        </w:tc>
        <w:tc>
          <w:tcPr>
            <w:tcW w:w="0" w:type="auto"/>
          </w:tcPr>
          <w:p w:rsidR="00681099" w:rsidRPr="007E7C42" w:rsidRDefault="00681099" w:rsidP="001C7F61">
            <w:pPr>
              <w:spacing w:after="0" w:line="240" w:lineRule="auto"/>
              <w:rPr>
                <w:sz w:val="20"/>
                <w:szCs w:val="20"/>
              </w:rPr>
            </w:pPr>
            <w:r w:rsidRPr="007E7C42">
              <w:rPr>
                <w:sz w:val="20"/>
                <w:szCs w:val="20"/>
              </w:rPr>
              <w:t>4,</w:t>
            </w:r>
            <w:r>
              <w:rPr>
                <w:sz w:val="20"/>
                <w:szCs w:val="20"/>
              </w:rPr>
              <w:t>250</w:t>
            </w:r>
            <w:r w:rsidRPr="007E7C42">
              <w:rPr>
                <w:sz w:val="20"/>
                <w:szCs w:val="20"/>
              </w:rPr>
              <w:t>,000</w:t>
            </w:r>
          </w:p>
        </w:tc>
      </w:tr>
      <w:tr w:rsidR="00681099" w:rsidRPr="007E7C42" w:rsidTr="001C7F61">
        <w:tc>
          <w:tcPr>
            <w:tcW w:w="0" w:type="auto"/>
          </w:tcPr>
          <w:p w:rsidR="00681099" w:rsidRPr="007E7C42" w:rsidRDefault="00681099" w:rsidP="001C7F61">
            <w:pPr>
              <w:spacing w:after="0" w:line="240" w:lineRule="auto"/>
              <w:rPr>
                <w:sz w:val="20"/>
                <w:szCs w:val="20"/>
              </w:rPr>
            </w:pPr>
            <w:r w:rsidRPr="007E7C42">
              <w:rPr>
                <w:rFonts w:eastAsia="Times New Roman" w:cs="Times New Roman"/>
                <w:bCs/>
                <w:color w:val="000000"/>
                <w:sz w:val="20"/>
                <w:szCs w:val="20"/>
              </w:rPr>
              <w:t>4a.4: Scientific research on key issues enhanced.</w:t>
            </w:r>
          </w:p>
        </w:tc>
        <w:tc>
          <w:tcPr>
            <w:tcW w:w="0" w:type="auto"/>
          </w:tcPr>
          <w:p w:rsidR="00681099" w:rsidRPr="007E7C42" w:rsidRDefault="00681099" w:rsidP="001C7F61">
            <w:pPr>
              <w:spacing w:after="0" w:line="240" w:lineRule="auto"/>
              <w:rPr>
                <w:sz w:val="20"/>
                <w:szCs w:val="20"/>
              </w:rPr>
            </w:pPr>
            <w:r w:rsidRPr="007E7C42">
              <w:rPr>
                <w:sz w:val="20"/>
                <w:szCs w:val="20"/>
              </w:rPr>
              <w:t>470,000</w:t>
            </w:r>
          </w:p>
        </w:tc>
      </w:tr>
      <w:tr w:rsidR="00681099" w:rsidRPr="007E7C42" w:rsidTr="001C7F61">
        <w:tc>
          <w:tcPr>
            <w:tcW w:w="0" w:type="auto"/>
          </w:tcPr>
          <w:p w:rsidR="00681099" w:rsidRPr="007E7C42" w:rsidRDefault="00681099" w:rsidP="001C7F61">
            <w:pPr>
              <w:spacing w:after="0" w:line="240" w:lineRule="auto"/>
              <w:rPr>
                <w:sz w:val="20"/>
                <w:szCs w:val="20"/>
              </w:rPr>
            </w:pPr>
            <w:r w:rsidRPr="007E7C42">
              <w:rPr>
                <w:rFonts w:eastAsia="Times New Roman" w:cs="Times New Roman"/>
                <w:bCs/>
                <w:color w:val="000000"/>
                <w:sz w:val="20"/>
                <w:szCs w:val="20"/>
              </w:rPr>
              <w:t>4a.5: MRV Implementation Support</w:t>
            </w:r>
          </w:p>
        </w:tc>
        <w:tc>
          <w:tcPr>
            <w:tcW w:w="0" w:type="auto"/>
          </w:tcPr>
          <w:p w:rsidR="00681099" w:rsidRPr="007E7C42" w:rsidRDefault="00681099" w:rsidP="001C7F61">
            <w:pPr>
              <w:spacing w:after="0" w:line="240" w:lineRule="auto"/>
              <w:rPr>
                <w:sz w:val="20"/>
                <w:szCs w:val="20"/>
              </w:rPr>
            </w:pPr>
            <w:r w:rsidRPr="007E7C42">
              <w:rPr>
                <w:sz w:val="20"/>
                <w:szCs w:val="20"/>
              </w:rPr>
              <w:t>850,000</w:t>
            </w:r>
          </w:p>
        </w:tc>
      </w:tr>
      <w:tr w:rsidR="00681099" w:rsidRPr="007E7C42" w:rsidTr="001C7F61">
        <w:tc>
          <w:tcPr>
            <w:tcW w:w="0" w:type="auto"/>
          </w:tcPr>
          <w:p w:rsidR="00681099" w:rsidRPr="007E7C42" w:rsidRDefault="00681099" w:rsidP="001C7F61">
            <w:pPr>
              <w:spacing w:after="0" w:line="240" w:lineRule="auto"/>
              <w:rPr>
                <w:sz w:val="20"/>
                <w:szCs w:val="20"/>
              </w:rPr>
            </w:pPr>
            <w:r w:rsidRPr="007E7C42">
              <w:rPr>
                <w:rFonts w:eastAsia="Times New Roman" w:cs="Times New Roman"/>
                <w:bCs/>
                <w:color w:val="000000"/>
                <w:sz w:val="20"/>
                <w:szCs w:val="20"/>
              </w:rPr>
              <w:t>4a</w:t>
            </w:r>
            <w:r>
              <w:rPr>
                <w:rFonts w:eastAsia="Times New Roman" w:cs="Times New Roman"/>
                <w:bCs/>
                <w:color w:val="000000"/>
                <w:sz w:val="20"/>
                <w:szCs w:val="20"/>
              </w:rPr>
              <w:t>.</w:t>
            </w:r>
            <w:r w:rsidRPr="007E7C42">
              <w:rPr>
                <w:rFonts w:eastAsia="Times New Roman" w:cs="Times New Roman"/>
                <w:bCs/>
                <w:color w:val="000000"/>
                <w:sz w:val="20"/>
                <w:szCs w:val="20"/>
              </w:rPr>
              <w:t>6:Integrated forest information system developed</w:t>
            </w:r>
          </w:p>
        </w:tc>
        <w:tc>
          <w:tcPr>
            <w:tcW w:w="0" w:type="auto"/>
          </w:tcPr>
          <w:p w:rsidR="00681099" w:rsidRPr="007E7C42" w:rsidRDefault="00681099" w:rsidP="001C7F61">
            <w:pPr>
              <w:spacing w:after="0" w:line="240" w:lineRule="auto"/>
              <w:rPr>
                <w:sz w:val="20"/>
                <w:szCs w:val="20"/>
              </w:rPr>
            </w:pPr>
            <w:r w:rsidRPr="007E7C42">
              <w:rPr>
                <w:sz w:val="20"/>
                <w:szCs w:val="20"/>
              </w:rPr>
              <w:t>1,061,000</w:t>
            </w:r>
          </w:p>
        </w:tc>
      </w:tr>
      <w:tr w:rsidR="00681099" w:rsidRPr="007E7C42" w:rsidTr="001C7F61">
        <w:tc>
          <w:tcPr>
            <w:tcW w:w="0" w:type="auto"/>
          </w:tcPr>
          <w:p w:rsidR="00681099" w:rsidRPr="007E7C42" w:rsidRDefault="00681099" w:rsidP="001C7F61">
            <w:pPr>
              <w:spacing w:after="0" w:line="240" w:lineRule="auto"/>
              <w:rPr>
                <w:sz w:val="20"/>
                <w:szCs w:val="20"/>
              </w:rPr>
            </w:pPr>
            <w:r w:rsidRPr="007E7C42">
              <w:rPr>
                <w:rFonts w:eastAsia="Times New Roman" w:cs="Times New Roman"/>
                <w:bCs/>
                <w:color w:val="000000"/>
                <w:sz w:val="20"/>
                <w:szCs w:val="20"/>
              </w:rPr>
              <w:t>4b: Information systems for measuring multiple-benefits, other impacts, governance and safeguards established</w:t>
            </w:r>
          </w:p>
        </w:tc>
        <w:tc>
          <w:tcPr>
            <w:tcW w:w="0" w:type="auto"/>
          </w:tcPr>
          <w:p w:rsidR="00681099" w:rsidRPr="007E7C42" w:rsidRDefault="00681099" w:rsidP="001C7F61">
            <w:pPr>
              <w:spacing w:after="0" w:line="240" w:lineRule="auto"/>
              <w:rPr>
                <w:sz w:val="20"/>
                <w:szCs w:val="20"/>
              </w:rPr>
            </w:pPr>
            <w:r w:rsidRPr="007E7C42">
              <w:rPr>
                <w:sz w:val="20"/>
                <w:szCs w:val="20"/>
              </w:rPr>
              <w:t>330,000</w:t>
            </w:r>
          </w:p>
        </w:tc>
      </w:tr>
      <w:tr w:rsidR="00681099" w:rsidRPr="007E7C42" w:rsidTr="001C7F61">
        <w:tc>
          <w:tcPr>
            <w:tcW w:w="0" w:type="auto"/>
            <w:shd w:val="clear" w:color="auto" w:fill="F2DBDB" w:themeFill="accent2" w:themeFillTint="33"/>
          </w:tcPr>
          <w:p w:rsidR="00681099" w:rsidRPr="007E7C42" w:rsidRDefault="00681099" w:rsidP="001C7F61">
            <w:pPr>
              <w:spacing w:after="0" w:line="240" w:lineRule="auto"/>
              <w:rPr>
                <w:b/>
                <w:sz w:val="20"/>
                <w:szCs w:val="20"/>
              </w:rPr>
            </w:pPr>
            <w:r w:rsidRPr="007E7C42">
              <w:rPr>
                <w:b/>
                <w:sz w:val="20"/>
                <w:szCs w:val="20"/>
              </w:rPr>
              <w:t>Sub-total Component 4:</w:t>
            </w:r>
          </w:p>
        </w:tc>
        <w:tc>
          <w:tcPr>
            <w:tcW w:w="0" w:type="auto"/>
            <w:shd w:val="clear" w:color="auto" w:fill="F2DBDB" w:themeFill="accent2" w:themeFillTint="33"/>
          </w:tcPr>
          <w:p w:rsidR="00681099" w:rsidRPr="007E7C42" w:rsidRDefault="00681099" w:rsidP="001C7F61">
            <w:pPr>
              <w:spacing w:after="0" w:line="240" w:lineRule="auto"/>
              <w:jc w:val="right"/>
              <w:rPr>
                <w:b/>
                <w:sz w:val="20"/>
                <w:szCs w:val="20"/>
              </w:rPr>
            </w:pPr>
            <w:r>
              <w:rPr>
                <w:b/>
                <w:sz w:val="20"/>
                <w:szCs w:val="20"/>
              </w:rPr>
              <w:t>7,847</w:t>
            </w:r>
            <w:r w:rsidRPr="007E7C42">
              <w:rPr>
                <w:b/>
                <w:sz w:val="20"/>
                <w:szCs w:val="20"/>
              </w:rPr>
              <w:t>,000</w:t>
            </w:r>
          </w:p>
        </w:tc>
      </w:tr>
      <w:tr w:rsidR="00681099" w:rsidRPr="007E7C42" w:rsidTr="001C7F61">
        <w:tc>
          <w:tcPr>
            <w:tcW w:w="0" w:type="auto"/>
            <w:gridSpan w:val="2"/>
            <w:shd w:val="clear" w:color="auto" w:fill="DBE5F1" w:themeFill="accent1" w:themeFillTint="33"/>
          </w:tcPr>
          <w:p w:rsidR="00681099" w:rsidRPr="007E7C42" w:rsidRDefault="00681099" w:rsidP="00DD234C">
            <w:pPr>
              <w:spacing w:after="0" w:line="240" w:lineRule="auto"/>
              <w:rPr>
                <w:b/>
                <w:sz w:val="20"/>
                <w:szCs w:val="20"/>
              </w:rPr>
            </w:pPr>
            <w:r w:rsidRPr="007E7C42">
              <w:rPr>
                <w:b/>
                <w:sz w:val="20"/>
                <w:szCs w:val="20"/>
              </w:rPr>
              <w:t xml:space="preserve">Component </w:t>
            </w:r>
            <w:r w:rsidR="00DD234C">
              <w:rPr>
                <w:b/>
                <w:sz w:val="20"/>
                <w:szCs w:val="20"/>
              </w:rPr>
              <w:t>6</w:t>
            </w:r>
            <w:r w:rsidRPr="007E7C42">
              <w:rPr>
                <w:b/>
                <w:sz w:val="20"/>
                <w:szCs w:val="20"/>
              </w:rPr>
              <w:t xml:space="preserve">: </w:t>
            </w:r>
            <w:r w:rsidRPr="007E7C42">
              <w:rPr>
                <w:rFonts w:eastAsia="Times New Roman" w:cs="Calibri"/>
                <w:b/>
                <w:color w:val="000000"/>
                <w:sz w:val="20"/>
                <w:szCs w:val="20"/>
                <w:lang w:val="en-AU" w:eastAsia="en-AU"/>
              </w:rPr>
              <w:t>Monitoring and Evaluation</w:t>
            </w:r>
          </w:p>
        </w:tc>
      </w:tr>
      <w:tr w:rsidR="00681099" w:rsidRPr="007E7C42" w:rsidTr="001C7F61">
        <w:tc>
          <w:tcPr>
            <w:tcW w:w="0" w:type="auto"/>
            <w:shd w:val="clear" w:color="auto" w:fill="F2DBDB" w:themeFill="accent2" w:themeFillTint="33"/>
          </w:tcPr>
          <w:p w:rsidR="00681099" w:rsidRPr="007E7C42" w:rsidRDefault="00681099" w:rsidP="001C7F61">
            <w:pPr>
              <w:spacing w:after="0" w:line="240" w:lineRule="auto"/>
              <w:rPr>
                <w:b/>
                <w:sz w:val="20"/>
                <w:szCs w:val="20"/>
              </w:rPr>
            </w:pPr>
            <w:r w:rsidRPr="007E7C42">
              <w:rPr>
                <w:b/>
                <w:sz w:val="20"/>
                <w:szCs w:val="20"/>
              </w:rPr>
              <w:t xml:space="preserve">Sub-total Component 5: </w:t>
            </w:r>
          </w:p>
        </w:tc>
        <w:tc>
          <w:tcPr>
            <w:tcW w:w="0" w:type="auto"/>
            <w:shd w:val="clear" w:color="auto" w:fill="F2DBDB" w:themeFill="accent2" w:themeFillTint="33"/>
          </w:tcPr>
          <w:p w:rsidR="00681099" w:rsidRPr="007E7C42" w:rsidRDefault="00681099" w:rsidP="001C7F61">
            <w:pPr>
              <w:spacing w:after="0" w:line="240" w:lineRule="auto"/>
              <w:jc w:val="right"/>
              <w:rPr>
                <w:b/>
                <w:sz w:val="20"/>
                <w:szCs w:val="20"/>
              </w:rPr>
            </w:pPr>
            <w:r w:rsidRPr="007E7C42">
              <w:rPr>
                <w:b/>
                <w:sz w:val="20"/>
                <w:szCs w:val="20"/>
              </w:rPr>
              <w:t>300,000</w:t>
            </w:r>
          </w:p>
        </w:tc>
      </w:tr>
      <w:tr w:rsidR="00681099" w:rsidRPr="007E7C42" w:rsidTr="001C7F61">
        <w:tc>
          <w:tcPr>
            <w:tcW w:w="0" w:type="auto"/>
            <w:shd w:val="clear" w:color="auto" w:fill="D99594" w:themeFill="accent2" w:themeFillTint="99"/>
          </w:tcPr>
          <w:p w:rsidR="00681099" w:rsidRPr="00206649" w:rsidRDefault="00206649" w:rsidP="001C7F61">
            <w:pPr>
              <w:spacing w:after="0" w:line="240" w:lineRule="auto"/>
              <w:jc w:val="center"/>
              <w:rPr>
                <w:b/>
                <w:sz w:val="20"/>
                <w:szCs w:val="20"/>
                <w:highlight w:val="cyan"/>
              </w:rPr>
            </w:pPr>
            <w:r w:rsidRPr="00FD1662">
              <w:rPr>
                <w:b/>
                <w:sz w:val="20"/>
                <w:szCs w:val="20"/>
              </w:rPr>
              <w:t xml:space="preserve">Grand </w:t>
            </w:r>
            <w:r w:rsidR="00681099" w:rsidRPr="00FD1662">
              <w:rPr>
                <w:b/>
                <w:sz w:val="20"/>
                <w:szCs w:val="20"/>
              </w:rPr>
              <w:t>Total</w:t>
            </w:r>
          </w:p>
        </w:tc>
        <w:tc>
          <w:tcPr>
            <w:tcW w:w="0" w:type="auto"/>
            <w:shd w:val="clear" w:color="auto" w:fill="D99594" w:themeFill="accent2" w:themeFillTint="99"/>
          </w:tcPr>
          <w:p w:rsidR="00681099" w:rsidRPr="00206649" w:rsidRDefault="00206649" w:rsidP="001C7F61">
            <w:pPr>
              <w:spacing w:after="0" w:line="240" w:lineRule="auto"/>
              <w:jc w:val="center"/>
              <w:rPr>
                <w:b/>
                <w:sz w:val="20"/>
                <w:szCs w:val="20"/>
                <w:highlight w:val="cyan"/>
              </w:rPr>
            </w:pPr>
            <w:r w:rsidRPr="00FD1662">
              <w:rPr>
                <w:b/>
                <w:sz w:val="20"/>
                <w:szCs w:val="20"/>
                <w:highlight w:val="yellow"/>
              </w:rPr>
              <w:t>14,882,000</w:t>
            </w:r>
          </w:p>
        </w:tc>
      </w:tr>
    </w:tbl>
    <w:p w:rsidR="00681099" w:rsidRDefault="00681099" w:rsidP="00681099"/>
    <w:p w:rsidR="00FD1662" w:rsidRDefault="00FD1662" w:rsidP="00681099"/>
    <w:p w:rsidR="00681099" w:rsidRDefault="00681099" w:rsidP="00681099">
      <w:r>
        <w:t>The Table below summarizes the sources of finance for the R-PP.</w:t>
      </w:r>
    </w:p>
    <w:tbl>
      <w:tblPr>
        <w:tblStyle w:val="TableGrid"/>
        <w:tblW w:w="0" w:type="auto"/>
        <w:tblLook w:val="04A0" w:firstRow="1" w:lastRow="0" w:firstColumn="1" w:lastColumn="0" w:noHBand="0" w:noVBand="1"/>
      </w:tblPr>
      <w:tblGrid>
        <w:gridCol w:w="3138"/>
        <w:gridCol w:w="3110"/>
        <w:gridCol w:w="3102"/>
      </w:tblGrid>
      <w:tr w:rsidR="00681099" w:rsidRPr="00380585" w:rsidTr="001C7F61">
        <w:tc>
          <w:tcPr>
            <w:tcW w:w="9350" w:type="dxa"/>
            <w:gridSpan w:val="3"/>
            <w:shd w:val="clear" w:color="auto" w:fill="548DD4" w:themeFill="text2" w:themeFillTint="99"/>
          </w:tcPr>
          <w:p w:rsidR="00681099" w:rsidRPr="00530698" w:rsidRDefault="0010768B" w:rsidP="001C7F61">
            <w:pPr>
              <w:spacing w:after="0" w:line="240" w:lineRule="auto"/>
              <w:contextualSpacing/>
              <w:jc w:val="center"/>
              <w:rPr>
                <w:b/>
                <w:sz w:val="20"/>
                <w:szCs w:val="20"/>
              </w:rPr>
            </w:pPr>
            <w:r>
              <w:rPr>
                <w:b/>
                <w:sz w:val="20"/>
                <w:szCs w:val="20"/>
              </w:rPr>
              <w:t xml:space="preserve">Confirmed </w:t>
            </w:r>
            <w:r w:rsidR="00681099">
              <w:rPr>
                <w:b/>
                <w:sz w:val="20"/>
                <w:szCs w:val="20"/>
              </w:rPr>
              <w:t>Activities Directly Contributing to REDD+ RPP Programme</w:t>
            </w:r>
          </w:p>
        </w:tc>
      </w:tr>
      <w:tr w:rsidR="00681099" w:rsidRPr="00380585" w:rsidTr="001C7F61">
        <w:tc>
          <w:tcPr>
            <w:tcW w:w="3138" w:type="dxa"/>
            <w:shd w:val="clear" w:color="auto" w:fill="C6D9F1" w:themeFill="text2" w:themeFillTint="33"/>
          </w:tcPr>
          <w:p w:rsidR="00681099" w:rsidRPr="00380585" w:rsidRDefault="00681099" w:rsidP="001C7F61">
            <w:pPr>
              <w:spacing w:after="0" w:line="240" w:lineRule="auto"/>
              <w:contextualSpacing/>
              <w:jc w:val="center"/>
              <w:rPr>
                <w:b/>
                <w:sz w:val="20"/>
                <w:szCs w:val="20"/>
              </w:rPr>
            </w:pPr>
            <w:r w:rsidRPr="00380585">
              <w:rPr>
                <w:b/>
                <w:sz w:val="20"/>
                <w:szCs w:val="20"/>
              </w:rPr>
              <w:t>Organization/Activity</w:t>
            </w:r>
          </w:p>
        </w:tc>
        <w:tc>
          <w:tcPr>
            <w:tcW w:w="3110" w:type="dxa"/>
            <w:shd w:val="clear" w:color="auto" w:fill="C6D9F1" w:themeFill="text2" w:themeFillTint="33"/>
          </w:tcPr>
          <w:p w:rsidR="00681099" w:rsidRPr="00380585" w:rsidRDefault="00681099" w:rsidP="001C7F61">
            <w:pPr>
              <w:spacing w:after="0" w:line="240" w:lineRule="auto"/>
              <w:contextualSpacing/>
              <w:jc w:val="center"/>
              <w:rPr>
                <w:b/>
                <w:sz w:val="20"/>
                <w:szCs w:val="20"/>
              </w:rPr>
            </w:pPr>
            <w:r w:rsidRPr="00380585">
              <w:rPr>
                <w:b/>
                <w:sz w:val="20"/>
                <w:szCs w:val="20"/>
              </w:rPr>
              <w:t>Activity</w:t>
            </w:r>
          </w:p>
        </w:tc>
        <w:tc>
          <w:tcPr>
            <w:tcW w:w="3102" w:type="dxa"/>
            <w:shd w:val="clear" w:color="auto" w:fill="C6D9F1" w:themeFill="text2" w:themeFillTint="33"/>
          </w:tcPr>
          <w:p w:rsidR="00681099" w:rsidRPr="00380585" w:rsidRDefault="00681099" w:rsidP="001C7F61">
            <w:pPr>
              <w:spacing w:after="0" w:line="240" w:lineRule="auto"/>
              <w:contextualSpacing/>
              <w:jc w:val="center"/>
              <w:rPr>
                <w:b/>
                <w:sz w:val="20"/>
                <w:szCs w:val="20"/>
              </w:rPr>
            </w:pPr>
            <w:r w:rsidRPr="00380585">
              <w:rPr>
                <w:b/>
                <w:sz w:val="20"/>
                <w:szCs w:val="20"/>
              </w:rPr>
              <w:t>Amount (USD)</w:t>
            </w:r>
          </w:p>
        </w:tc>
      </w:tr>
      <w:tr w:rsidR="00681099" w:rsidRPr="00380585" w:rsidTr="001C7F61">
        <w:tc>
          <w:tcPr>
            <w:tcW w:w="3138" w:type="dxa"/>
          </w:tcPr>
          <w:p w:rsidR="00681099" w:rsidRPr="00380585" w:rsidRDefault="00681099" w:rsidP="001C7F61">
            <w:pPr>
              <w:spacing w:after="0" w:line="240" w:lineRule="auto"/>
              <w:contextualSpacing/>
              <w:rPr>
                <w:sz w:val="20"/>
                <w:szCs w:val="20"/>
              </w:rPr>
            </w:pPr>
            <w:r w:rsidRPr="00380585">
              <w:rPr>
                <w:sz w:val="20"/>
                <w:szCs w:val="20"/>
              </w:rPr>
              <w:t>Government of Bangladesh</w:t>
            </w:r>
          </w:p>
        </w:tc>
        <w:tc>
          <w:tcPr>
            <w:tcW w:w="3110" w:type="dxa"/>
          </w:tcPr>
          <w:p w:rsidR="00681099" w:rsidRPr="00380585" w:rsidRDefault="00681099" w:rsidP="008C00BE">
            <w:pPr>
              <w:spacing w:after="0" w:line="240" w:lineRule="auto"/>
              <w:contextualSpacing/>
              <w:rPr>
                <w:sz w:val="20"/>
                <w:szCs w:val="20"/>
              </w:rPr>
            </w:pPr>
            <w:r w:rsidRPr="00380585">
              <w:rPr>
                <w:sz w:val="20"/>
                <w:szCs w:val="20"/>
              </w:rPr>
              <w:t xml:space="preserve">All around support to all components and activities. </w:t>
            </w:r>
            <w:r w:rsidRPr="008C00BE">
              <w:rPr>
                <w:sz w:val="20"/>
                <w:szCs w:val="20"/>
              </w:rPr>
              <w:t>This includes in-kind support</w:t>
            </w:r>
            <w:r w:rsidR="008C00BE">
              <w:rPr>
                <w:sz w:val="20"/>
                <w:szCs w:val="20"/>
              </w:rPr>
              <w:t xml:space="preserve"> only</w:t>
            </w:r>
            <w:r w:rsidRPr="008C00BE">
              <w:rPr>
                <w:sz w:val="20"/>
                <w:szCs w:val="20"/>
              </w:rPr>
              <w:t>.</w:t>
            </w:r>
          </w:p>
        </w:tc>
        <w:tc>
          <w:tcPr>
            <w:tcW w:w="3102" w:type="dxa"/>
          </w:tcPr>
          <w:p w:rsidR="00681099" w:rsidRPr="00380585" w:rsidRDefault="007354C9" w:rsidP="001C7F61">
            <w:pPr>
              <w:spacing w:after="0" w:line="240" w:lineRule="auto"/>
              <w:contextualSpacing/>
              <w:rPr>
                <w:sz w:val="20"/>
                <w:szCs w:val="20"/>
              </w:rPr>
            </w:pPr>
            <w:r w:rsidRPr="007354C9">
              <w:rPr>
                <w:sz w:val="20"/>
                <w:szCs w:val="20"/>
              </w:rPr>
              <w:t>2,744,250</w:t>
            </w:r>
          </w:p>
        </w:tc>
      </w:tr>
      <w:tr w:rsidR="00681099" w:rsidRPr="00380585" w:rsidTr="001C7F61">
        <w:tc>
          <w:tcPr>
            <w:tcW w:w="3138" w:type="dxa"/>
          </w:tcPr>
          <w:p w:rsidR="00681099" w:rsidRPr="00380585" w:rsidRDefault="00681099" w:rsidP="001C7F61">
            <w:pPr>
              <w:spacing w:after="0" w:line="240" w:lineRule="auto"/>
              <w:contextualSpacing/>
              <w:rPr>
                <w:sz w:val="20"/>
                <w:szCs w:val="20"/>
              </w:rPr>
            </w:pPr>
            <w:r>
              <w:rPr>
                <w:sz w:val="20"/>
                <w:szCs w:val="20"/>
              </w:rPr>
              <w:t>UN-REDD Joint Programme</w:t>
            </w:r>
          </w:p>
        </w:tc>
        <w:tc>
          <w:tcPr>
            <w:tcW w:w="3110" w:type="dxa"/>
          </w:tcPr>
          <w:p w:rsidR="00681099" w:rsidRPr="00380585" w:rsidRDefault="00681099" w:rsidP="00DA62A5">
            <w:pPr>
              <w:spacing w:after="0" w:line="240" w:lineRule="auto"/>
              <w:contextualSpacing/>
              <w:rPr>
                <w:sz w:val="20"/>
                <w:szCs w:val="20"/>
              </w:rPr>
            </w:pPr>
            <w:r>
              <w:rPr>
                <w:sz w:val="20"/>
                <w:szCs w:val="20"/>
              </w:rPr>
              <w:t xml:space="preserve">Strategic interventions into </w:t>
            </w:r>
            <w:r w:rsidR="00DA62A5">
              <w:rPr>
                <w:sz w:val="20"/>
                <w:szCs w:val="20"/>
              </w:rPr>
              <w:t xml:space="preserve">all four </w:t>
            </w:r>
            <w:r>
              <w:rPr>
                <w:sz w:val="20"/>
                <w:szCs w:val="20"/>
              </w:rPr>
              <w:t>components through FAO and UNDP</w:t>
            </w:r>
          </w:p>
        </w:tc>
        <w:tc>
          <w:tcPr>
            <w:tcW w:w="3102" w:type="dxa"/>
          </w:tcPr>
          <w:p w:rsidR="00681099" w:rsidRPr="00380585" w:rsidRDefault="00681099" w:rsidP="001528CF">
            <w:pPr>
              <w:spacing w:after="0" w:line="240" w:lineRule="auto"/>
              <w:contextualSpacing/>
              <w:rPr>
                <w:sz w:val="20"/>
                <w:szCs w:val="20"/>
              </w:rPr>
            </w:pPr>
            <w:r>
              <w:rPr>
                <w:sz w:val="20"/>
                <w:szCs w:val="20"/>
              </w:rPr>
              <w:t>2,3</w:t>
            </w:r>
            <w:r w:rsidR="00DA62A5">
              <w:rPr>
                <w:sz w:val="20"/>
                <w:szCs w:val="20"/>
              </w:rPr>
              <w:t>00</w:t>
            </w:r>
            <w:r>
              <w:rPr>
                <w:sz w:val="20"/>
                <w:szCs w:val="20"/>
              </w:rPr>
              <w:t>,</w:t>
            </w:r>
            <w:r w:rsidR="001528CF">
              <w:rPr>
                <w:sz w:val="20"/>
                <w:szCs w:val="20"/>
              </w:rPr>
              <w:t>5</w:t>
            </w:r>
            <w:r>
              <w:rPr>
                <w:sz w:val="20"/>
                <w:szCs w:val="20"/>
              </w:rPr>
              <w:t>00</w:t>
            </w:r>
            <w:r w:rsidR="00FD1662">
              <w:rPr>
                <w:sz w:val="20"/>
                <w:szCs w:val="20"/>
              </w:rPr>
              <w:t xml:space="preserve"> </w:t>
            </w:r>
            <w:r w:rsidR="007354C9" w:rsidRPr="007354C9">
              <w:rPr>
                <w:sz w:val="20"/>
                <w:szCs w:val="20"/>
              </w:rPr>
              <w:t xml:space="preserve">(incl. US$ 150, 500 </w:t>
            </w:r>
            <w:r w:rsidR="0085156C" w:rsidRPr="0085156C">
              <w:rPr>
                <w:sz w:val="20"/>
                <w:szCs w:val="20"/>
              </w:rPr>
              <w:t>Indirect support cost</w:t>
            </w:r>
            <w:r w:rsidR="007354C9" w:rsidRPr="007354C9">
              <w:rPr>
                <w:sz w:val="20"/>
                <w:szCs w:val="20"/>
              </w:rPr>
              <w:t>)</w:t>
            </w:r>
          </w:p>
        </w:tc>
      </w:tr>
      <w:tr w:rsidR="00681099" w:rsidRPr="00380585" w:rsidTr="001C7F61">
        <w:tc>
          <w:tcPr>
            <w:tcW w:w="3138" w:type="dxa"/>
          </w:tcPr>
          <w:p w:rsidR="00681099" w:rsidRDefault="00681099" w:rsidP="001C7F61">
            <w:pPr>
              <w:spacing w:after="0" w:line="240" w:lineRule="auto"/>
              <w:contextualSpacing/>
              <w:rPr>
                <w:sz w:val="20"/>
                <w:szCs w:val="20"/>
              </w:rPr>
            </w:pPr>
            <w:r>
              <w:rPr>
                <w:sz w:val="20"/>
                <w:szCs w:val="20"/>
              </w:rPr>
              <w:t>UN-REDD targeted support</w:t>
            </w:r>
          </w:p>
        </w:tc>
        <w:tc>
          <w:tcPr>
            <w:tcW w:w="3110" w:type="dxa"/>
          </w:tcPr>
          <w:p w:rsidR="00681099" w:rsidRDefault="00681099" w:rsidP="001C7F61">
            <w:pPr>
              <w:spacing w:after="0" w:line="240" w:lineRule="auto"/>
              <w:contextualSpacing/>
              <w:rPr>
                <w:sz w:val="20"/>
                <w:szCs w:val="20"/>
              </w:rPr>
            </w:pPr>
            <w:r>
              <w:rPr>
                <w:sz w:val="20"/>
                <w:szCs w:val="20"/>
              </w:rPr>
              <w:t>Strategic interventions into components 1, 2 and 3 through FAO and UNDP</w:t>
            </w:r>
          </w:p>
        </w:tc>
        <w:tc>
          <w:tcPr>
            <w:tcW w:w="3102" w:type="dxa"/>
          </w:tcPr>
          <w:p w:rsidR="00681099" w:rsidRDefault="00736C9E" w:rsidP="00736C9E">
            <w:pPr>
              <w:spacing w:after="0" w:line="240" w:lineRule="auto"/>
              <w:contextualSpacing/>
              <w:rPr>
                <w:sz w:val="20"/>
                <w:szCs w:val="20"/>
              </w:rPr>
            </w:pPr>
            <w:r>
              <w:rPr>
                <w:sz w:val="20"/>
                <w:szCs w:val="20"/>
              </w:rPr>
              <w:t>22</w:t>
            </w:r>
            <w:r w:rsidR="00681099">
              <w:rPr>
                <w:sz w:val="20"/>
                <w:szCs w:val="20"/>
              </w:rPr>
              <w:t>0,000</w:t>
            </w:r>
          </w:p>
        </w:tc>
      </w:tr>
      <w:tr w:rsidR="00681099" w:rsidRPr="00380585" w:rsidTr="001C7F61">
        <w:tc>
          <w:tcPr>
            <w:tcW w:w="3138" w:type="dxa"/>
          </w:tcPr>
          <w:p w:rsidR="00681099" w:rsidRDefault="00681099" w:rsidP="001C7F61">
            <w:pPr>
              <w:spacing w:after="0" w:line="240" w:lineRule="auto"/>
              <w:contextualSpacing/>
              <w:rPr>
                <w:sz w:val="20"/>
                <w:szCs w:val="20"/>
              </w:rPr>
            </w:pPr>
            <w:r>
              <w:rPr>
                <w:sz w:val="20"/>
                <w:szCs w:val="20"/>
              </w:rPr>
              <w:t>USAID</w:t>
            </w:r>
          </w:p>
        </w:tc>
        <w:tc>
          <w:tcPr>
            <w:tcW w:w="3110" w:type="dxa"/>
          </w:tcPr>
          <w:p w:rsidR="00681099" w:rsidRDefault="00736C9E" w:rsidP="00DE5B9D">
            <w:pPr>
              <w:spacing w:after="0" w:line="240" w:lineRule="auto"/>
              <w:contextualSpacing/>
              <w:rPr>
                <w:sz w:val="20"/>
                <w:szCs w:val="20"/>
              </w:rPr>
            </w:pPr>
            <w:r>
              <w:rPr>
                <w:sz w:val="20"/>
                <w:szCs w:val="20"/>
              </w:rPr>
              <w:t>Mostly to s</w:t>
            </w:r>
            <w:r w:rsidR="00681099">
              <w:rPr>
                <w:sz w:val="20"/>
                <w:szCs w:val="20"/>
              </w:rPr>
              <w:t>upport to establishing a NFI (Component 4)</w:t>
            </w:r>
            <w:r>
              <w:rPr>
                <w:sz w:val="20"/>
                <w:szCs w:val="20"/>
              </w:rPr>
              <w:t xml:space="preserve">, and some </w:t>
            </w:r>
            <w:r w:rsidR="00DE5B9D">
              <w:rPr>
                <w:sz w:val="20"/>
                <w:szCs w:val="20"/>
              </w:rPr>
              <w:t>all-round</w:t>
            </w:r>
            <w:r>
              <w:rPr>
                <w:sz w:val="20"/>
                <w:szCs w:val="20"/>
              </w:rPr>
              <w:t xml:space="preserve"> support.</w:t>
            </w:r>
          </w:p>
        </w:tc>
        <w:tc>
          <w:tcPr>
            <w:tcW w:w="3102" w:type="dxa"/>
          </w:tcPr>
          <w:p w:rsidR="00681099" w:rsidRDefault="007A3485" w:rsidP="00736C9E">
            <w:pPr>
              <w:spacing w:after="0" w:line="240" w:lineRule="auto"/>
              <w:contextualSpacing/>
              <w:rPr>
                <w:sz w:val="20"/>
                <w:szCs w:val="20"/>
              </w:rPr>
            </w:pPr>
            <w:r w:rsidRPr="007A3485">
              <w:rPr>
                <w:sz w:val="20"/>
                <w:szCs w:val="20"/>
              </w:rPr>
              <w:t>5,294,000</w:t>
            </w:r>
          </w:p>
        </w:tc>
      </w:tr>
      <w:tr w:rsidR="00681099" w:rsidRPr="00380585" w:rsidTr="001C7F61">
        <w:tc>
          <w:tcPr>
            <w:tcW w:w="9350" w:type="dxa"/>
            <w:gridSpan w:val="3"/>
            <w:shd w:val="clear" w:color="auto" w:fill="548DD4" w:themeFill="text2" w:themeFillTint="99"/>
          </w:tcPr>
          <w:p w:rsidR="00681099" w:rsidRPr="00530698" w:rsidRDefault="00681099" w:rsidP="0010768B">
            <w:pPr>
              <w:spacing w:after="0" w:line="240" w:lineRule="auto"/>
              <w:contextualSpacing/>
              <w:jc w:val="center"/>
              <w:rPr>
                <w:b/>
                <w:sz w:val="20"/>
                <w:szCs w:val="20"/>
              </w:rPr>
            </w:pPr>
            <w:r>
              <w:rPr>
                <w:b/>
                <w:sz w:val="20"/>
                <w:szCs w:val="20"/>
              </w:rPr>
              <w:t xml:space="preserve">Parallel Activities that support </w:t>
            </w:r>
            <w:r w:rsidR="0010768B">
              <w:rPr>
                <w:b/>
                <w:sz w:val="20"/>
                <w:szCs w:val="20"/>
              </w:rPr>
              <w:t xml:space="preserve">REDD+ </w:t>
            </w:r>
            <w:r>
              <w:rPr>
                <w:b/>
                <w:sz w:val="20"/>
                <w:szCs w:val="20"/>
              </w:rPr>
              <w:t>Readiness</w:t>
            </w:r>
          </w:p>
        </w:tc>
      </w:tr>
      <w:tr w:rsidR="00681099" w:rsidRPr="00380585" w:rsidTr="001C7F61">
        <w:tc>
          <w:tcPr>
            <w:tcW w:w="3138" w:type="dxa"/>
            <w:shd w:val="clear" w:color="auto" w:fill="C6D9F1" w:themeFill="text2" w:themeFillTint="33"/>
          </w:tcPr>
          <w:p w:rsidR="00681099" w:rsidRPr="00380585" w:rsidRDefault="00681099" w:rsidP="001C7F61">
            <w:pPr>
              <w:spacing w:after="0" w:line="240" w:lineRule="auto"/>
              <w:contextualSpacing/>
              <w:jc w:val="center"/>
              <w:rPr>
                <w:b/>
                <w:sz w:val="20"/>
                <w:szCs w:val="20"/>
              </w:rPr>
            </w:pPr>
            <w:r w:rsidRPr="00380585">
              <w:rPr>
                <w:b/>
                <w:sz w:val="20"/>
                <w:szCs w:val="20"/>
              </w:rPr>
              <w:t>Organization/Activity</w:t>
            </w:r>
          </w:p>
        </w:tc>
        <w:tc>
          <w:tcPr>
            <w:tcW w:w="3110" w:type="dxa"/>
            <w:shd w:val="clear" w:color="auto" w:fill="C6D9F1" w:themeFill="text2" w:themeFillTint="33"/>
          </w:tcPr>
          <w:p w:rsidR="00681099" w:rsidRPr="00380585" w:rsidRDefault="00681099" w:rsidP="001C7F61">
            <w:pPr>
              <w:spacing w:after="0" w:line="240" w:lineRule="auto"/>
              <w:contextualSpacing/>
              <w:jc w:val="center"/>
              <w:rPr>
                <w:b/>
                <w:sz w:val="20"/>
                <w:szCs w:val="20"/>
              </w:rPr>
            </w:pPr>
            <w:r w:rsidRPr="00380585">
              <w:rPr>
                <w:b/>
                <w:sz w:val="20"/>
                <w:szCs w:val="20"/>
              </w:rPr>
              <w:t>Activity</w:t>
            </w:r>
          </w:p>
        </w:tc>
        <w:tc>
          <w:tcPr>
            <w:tcW w:w="3102" w:type="dxa"/>
            <w:shd w:val="clear" w:color="auto" w:fill="C6D9F1" w:themeFill="text2" w:themeFillTint="33"/>
          </w:tcPr>
          <w:p w:rsidR="00681099" w:rsidRPr="00380585" w:rsidRDefault="00681099" w:rsidP="001C7F61">
            <w:pPr>
              <w:spacing w:after="0" w:line="240" w:lineRule="auto"/>
              <w:contextualSpacing/>
              <w:jc w:val="center"/>
              <w:rPr>
                <w:b/>
                <w:sz w:val="20"/>
                <w:szCs w:val="20"/>
              </w:rPr>
            </w:pPr>
            <w:r w:rsidRPr="00380585">
              <w:rPr>
                <w:b/>
                <w:sz w:val="20"/>
                <w:szCs w:val="20"/>
              </w:rPr>
              <w:t>Amount (USD)</w:t>
            </w:r>
          </w:p>
        </w:tc>
      </w:tr>
      <w:tr w:rsidR="007A3485" w:rsidRPr="00380585" w:rsidTr="001C7F61">
        <w:tc>
          <w:tcPr>
            <w:tcW w:w="3138" w:type="dxa"/>
          </w:tcPr>
          <w:p w:rsidR="007A3485" w:rsidRPr="00380585" w:rsidRDefault="007A3485" w:rsidP="001C7F61">
            <w:pPr>
              <w:spacing w:after="0" w:line="240" w:lineRule="auto"/>
              <w:contextualSpacing/>
              <w:rPr>
                <w:sz w:val="20"/>
                <w:szCs w:val="20"/>
              </w:rPr>
            </w:pPr>
            <w:r>
              <w:rPr>
                <w:sz w:val="20"/>
                <w:szCs w:val="20"/>
              </w:rPr>
              <w:t>USAID/FAO (</w:t>
            </w:r>
            <w:r w:rsidRPr="00164E68">
              <w:rPr>
                <w:i/>
                <w:sz w:val="20"/>
                <w:szCs w:val="20"/>
              </w:rPr>
              <w:t>Capacity Development for MoEF</w:t>
            </w:r>
            <w:r>
              <w:rPr>
                <w:sz w:val="20"/>
                <w:szCs w:val="20"/>
              </w:rPr>
              <w:t>)</w:t>
            </w:r>
          </w:p>
        </w:tc>
        <w:tc>
          <w:tcPr>
            <w:tcW w:w="3110" w:type="dxa"/>
          </w:tcPr>
          <w:p w:rsidR="007A3485" w:rsidRPr="00380585" w:rsidRDefault="007A3485" w:rsidP="00DE5B9D">
            <w:pPr>
              <w:spacing w:after="0" w:line="240" w:lineRule="auto"/>
              <w:contextualSpacing/>
              <w:rPr>
                <w:sz w:val="20"/>
                <w:szCs w:val="20"/>
              </w:rPr>
            </w:pPr>
            <w:r>
              <w:rPr>
                <w:sz w:val="20"/>
                <w:szCs w:val="20"/>
              </w:rPr>
              <w:t>Institutional and capacity development, contribution to components 1a, 1c</w:t>
            </w:r>
            <w:r w:rsidR="00DE5B9D">
              <w:rPr>
                <w:sz w:val="20"/>
                <w:szCs w:val="20"/>
              </w:rPr>
              <w:t xml:space="preserve">, </w:t>
            </w:r>
            <w:r>
              <w:rPr>
                <w:sz w:val="20"/>
                <w:szCs w:val="20"/>
              </w:rPr>
              <w:t>2c</w:t>
            </w:r>
            <w:r w:rsidR="00DE5B9D">
              <w:rPr>
                <w:sz w:val="20"/>
                <w:szCs w:val="20"/>
              </w:rPr>
              <w:t>, 3 and 4</w:t>
            </w:r>
            <w:r>
              <w:rPr>
                <w:sz w:val="20"/>
                <w:szCs w:val="20"/>
              </w:rPr>
              <w:t>.</w:t>
            </w:r>
          </w:p>
        </w:tc>
        <w:tc>
          <w:tcPr>
            <w:tcW w:w="3102" w:type="dxa"/>
          </w:tcPr>
          <w:p w:rsidR="007A3485" w:rsidRPr="00380585" w:rsidRDefault="007A3485" w:rsidP="001C7F61">
            <w:pPr>
              <w:spacing w:after="0" w:line="240" w:lineRule="auto"/>
              <w:contextualSpacing/>
              <w:rPr>
                <w:sz w:val="20"/>
                <w:szCs w:val="20"/>
              </w:rPr>
            </w:pPr>
            <w:r>
              <w:rPr>
                <w:sz w:val="20"/>
                <w:szCs w:val="20"/>
              </w:rPr>
              <w:t>868,000</w:t>
            </w:r>
            <w:r>
              <w:rPr>
                <w:rStyle w:val="FootnoteReference"/>
                <w:sz w:val="20"/>
                <w:szCs w:val="20"/>
              </w:rPr>
              <w:footnoteReference w:id="2"/>
            </w:r>
          </w:p>
        </w:tc>
      </w:tr>
      <w:tr w:rsidR="007A3485" w:rsidRPr="00380585" w:rsidTr="00DE5B9D">
        <w:trPr>
          <w:trHeight w:val="503"/>
        </w:trPr>
        <w:tc>
          <w:tcPr>
            <w:tcW w:w="3138" w:type="dxa"/>
          </w:tcPr>
          <w:p w:rsidR="007A3485" w:rsidRDefault="007A3485" w:rsidP="001C7F61">
            <w:pPr>
              <w:spacing w:after="0" w:line="240" w:lineRule="auto"/>
              <w:contextualSpacing/>
              <w:rPr>
                <w:sz w:val="20"/>
                <w:szCs w:val="20"/>
              </w:rPr>
            </w:pPr>
            <w:r>
              <w:rPr>
                <w:sz w:val="20"/>
                <w:szCs w:val="20"/>
              </w:rPr>
              <w:t>USAID/CREL and FS Projects</w:t>
            </w:r>
          </w:p>
        </w:tc>
        <w:tc>
          <w:tcPr>
            <w:tcW w:w="3110" w:type="dxa"/>
          </w:tcPr>
          <w:p w:rsidR="007A3485" w:rsidRDefault="007A3485" w:rsidP="00044BCD">
            <w:pPr>
              <w:spacing w:after="0" w:line="240" w:lineRule="auto"/>
              <w:contextualSpacing/>
              <w:rPr>
                <w:sz w:val="20"/>
                <w:szCs w:val="20"/>
              </w:rPr>
            </w:pPr>
            <w:r>
              <w:rPr>
                <w:sz w:val="20"/>
                <w:szCs w:val="20"/>
              </w:rPr>
              <w:t>Community strengthening is related to components 1c and 2c.</w:t>
            </w:r>
          </w:p>
          <w:p w:rsidR="007A3485" w:rsidRDefault="007A3485" w:rsidP="001C7F61">
            <w:pPr>
              <w:spacing w:after="0" w:line="240" w:lineRule="auto"/>
              <w:contextualSpacing/>
              <w:rPr>
                <w:sz w:val="20"/>
                <w:szCs w:val="20"/>
              </w:rPr>
            </w:pPr>
            <w:r>
              <w:rPr>
                <w:sz w:val="20"/>
                <w:szCs w:val="20"/>
              </w:rPr>
              <w:lastRenderedPageBreak/>
              <w:t>Forest monitoring and carbon measuring is related to Components 3 and 4.</w:t>
            </w:r>
          </w:p>
        </w:tc>
        <w:tc>
          <w:tcPr>
            <w:tcW w:w="3102" w:type="dxa"/>
          </w:tcPr>
          <w:p w:rsidR="007A3485" w:rsidRDefault="007A3485" w:rsidP="001C7F61">
            <w:pPr>
              <w:spacing w:after="0" w:line="240" w:lineRule="auto"/>
              <w:contextualSpacing/>
              <w:rPr>
                <w:sz w:val="20"/>
                <w:szCs w:val="20"/>
              </w:rPr>
            </w:pPr>
            <w:r>
              <w:rPr>
                <w:sz w:val="20"/>
                <w:szCs w:val="20"/>
              </w:rPr>
              <w:lastRenderedPageBreak/>
              <w:t xml:space="preserve">Total budget is $36 million over five years. Approximately one third </w:t>
            </w:r>
            <w:r>
              <w:rPr>
                <w:sz w:val="20"/>
                <w:szCs w:val="20"/>
              </w:rPr>
              <w:lastRenderedPageBreak/>
              <w:t xml:space="preserve">is natural resource management (in forests). </w:t>
            </w:r>
          </w:p>
        </w:tc>
      </w:tr>
      <w:tr w:rsidR="007A3485" w:rsidRPr="00380585" w:rsidTr="001C7F61">
        <w:tc>
          <w:tcPr>
            <w:tcW w:w="3138" w:type="dxa"/>
          </w:tcPr>
          <w:p w:rsidR="007A3485" w:rsidRDefault="007A3485" w:rsidP="001C7F61">
            <w:pPr>
              <w:spacing w:after="0" w:line="240" w:lineRule="auto"/>
              <w:contextualSpacing/>
              <w:rPr>
                <w:sz w:val="20"/>
                <w:szCs w:val="20"/>
              </w:rPr>
            </w:pPr>
            <w:r>
              <w:rPr>
                <w:sz w:val="20"/>
                <w:szCs w:val="20"/>
              </w:rPr>
              <w:lastRenderedPageBreak/>
              <w:t>EU Seals Project</w:t>
            </w:r>
          </w:p>
        </w:tc>
        <w:tc>
          <w:tcPr>
            <w:tcW w:w="3110" w:type="dxa"/>
          </w:tcPr>
          <w:p w:rsidR="007A3485" w:rsidRDefault="007A3485" w:rsidP="001C7F61">
            <w:pPr>
              <w:spacing w:after="0" w:line="240" w:lineRule="auto"/>
              <w:contextualSpacing/>
              <w:rPr>
                <w:sz w:val="20"/>
                <w:szCs w:val="20"/>
              </w:rPr>
            </w:pPr>
            <w:r>
              <w:rPr>
                <w:sz w:val="20"/>
                <w:szCs w:val="20"/>
              </w:rPr>
              <w:t>To components 1c, 2b and 4a</w:t>
            </w:r>
          </w:p>
        </w:tc>
        <w:tc>
          <w:tcPr>
            <w:tcW w:w="3102" w:type="dxa"/>
          </w:tcPr>
          <w:p w:rsidR="007A3485" w:rsidRDefault="007A3485" w:rsidP="001C7F61">
            <w:pPr>
              <w:spacing w:after="0" w:line="240" w:lineRule="auto"/>
              <w:contextualSpacing/>
              <w:rPr>
                <w:sz w:val="20"/>
                <w:szCs w:val="20"/>
              </w:rPr>
            </w:pPr>
            <w:r w:rsidRPr="00BE5047">
              <w:rPr>
                <w:sz w:val="20"/>
                <w:szCs w:val="20"/>
                <w:highlight w:val="yellow"/>
              </w:rPr>
              <w:t>568,000</w:t>
            </w:r>
            <w:r w:rsidRPr="009A7BAF">
              <w:rPr>
                <w:sz w:val="20"/>
                <w:szCs w:val="20"/>
              </w:rPr>
              <w:t xml:space="preserve"> </w:t>
            </w:r>
          </w:p>
        </w:tc>
      </w:tr>
      <w:tr w:rsidR="007A3485" w:rsidRPr="00380585" w:rsidTr="001C7F61">
        <w:tc>
          <w:tcPr>
            <w:tcW w:w="3138" w:type="dxa"/>
          </w:tcPr>
          <w:p w:rsidR="007A3485" w:rsidRDefault="007A3485" w:rsidP="001C7F61">
            <w:pPr>
              <w:spacing w:after="0" w:line="240" w:lineRule="auto"/>
              <w:contextualSpacing/>
              <w:rPr>
                <w:sz w:val="20"/>
                <w:szCs w:val="20"/>
              </w:rPr>
            </w:pPr>
            <w:r w:rsidRPr="00736C9E">
              <w:rPr>
                <w:sz w:val="20"/>
                <w:szCs w:val="20"/>
              </w:rPr>
              <w:t>World Bank through SRC for Wildlife Pro</w:t>
            </w:r>
            <w:r>
              <w:rPr>
                <w:sz w:val="20"/>
                <w:szCs w:val="20"/>
              </w:rPr>
              <w:t>t</w:t>
            </w:r>
            <w:r w:rsidRPr="00736C9E">
              <w:rPr>
                <w:sz w:val="20"/>
                <w:szCs w:val="20"/>
              </w:rPr>
              <w:t>ection Project</w:t>
            </w:r>
          </w:p>
        </w:tc>
        <w:tc>
          <w:tcPr>
            <w:tcW w:w="3110" w:type="dxa"/>
          </w:tcPr>
          <w:p w:rsidR="007A3485" w:rsidRDefault="007A3485" w:rsidP="001C7F61">
            <w:pPr>
              <w:spacing w:after="0" w:line="240" w:lineRule="auto"/>
              <w:contextualSpacing/>
              <w:rPr>
                <w:sz w:val="20"/>
                <w:szCs w:val="20"/>
              </w:rPr>
            </w:pPr>
            <w:r>
              <w:rPr>
                <w:sz w:val="20"/>
                <w:szCs w:val="20"/>
              </w:rPr>
              <w:t>Components 1c, 2a, 2b, 4a and 4b</w:t>
            </w:r>
          </w:p>
        </w:tc>
        <w:tc>
          <w:tcPr>
            <w:tcW w:w="3102" w:type="dxa"/>
          </w:tcPr>
          <w:p w:rsidR="007A3485" w:rsidRDefault="007A3485" w:rsidP="001C7F61">
            <w:pPr>
              <w:spacing w:after="0" w:line="240" w:lineRule="auto"/>
              <w:contextualSpacing/>
              <w:rPr>
                <w:sz w:val="20"/>
                <w:szCs w:val="20"/>
              </w:rPr>
            </w:pPr>
            <w:r w:rsidRPr="00BE5047">
              <w:rPr>
                <w:sz w:val="20"/>
                <w:szCs w:val="20"/>
                <w:highlight w:val="yellow"/>
              </w:rPr>
              <w:t>576,000</w:t>
            </w:r>
            <w:r>
              <w:rPr>
                <w:sz w:val="20"/>
                <w:szCs w:val="20"/>
              </w:rPr>
              <w:t xml:space="preserve"> </w:t>
            </w:r>
          </w:p>
        </w:tc>
      </w:tr>
      <w:tr w:rsidR="007A3485" w:rsidRPr="00380585" w:rsidTr="001C7F61">
        <w:tc>
          <w:tcPr>
            <w:tcW w:w="3138" w:type="dxa"/>
          </w:tcPr>
          <w:p w:rsidR="007A3485" w:rsidRPr="00736C9E" w:rsidRDefault="007A3485" w:rsidP="001C7F61">
            <w:pPr>
              <w:spacing w:after="0" w:line="240" w:lineRule="auto"/>
              <w:contextualSpacing/>
              <w:rPr>
                <w:sz w:val="20"/>
                <w:szCs w:val="20"/>
              </w:rPr>
            </w:pPr>
            <w:r>
              <w:rPr>
                <w:sz w:val="20"/>
                <w:szCs w:val="20"/>
              </w:rPr>
              <w:t>BCCRF</w:t>
            </w:r>
          </w:p>
        </w:tc>
        <w:tc>
          <w:tcPr>
            <w:tcW w:w="3110" w:type="dxa"/>
          </w:tcPr>
          <w:p w:rsidR="007A3485" w:rsidRDefault="007A3485" w:rsidP="001C7F61">
            <w:pPr>
              <w:spacing w:after="0" w:line="240" w:lineRule="auto"/>
              <w:contextualSpacing/>
              <w:rPr>
                <w:sz w:val="20"/>
                <w:szCs w:val="20"/>
              </w:rPr>
            </w:pPr>
            <w:r>
              <w:rPr>
                <w:sz w:val="20"/>
                <w:szCs w:val="20"/>
              </w:rPr>
              <w:t>Components 1c, 2a, 2b, 2c, 3, and 4a</w:t>
            </w:r>
          </w:p>
        </w:tc>
        <w:tc>
          <w:tcPr>
            <w:tcW w:w="3102" w:type="dxa"/>
          </w:tcPr>
          <w:p w:rsidR="007A3485" w:rsidRDefault="007A3485" w:rsidP="001C7F61">
            <w:pPr>
              <w:spacing w:after="0" w:line="240" w:lineRule="auto"/>
              <w:contextualSpacing/>
              <w:rPr>
                <w:sz w:val="20"/>
                <w:szCs w:val="20"/>
              </w:rPr>
            </w:pPr>
            <w:r w:rsidRPr="00BE5047">
              <w:rPr>
                <w:sz w:val="20"/>
                <w:szCs w:val="20"/>
                <w:highlight w:val="yellow"/>
              </w:rPr>
              <w:t>776,000</w:t>
            </w:r>
          </w:p>
        </w:tc>
      </w:tr>
      <w:tr w:rsidR="007A3485" w:rsidRPr="00380585" w:rsidTr="001C7F61">
        <w:tc>
          <w:tcPr>
            <w:tcW w:w="3138" w:type="dxa"/>
          </w:tcPr>
          <w:p w:rsidR="007A3485" w:rsidRDefault="007A3485" w:rsidP="001C7F61">
            <w:pPr>
              <w:spacing w:after="0" w:line="240" w:lineRule="auto"/>
              <w:contextualSpacing/>
              <w:rPr>
                <w:sz w:val="20"/>
                <w:szCs w:val="20"/>
              </w:rPr>
            </w:pPr>
            <w:r>
              <w:rPr>
                <w:sz w:val="20"/>
                <w:szCs w:val="20"/>
              </w:rPr>
              <w:t>Government of Germany/GiZ</w:t>
            </w:r>
          </w:p>
        </w:tc>
        <w:tc>
          <w:tcPr>
            <w:tcW w:w="3110" w:type="dxa"/>
          </w:tcPr>
          <w:p w:rsidR="007A3485" w:rsidRPr="00380585" w:rsidRDefault="007A3485" w:rsidP="001C7F61">
            <w:pPr>
              <w:spacing w:after="0" w:line="240" w:lineRule="auto"/>
              <w:contextualSpacing/>
              <w:rPr>
                <w:sz w:val="20"/>
                <w:szCs w:val="20"/>
              </w:rPr>
            </w:pPr>
            <w:r>
              <w:rPr>
                <w:sz w:val="20"/>
                <w:szCs w:val="20"/>
              </w:rPr>
              <w:t>Components 1a, 1c, 2a, 2b, 2d and 4a</w:t>
            </w:r>
          </w:p>
        </w:tc>
        <w:tc>
          <w:tcPr>
            <w:tcW w:w="3102" w:type="dxa"/>
          </w:tcPr>
          <w:p w:rsidR="007A3485" w:rsidRPr="00380585" w:rsidRDefault="007A3485" w:rsidP="001C7F61">
            <w:pPr>
              <w:spacing w:after="0" w:line="240" w:lineRule="auto"/>
              <w:contextualSpacing/>
              <w:rPr>
                <w:sz w:val="20"/>
                <w:szCs w:val="20"/>
              </w:rPr>
            </w:pPr>
            <w:r w:rsidRPr="00B61408">
              <w:rPr>
                <w:sz w:val="20"/>
                <w:szCs w:val="20"/>
                <w:highlight w:val="yellow"/>
              </w:rPr>
              <w:t>39,804</w:t>
            </w:r>
          </w:p>
        </w:tc>
      </w:tr>
    </w:tbl>
    <w:p w:rsidR="00681099" w:rsidRDefault="00681099" w:rsidP="00681099"/>
    <w:p w:rsidR="00681099" w:rsidRDefault="00681099" w:rsidP="00681099"/>
    <w:p w:rsidR="00D0757C" w:rsidRDefault="00D0757C">
      <w:r>
        <w:br w:type="page"/>
      </w:r>
    </w:p>
    <w:p w:rsidR="0087419D" w:rsidRPr="0087419D" w:rsidRDefault="0087419D" w:rsidP="0087419D">
      <w:pPr>
        <w:pStyle w:val="Heading1"/>
      </w:pPr>
      <w:bookmarkStart w:id="148" w:name="_Toc386009633"/>
      <w:r>
        <w:lastRenderedPageBreak/>
        <w:t>Introduction, Context and Justification</w:t>
      </w:r>
      <w:bookmarkEnd w:id="148"/>
    </w:p>
    <w:p w:rsidR="00D0757C" w:rsidRPr="00C46E1C" w:rsidRDefault="00D0757C" w:rsidP="000211D0">
      <w:pPr>
        <w:pStyle w:val="Heading3"/>
      </w:pPr>
      <w:bookmarkStart w:id="149" w:name="_Toc356376997"/>
      <w:r>
        <w:t xml:space="preserve">The </w:t>
      </w:r>
      <w:r w:rsidRPr="00C46E1C">
        <w:t>UNFCCC</w:t>
      </w:r>
      <w:r>
        <w:t xml:space="preserve"> F</w:t>
      </w:r>
      <w:r w:rsidRPr="00C46E1C">
        <w:t>ramework for REDD+</w:t>
      </w:r>
      <w:bookmarkEnd w:id="149"/>
    </w:p>
    <w:p w:rsidR="00D0757C" w:rsidRPr="00575902" w:rsidRDefault="00D0757C" w:rsidP="00575902">
      <w:pPr>
        <w:spacing w:after="0" w:line="240" w:lineRule="auto"/>
        <w:contextualSpacing/>
        <w:jc w:val="both"/>
      </w:pPr>
      <w:r w:rsidRPr="00575902">
        <w:t>The Intergovernmental Panel on Climate Change (IPCC) has identified deforestation and forest degradation as a major contributor to global greenhouse gas (GHG) emissions, contributing over 17% of total emissions in 2004</w:t>
      </w:r>
      <w:r w:rsidR="006D770D">
        <w:t xml:space="preserve"> (IPCC Working Group 3, 2007</w:t>
      </w:r>
      <w:r w:rsidR="002975B5">
        <w:t>)</w:t>
      </w:r>
      <w:r w:rsidRPr="00575902">
        <w:t>. In an attempt to reduce these emissions from the forest sector in developing countries, the United Nations Framework Convention on Climate Change (UNFCCC) Conference of the Parties (C</w:t>
      </w:r>
      <w:r w:rsidR="002975B5">
        <w:t>o</w:t>
      </w:r>
      <w:r w:rsidRPr="00575902">
        <w:t>P) is in the process of designing a mitigation mechanism entitled “</w:t>
      </w:r>
      <w:r w:rsidRPr="00575902">
        <w:rPr>
          <w:i/>
        </w:rPr>
        <w:t>Policy approaches and positive incentives on issues relating to reducing emissions from deforestation and forest degradation in developing countries, and the role of conservation, sustainable management of forests and enhancement of forest carbon stocks in developing countrie</w:t>
      </w:r>
      <w:r w:rsidRPr="00575902">
        <w:t>s”. This is generally referred to as REDD+.</w:t>
      </w:r>
    </w:p>
    <w:p w:rsidR="00D0757C" w:rsidRPr="00575902" w:rsidRDefault="00D0757C" w:rsidP="00575902">
      <w:pPr>
        <w:spacing w:after="0" w:line="240" w:lineRule="auto"/>
        <w:contextualSpacing/>
        <w:jc w:val="both"/>
      </w:pPr>
    </w:p>
    <w:p w:rsidR="00D0757C" w:rsidRPr="00575902" w:rsidRDefault="00D0757C" w:rsidP="00575902">
      <w:pPr>
        <w:spacing w:after="0" w:line="240" w:lineRule="auto"/>
        <w:contextualSpacing/>
        <w:jc w:val="both"/>
      </w:pPr>
      <w:r w:rsidRPr="00575902">
        <w:t>REDD+ is a voluntary mechanism whereby developing countries can undertake mitigation actions in their forest sectors. Its purpose is to provide an incentive for developing countries to reduce their emissions from deforestation and forest degradation, and to increase their forest carbon stocks.</w:t>
      </w:r>
    </w:p>
    <w:p w:rsidR="00D0757C" w:rsidRPr="00575902" w:rsidRDefault="00D0757C" w:rsidP="00575902">
      <w:pPr>
        <w:spacing w:after="0" w:line="240" w:lineRule="auto"/>
        <w:contextualSpacing/>
        <w:jc w:val="both"/>
      </w:pPr>
    </w:p>
    <w:p w:rsidR="00D0757C" w:rsidRPr="00575902" w:rsidRDefault="00D0757C" w:rsidP="00575902">
      <w:pPr>
        <w:spacing w:after="0" w:line="240" w:lineRule="auto"/>
        <w:contextualSpacing/>
        <w:jc w:val="both"/>
      </w:pPr>
      <w:r w:rsidRPr="00575902">
        <w:t>UNFCCC COP Decision 1/CP.16 (Para. 70) lists five</w:t>
      </w:r>
      <w:r w:rsidR="00575902">
        <w:t xml:space="preserve"> categories of</w:t>
      </w:r>
      <w:r w:rsidRPr="00575902">
        <w:t xml:space="preserve"> REDD+ activities, namely:</w:t>
      </w:r>
    </w:p>
    <w:p w:rsidR="00D0757C" w:rsidRDefault="00D0757C" w:rsidP="00D0757C">
      <w:pPr>
        <w:spacing w:after="0"/>
      </w:pPr>
    </w:p>
    <w:p w:rsidR="00D0757C" w:rsidRDefault="00D0757C" w:rsidP="00BE5FED">
      <w:pPr>
        <w:numPr>
          <w:ilvl w:val="0"/>
          <w:numId w:val="10"/>
        </w:numPr>
        <w:spacing w:after="0" w:line="240" w:lineRule="auto"/>
        <w:jc w:val="both"/>
      </w:pPr>
      <w:r>
        <w:t>Reducing emissions from deforestation;</w:t>
      </w:r>
    </w:p>
    <w:p w:rsidR="00D0757C" w:rsidRDefault="00D0757C" w:rsidP="00BE5FED">
      <w:pPr>
        <w:numPr>
          <w:ilvl w:val="0"/>
          <w:numId w:val="10"/>
        </w:numPr>
        <w:spacing w:after="0" w:line="240" w:lineRule="auto"/>
        <w:jc w:val="both"/>
      </w:pPr>
      <w:r>
        <w:t>Reducing emissions from forest degradation;</w:t>
      </w:r>
    </w:p>
    <w:p w:rsidR="00D0757C" w:rsidRDefault="00D0757C" w:rsidP="00BE5FED">
      <w:pPr>
        <w:numPr>
          <w:ilvl w:val="0"/>
          <w:numId w:val="10"/>
        </w:numPr>
        <w:spacing w:after="0" w:line="240" w:lineRule="auto"/>
        <w:jc w:val="both"/>
      </w:pPr>
      <w:r>
        <w:t>Conservation of forest carbon stocks;</w:t>
      </w:r>
    </w:p>
    <w:p w:rsidR="00D0757C" w:rsidRDefault="00D0757C" w:rsidP="00BE5FED">
      <w:pPr>
        <w:numPr>
          <w:ilvl w:val="0"/>
          <w:numId w:val="10"/>
        </w:numPr>
        <w:spacing w:after="0" w:line="240" w:lineRule="auto"/>
        <w:jc w:val="both"/>
      </w:pPr>
      <w:r>
        <w:t>Sustainable management of forests, and;</w:t>
      </w:r>
    </w:p>
    <w:p w:rsidR="00D0757C" w:rsidRDefault="00D0757C" w:rsidP="00BE5FED">
      <w:pPr>
        <w:numPr>
          <w:ilvl w:val="0"/>
          <w:numId w:val="10"/>
        </w:numPr>
        <w:spacing w:after="0" w:line="240" w:lineRule="auto"/>
        <w:jc w:val="both"/>
      </w:pPr>
      <w:r>
        <w:t>Enhancement of forest carbon stocks.</w:t>
      </w:r>
    </w:p>
    <w:p w:rsidR="00D0757C" w:rsidRDefault="00D0757C" w:rsidP="00D0757C">
      <w:pPr>
        <w:spacing w:after="0"/>
      </w:pPr>
    </w:p>
    <w:p w:rsidR="00D0757C" w:rsidRDefault="00D0757C" w:rsidP="00575902">
      <w:pPr>
        <w:spacing w:after="0" w:line="240" w:lineRule="auto"/>
        <w:contextualSpacing/>
        <w:jc w:val="both"/>
      </w:pPr>
      <w:r>
        <w:t>Once REDD+ becomes operational under the UNFCCC, activities will be implemented and monitored at the national scale. All changes in forest carbon will be measured at the national level – which will reduce the risks of emissions leakage within the country. Moreover, the implementation of REDD+ activities will require the formulation and coordination of policies and measures at the national level, although these may be implemented at the sub-national level. Hence, under the UNFCC</w:t>
      </w:r>
      <w:r w:rsidR="002975B5">
        <w:t>C</w:t>
      </w:r>
      <w:r>
        <w:t xml:space="preserve">, REDD+ activities are not project-based – unlike the Clean Development Mechanism (CDM). </w:t>
      </w:r>
    </w:p>
    <w:p w:rsidR="00D0757C" w:rsidRDefault="00D0757C" w:rsidP="00575902">
      <w:pPr>
        <w:spacing w:after="0" w:line="240" w:lineRule="auto"/>
        <w:contextualSpacing/>
        <w:jc w:val="both"/>
      </w:pPr>
    </w:p>
    <w:p w:rsidR="00D0757C" w:rsidRDefault="00D0757C" w:rsidP="00575902">
      <w:pPr>
        <w:spacing w:after="0" w:line="240" w:lineRule="auto"/>
        <w:contextualSpacing/>
        <w:jc w:val="both"/>
      </w:pPr>
      <w:r>
        <w:t>The UNFCCC C</w:t>
      </w:r>
      <w:r w:rsidR="002975B5">
        <w:t>o</w:t>
      </w:r>
      <w:r>
        <w:t xml:space="preserve">P has adopted a series of decisions relating to REDD+ that provide a framework for implementation (though, as of June 2013, this guidance </w:t>
      </w:r>
      <w:r w:rsidR="002975B5">
        <w:t>wa</w:t>
      </w:r>
      <w:r>
        <w:t xml:space="preserve">s not yet complete). The guidance published to date requires developing countries to implement REDD+ activities through a phased approach, in order to allow a learning-by-doing approach. The three phases of REDD+ can be interpreted as follows </w:t>
      </w:r>
      <w:r w:rsidRPr="00485ACC">
        <w:t>(</w:t>
      </w:r>
      <w:r w:rsidRPr="002E0C36">
        <w:t xml:space="preserve">see </w:t>
      </w:r>
      <w:r w:rsidRPr="00926688">
        <w:t>Figure 1 below</w:t>
      </w:r>
      <w:r w:rsidRPr="00485ACC">
        <w:t>)</w:t>
      </w:r>
      <w:r>
        <w:t>:</w:t>
      </w:r>
    </w:p>
    <w:p w:rsidR="004479E8" w:rsidRDefault="004479E8" w:rsidP="004479E8">
      <w:pPr>
        <w:spacing w:after="0" w:line="240" w:lineRule="auto"/>
        <w:contextualSpacing/>
      </w:pPr>
    </w:p>
    <w:p w:rsidR="00D0757C" w:rsidRPr="00293E3F" w:rsidRDefault="00D0757C" w:rsidP="00BE5FED">
      <w:pPr>
        <w:numPr>
          <w:ilvl w:val="0"/>
          <w:numId w:val="11"/>
        </w:numPr>
        <w:spacing w:after="0" w:line="240" w:lineRule="auto"/>
        <w:contextualSpacing/>
        <w:jc w:val="both"/>
      </w:pPr>
      <w:r w:rsidRPr="001437B4">
        <w:rPr>
          <w:b/>
        </w:rPr>
        <w:t>Phase 1</w:t>
      </w:r>
      <w:r w:rsidRPr="00293E3F">
        <w:t xml:space="preserve">: </w:t>
      </w:r>
      <w:r>
        <w:t>Preparation</w:t>
      </w:r>
      <w:r w:rsidRPr="00293E3F">
        <w:t>: Development of necessary capacities and institutions to implement REDD+ at the national level</w:t>
      </w:r>
      <w:r>
        <w:t>, and development of strategies and action plans</w:t>
      </w:r>
      <w:r w:rsidRPr="00293E3F">
        <w:t>;</w:t>
      </w:r>
    </w:p>
    <w:p w:rsidR="00D0757C" w:rsidRPr="00293E3F" w:rsidRDefault="00D0757C" w:rsidP="00BE5FED">
      <w:pPr>
        <w:numPr>
          <w:ilvl w:val="0"/>
          <w:numId w:val="12"/>
        </w:numPr>
        <w:spacing w:after="0" w:line="240" w:lineRule="auto"/>
        <w:contextualSpacing/>
        <w:jc w:val="both"/>
      </w:pPr>
      <w:r w:rsidRPr="00575902">
        <w:rPr>
          <w:b/>
        </w:rPr>
        <w:t>Phase 2</w:t>
      </w:r>
      <w:r w:rsidRPr="00293E3F">
        <w:t xml:space="preserve">: Demonstration and </w:t>
      </w:r>
      <w:r w:rsidR="002975B5">
        <w:t>p</w:t>
      </w:r>
      <w:r w:rsidRPr="00293E3F">
        <w:t xml:space="preserve">iloting of </w:t>
      </w:r>
      <w:r w:rsidR="002975B5">
        <w:t>p</w:t>
      </w:r>
      <w:r w:rsidRPr="00293E3F">
        <w:t xml:space="preserve">olicies and </w:t>
      </w:r>
      <w:r w:rsidR="002975B5">
        <w:t>m</w:t>
      </w:r>
      <w:r w:rsidRPr="00293E3F">
        <w:t xml:space="preserve">easures: </w:t>
      </w:r>
      <w:r w:rsidR="002975B5">
        <w:t>f</w:t>
      </w:r>
      <w:r w:rsidRPr="00293E3F">
        <w:t>ield testing of practical measures and strategies may be done, through demonstration activities, in addition to continuous capacity building and development of new policies and legislation;</w:t>
      </w:r>
    </w:p>
    <w:p w:rsidR="00D0757C" w:rsidRDefault="00D0757C" w:rsidP="00BE5FED">
      <w:pPr>
        <w:numPr>
          <w:ilvl w:val="0"/>
          <w:numId w:val="12"/>
        </w:numPr>
        <w:spacing w:after="0" w:line="240" w:lineRule="auto"/>
        <w:contextualSpacing/>
        <w:jc w:val="both"/>
      </w:pPr>
      <w:r w:rsidRPr="004479E8">
        <w:rPr>
          <w:b/>
        </w:rPr>
        <w:t>Phase 3</w:t>
      </w:r>
      <w:r w:rsidRPr="00485ACC">
        <w:t xml:space="preserve">: Implementation of REDD+: </w:t>
      </w:r>
      <w:r w:rsidR="002975B5">
        <w:t>a</w:t>
      </w:r>
      <w:r w:rsidRPr="00485ACC">
        <w:t xml:space="preserve"> national performance-based system of resource distribution or benefit sharing</w:t>
      </w:r>
      <w:r>
        <w:t>.</w:t>
      </w:r>
    </w:p>
    <w:p w:rsidR="00D0757C" w:rsidRPr="00485ACC" w:rsidRDefault="00D0757C" w:rsidP="00D0757C">
      <w:pPr>
        <w:spacing w:after="0"/>
      </w:pPr>
    </w:p>
    <w:p w:rsidR="00D0757C" w:rsidRDefault="00797987" w:rsidP="00D0757C">
      <w:pPr>
        <w:keepNext/>
        <w:spacing w:after="0"/>
      </w:pPr>
      <w:r w:rsidRPr="001677D0">
        <w:rPr>
          <w:noProof/>
          <w:lang w:val="en-SG" w:eastAsia="en-SG"/>
        </w:rPr>
        <w:lastRenderedPageBreak/>
        <w:drawing>
          <wp:inline distT="0" distB="0" distL="0" distR="0" wp14:anchorId="001E4D71" wp14:editId="258DA1BF">
            <wp:extent cx="5791200" cy="1002226"/>
            <wp:effectExtent l="19050" t="19050" r="19050" b="2667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8"/>
                    <a:srcRect/>
                    <a:stretch>
                      <a:fillRect/>
                    </a:stretch>
                  </pic:blipFill>
                  <pic:spPr bwMode="auto">
                    <a:xfrm>
                      <a:off x="0" y="0"/>
                      <a:ext cx="5791619" cy="1002299"/>
                    </a:xfrm>
                    <a:prstGeom prst="rect">
                      <a:avLst/>
                    </a:prstGeom>
                    <a:noFill/>
                    <a:ln>
                      <a:solidFill>
                        <a:schemeClr val="tx1"/>
                      </a:solidFill>
                    </a:ln>
                  </pic:spPr>
                </pic:pic>
              </a:graphicData>
            </a:graphic>
          </wp:inline>
        </w:drawing>
      </w:r>
    </w:p>
    <w:p w:rsidR="00D0757C" w:rsidRDefault="00D0757C" w:rsidP="00D0757C">
      <w:pPr>
        <w:pStyle w:val="Caption"/>
        <w:spacing w:after="0"/>
      </w:pPr>
      <w:bookmarkStart w:id="150" w:name="_Toc361827404"/>
      <w:bookmarkStart w:id="151" w:name="_Toc386009679"/>
      <w:r>
        <w:t xml:space="preserve">Figure </w:t>
      </w:r>
      <w:r w:rsidR="00BA328C">
        <w:fldChar w:fldCharType="begin"/>
      </w:r>
      <w:r w:rsidR="004253B6">
        <w:instrText xml:space="preserve"> SEQ Figure \* ARABIC </w:instrText>
      </w:r>
      <w:r w:rsidR="00BA328C">
        <w:fldChar w:fldCharType="separate"/>
      </w:r>
      <w:r w:rsidR="009455CC">
        <w:rPr>
          <w:noProof/>
        </w:rPr>
        <w:t>1</w:t>
      </w:r>
      <w:r w:rsidR="00BA328C">
        <w:rPr>
          <w:noProof/>
        </w:rPr>
        <w:fldChar w:fldCharType="end"/>
      </w:r>
      <w:r>
        <w:t xml:space="preserve">: </w:t>
      </w:r>
      <w:r w:rsidRPr="006F00BE">
        <w:t>Three-</w:t>
      </w:r>
      <w:r>
        <w:t>P</w:t>
      </w:r>
      <w:r w:rsidRPr="006F00BE">
        <w:t xml:space="preserve">hased </w:t>
      </w:r>
      <w:r>
        <w:t>A</w:t>
      </w:r>
      <w:r w:rsidRPr="006F00BE">
        <w:t xml:space="preserve">pproach to REDD+ under UNFCCC </w:t>
      </w:r>
      <w:r>
        <w:t>F</w:t>
      </w:r>
      <w:r w:rsidRPr="006F00BE">
        <w:t>ramework</w:t>
      </w:r>
      <w:bookmarkEnd w:id="150"/>
      <w:bookmarkEnd w:id="151"/>
    </w:p>
    <w:p w:rsidR="00D0757C" w:rsidRPr="008411A9" w:rsidRDefault="00D0757C" w:rsidP="00575902">
      <w:pPr>
        <w:spacing w:after="0" w:line="240" w:lineRule="auto"/>
        <w:contextualSpacing/>
        <w:jc w:val="both"/>
      </w:pPr>
    </w:p>
    <w:p w:rsidR="00D0757C" w:rsidRDefault="00D0757C" w:rsidP="00575902">
      <w:pPr>
        <w:spacing w:after="0" w:line="240" w:lineRule="auto"/>
        <w:contextualSpacing/>
        <w:jc w:val="both"/>
      </w:pPr>
      <w:r>
        <w:t>Phases 1 and 2 together</w:t>
      </w:r>
      <w:r w:rsidR="002975B5">
        <w:t xml:space="preserve"> lead to </w:t>
      </w:r>
      <w:r>
        <w:t>“REDD+ Readiness”</w:t>
      </w:r>
      <w:r w:rsidR="002975B5">
        <w:t>. During these phases,</w:t>
      </w:r>
      <w:r>
        <w:t xml:space="preserve"> countries build capacity, develop strategies and action plans, test different approaches to REDD+ implementation at demonstration/pilot sites and subsequently refine their approaches based on feedback. In practice, the three phases need not be fully consecutive – with demonstration and capacity building activities overlapping.</w:t>
      </w:r>
    </w:p>
    <w:p w:rsidR="00D0757C" w:rsidRDefault="00D0757C" w:rsidP="00575902">
      <w:pPr>
        <w:spacing w:after="0" w:line="240" w:lineRule="auto"/>
        <w:contextualSpacing/>
        <w:jc w:val="both"/>
      </w:pPr>
    </w:p>
    <w:p w:rsidR="00D0757C" w:rsidRDefault="00D0757C" w:rsidP="00575902">
      <w:pPr>
        <w:spacing w:after="0" w:line="240" w:lineRule="auto"/>
        <w:contextualSpacing/>
        <w:jc w:val="both"/>
      </w:pPr>
      <w:r>
        <w:t xml:space="preserve">Bangladesh is presently in the early stages of Phase 1. It is focusing on building initial capacity and planning for REDD+ and the development of strategy documents. These </w:t>
      </w:r>
      <w:r w:rsidR="002975B5">
        <w:t xml:space="preserve">strategy documents </w:t>
      </w:r>
      <w:r>
        <w:t xml:space="preserve">include the present REDD+ Readiness Preparation Proposal (R-PP) and will include the National REDD+ Strategy. </w:t>
      </w:r>
    </w:p>
    <w:p w:rsidR="00D0757C" w:rsidRDefault="00D0757C" w:rsidP="00575902">
      <w:pPr>
        <w:spacing w:after="0" w:line="240" w:lineRule="auto"/>
        <w:contextualSpacing/>
        <w:jc w:val="both"/>
      </w:pPr>
    </w:p>
    <w:p w:rsidR="00C266D8" w:rsidRPr="00575902" w:rsidRDefault="00D0757C" w:rsidP="00575902">
      <w:pPr>
        <w:spacing w:after="0" w:line="240" w:lineRule="auto"/>
        <w:contextualSpacing/>
        <w:jc w:val="both"/>
      </w:pPr>
      <w:r>
        <w:t>Bangladesh</w:t>
      </w:r>
      <w:r w:rsidRPr="001E06F0">
        <w:t xml:space="preserve"> is a party to both the UNFCCC</w:t>
      </w:r>
      <w:r>
        <w:t xml:space="preserve"> (ratified in 199</w:t>
      </w:r>
      <w:r w:rsidR="00E1358C">
        <w:t>4</w:t>
      </w:r>
      <w:r>
        <w:t>)</w:t>
      </w:r>
      <w:r w:rsidRPr="001E06F0">
        <w:t xml:space="preserve"> and the Kyoto Protocol (</w:t>
      </w:r>
      <w:r w:rsidR="00E1358C">
        <w:t>2001</w:t>
      </w:r>
      <w:r w:rsidRPr="001E06F0">
        <w:t xml:space="preserve">). </w:t>
      </w:r>
      <w:r>
        <w:t xml:space="preserve">Bangladesh has taken </w:t>
      </w:r>
      <w:r w:rsidR="002975B5">
        <w:t xml:space="preserve">initial </w:t>
      </w:r>
      <w:r>
        <w:t xml:space="preserve">steps to prepare for the implementation of REDD+ activities. </w:t>
      </w:r>
      <w:r w:rsidR="00C266D8" w:rsidRPr="00575902">
        <w:t xml:space="preserve">The </w:t>
      </w:r>
      <w:r w:rsidR="00575902">
        <w:t xml:space="preserve">Government </w:t>
      </w:r>
      <w:r w:rsidR="002975B5">
        <w:t xml:space="preserve">has </w:t>
      </w:r>
      <w:r w:rsidR="00575902">
        <w:t>prepare</w:t>
      </w:r>
      <w:r w:rsidR="002975B5">
        <w:t>d</w:t>
      </w:r>
      <w:r w:rsidR="00575902">
        <w:t xml:space="preserve"> and approved the </w:t>
      </w:r>
      <w:r w:rsidR="00C266D8" w:rsidRPr="00575902">
        <w:t xml:space="preserve">REDD+ Readiness Roadmap </w:t>
      </w:r>
      <w:r w:rsidR="00575902">
        <w:t>(</w:t>
      </w:r>
      <w:r w:rsidR="00C266D8" w:rsidRPr="00575902">
        <w:t>endorsed by the national REDD+ Steering Committee in December 2012</w:t>
      </w:r>
      <w:r w:rsidR="00575902">
        <w:t>)</w:t>
      </w:r>
      <w:r w:rsidR="00C266D8" w:rsidRPr="00575902">
        <w:t xml:space="preserve">. </w:t>
      </w:r>
      <w:r w:rsidR="00575902">
        <w:t xml:space="preserve">Subsequently, in </w:t>
      </w:r>
      <w:r w:rsidR="00575902" w:rsidRPr="00575902">
        <w:t>June 2013</w:t>
      </w:r>
      <w:r w:rsidR="00575902">
        <w:t>, t</w:t>
      </w:r>
      <w:r w:rsidR="00C266D8" w:rsidRPr="00575902">
        <w:t>he UN-REDD Programm</w:t>
      </w:r>
      <w:r w:rsidR="00797987">
        <w:t xml:space="preserve">e invited Bangladesh to submit </w:t>
      </w:r>
      <w:r w:rsidR="00575902">
        <w:t>REDD+ Readiness Preparation Proposal (</w:t>
      </w:r>
      <w:r w:rsidR="00C266D8" w:rsidRPr="00575902">
        <w:t>R-PP</w:t>
      </w:r>
      <w:r w:rsidR="00575902">
        <w:t>).</w:t>
      </w:r>
    </w:p>
    <w:p w:rsidR="00C266D8" w:rsidRPr="00575902" w:rsidRDefault="00C266D8" w:rsidP="00575902">
      <w:pPr>
        <w:spacing w:after="0" w:line="240" w:lineRule="auto"/>
        <w:contextualSpacing/>
        <w:jc w:val="both"/>
      </w:pPr>
    </w:p>
    <w:p w:rsidR="00C266D8" w:rsidRPr="00575902" w:rsidRDefault="00C266D8" w:rsidP="00575902">
      <w:pPr>
        <w:spacing w:after="0" w:line="240" w:lineRule="auto"/>
        <w:contextualSpacing/>
        <w:jc w:val="both"/>
        <w:rPr>
          <w:b/>
        </w:rPr>
      </w:pPr>
      <w:r w:rsidRPr="00575902">
        <w:rPr>
          <w:b/>
        </w:rPr>
        <w:t>The purpose of this R-PP is to set out how Bangladesh will implement its REDD+ Readiness activities and develop a comprehensive National REDD+ Strategy under Phase 1 of REDD+.</w:t>
      </w:r>
      <w:r w:rsidR="0083197F" w:rsidRPr="00575902">
        <w:rPr>
          <w:b/>
        </w:rPr>
        <w:t xml:space="preserve"> The R-PP acts as a coordinating and guidance platform for all stakeholders in REDD+ in Bangladesh. </w:t>
      </w:r>
    </w:p>
    <w:p w:rsidR="00D0757C" w:rsidRPr="007617D3" w:rsidRDefault="00D0757C" w:rsidP="00575902">
      <w:pPr>
        <w:pStyle w:val="Heading3"/>
      </w:pPr>
      <w:bookmarkStart w:id="152" w:name="_Toc317411651"/>
      <w:bookmarkStart w:id="153" w:name="_Toc317876544"/>
      <w:bookmarkStart w:id="154" w:name="_Toc317877467"/>
      <w:bookmarkStart w:id="155" w:name="_Toc317879221"/>
      <w:bookmarkStart w:id="156" w:name="_Toc317879485"/>
      <w:bookmarkStart w:id="157" w:name="_Toc356376998"/>
      <w:r>
        <w:t>Country O</w:t>
      </w:r>
      <w:r w:rsidRPr="006E0B11">
        <w:t>verview</w:t>
      </w:r>
      <w:bookmarkEnd w:id="152"/>
      <w:bookmarkEnd w:id="153"/>
      <w:bookmarkEnd w:id="154"/>
      <w:bookmarkEnd w:id="155"/>
      <w:bookmarkEnd w:id="156"/>
      <w:bookmarkEnd w:id="157"/>
    </w:p>
    <w:p w:rsidR="0083197F" w:rsidRPr="0083197F" w:rsidRDefault="0083197F" w:rsidP="00575902">
      <w:pPr>
        <w:pStyle w:val="Heading4"/>
        <w:rPr>
          <w:rStyle w:val="ssmlft13"/>
        </w:rPr>
      </w:pPr>
      <w:r w:rsidRPr="0083197F">
        <w:rPr>
          <w:rStyle w:val="ssmlft13"/>
        </w:rPr>
        <w:t>Geography and Climate</w:t>
      </w:r>
    </w:p>
    <w:p w:rsidR="0083197F" w:rsidRDefault="0083197F" w:rsidP="00575902">
      <w:pPr>
        <w:spacing w:after="0" w:line="240" w:lineRule="auto"/>
        <w:contextualSpacing/>
        <w:jc w:val="both"/>
      </w:pPr>
      <w:r w:rsidRPr="00575902">
        <w:t xml:space="preserve">Bangladesh is situated in the north-eastern part of South Asia between 20° 34' to 26° 38' </w:t>
      </w:r>
      <w:r w:rsidR="00575902" w:rsidRPr="00575902">
        <w:t>N</w:t>
      </w:r>
      <w:r w:rsidRPr="00575902">
        <w:t xml:space="preserve">orth and 88° 01' to 92° 41' </w:t>
      </w:r>
      <w:r w:rsidR="00575902" w:rsidRPr="00575902">
        <w:t>E</w:t>
      </w:r>
      <w:r w:rsidRPr="00575902">
        <w:t>ast</w:t>
      </w:r>
      <w:r w:rsidR="002975B5" w:rsidRPr="00575902">
        <w:t xml:space="preserve">(See </w:t>
      </w:r>
      <w:r w:rsidR="002975B5">
        <w:t>F</w:t>
      </w:r>
      <w:r w:rsidR="002975B5" w:rsidRPr="00575902">
        <w:t>igure 2)</w:t>
      </w:r>
      <w:r w:rsidRPr="00575902">
        <w:t>. It lies on the delta of three major rivers</w:t>
      </w:r>
      <w:r w:rsidR="00575902" w:rsidRPr="00575902">
        <w:t>:</w:t>
      </w:r>
      <w:r w:rsidRPr="00575902">
        <w:t xml:space="preserve"> Padma, Meghna and Jamuna. </w:t>
      </w:r>
      <w:r w:rsidR="002975B5">
        <w:t>It</w:t>
      </w:r>
      <w:r w:rsidRPr="00575902">
        <w:t xml:space="preserve"> covers an area of 147,570 km</w:t>
      </w:r>
      <w:r w:rsidR="002975B5">
        <w:rPr>
          <w:vertAlign w:val="superscript"/>
        </w:rPr>
        <w:t>2</w:t>
      </w:r>
      <w:r w:rsidRPr="00575902">
        <w:t xml:space="preserve"> and is bounded by India </w:t>
      </w:r>
      <w:r w:rsidR="00575902">
        <w:t>on</w:t>
      </w:r>
      <w:r w:rsidRPr="00575902">
        <w:t xml:space="preserve"> the west, north and east and by Myanmar to the south-east, with the Bay of Bengal to the south. The coast of Bangladesh includes the famous Sundarbans Mangrove Forest. Most parts of Bangladesh are less than 12 m above sea level. There are hill</w:t>
      </w:r>
      <w:r w:rsidR="00575902">
        <w:t>y</w:t>
      </w:r>
      <w:r w:rsidRPr="00575902">
        <w:t xml:space="preserve"> regions in the north-east and south-east with an average elevation of 244m and 610m respectively</w:t>
      </w:r>
      <w:r w:rsidR="002975B5">
        <w:t>.</w:t>
      </w:r>
    </w:p>
    <w:p w:rsidR="00575902" w:rsidRPr="00575902" w:rsidRDefault="00575902" w:rsidP="00575902">
      <w:pPr>
        <w:spacing w:after="0" w:line="240" w:lineRule="auto"/>
        <w:contextualSpacing/>
        <w:jc w:val="both"/>
      </w:pPr>
    </w:p>
    <w:p w:rsidR="0083197F" w:rsidRDefault="002975B5" w:rsidP="00575902">
      <w:pPr>
        <w:spacing w:after="0" w:line="240" w:lineRule="auto"/>
        <w:contextualSpacing/>
        <w:jc w:val="both"/>
      </w:pPr>
      <w:r>
        <w:t>Bangladesh</w:t>
      </w:r>
      <w:r w:rsidR="0083197F" w:rsidRPr="00D83BD2">
        <w:t xml:space="preserve"> has a sub-tropical monsoon climate with average temperature</w:t>
      </w:r>
      <w:r w:rsidR="0083197F">
        <w:t>s</w:t>
      </w:r>
      <w:r w:rsidR="0083197F" w:rsidRPr="00D83BD2">
        <w:t xml:space="preserve"> varying from 1</w:t>
      </w:r>
      <w:r w:rsidR="0083197F">
        <w:t>8</w:t>
      </w:r>
      <w:r w:rsidR="0083197F" w:rsidRPr="00D83BD2">
        <w:t xml:space="preserve"> to 29</w:t>
      </w:r>
      <w:r>
        <w:t>°</w:t>
      </w:r>
      <w:r w:rsidR="0083197F" w:rsidRPr="00D83BD2">
        <w:t>C</w:t>
      </w:r>
      <w:r w:rsidR="0083197F">
        <w:t xml:space="preserve"> (BBS, 2011)</w:t>
      </w:r>
      <w:r w:rsidR="0083197F" w:rsidRPr="00D83BD2">
        <w:t>, while annual ra</w:t>
      </w:r>
      <w:r w:rsidR="0083197F">
        <w:t>infall ranges from 1429 – 4338 mm</w:t>
      </w:r>
      <w:r w:rsidR="0083197F" w:rsidRPr="00D83BD2">
        <w:t xml:space="preserve">. </w:t>
      </w:r>
      <w:r w:rsidR="0083197F" w:rsidRPr="00575902">
        <w:t>The country has four main seasons, Winter (December-February), Summer (March-May), Monsoon (June-September) and Autumn (October-November).</w:t>
      </w:r>
      <w:r w:rsidR="0083197F" w:rsidRPr="00D83BD2">
        <w:t xml:space="preserve"> Flash floods affect about 80% of the land area in Bangladesh</w:t>
      </w:r>
      <w:r w:rsidR="0083197F">
        <w:t xml:space="preserve">, particularly during the monsoon season. </w:t>
      </w:r>
    </w:p>
    <w:p w:rsidR="00FD1662" w:rsidRDefault="00FD1662" w:rsidP="00575902">
      <w:pPr>
        <w:spacing w:after="0" w:line="240" w:lineRule="auto"/>
        <w:contextualSpacing/>
        <w:jc w:val="both"/>
      </w:pPr>
    </w:p>
    <w:p w:rsidR="00FD1662" w:rsidRDefault="00FD1662" w:rsidP="00575902">
      <w:pPr>
        <w:spacing w:after="0" w:line="240" w:lineRule="auto"/>
        <w:contextualSpacing/>
        <w:jc w:val="both"/>
      </w:pPr>
    </w:p>
    <w:p w:rsidR="00FD1662" w:rsidRDefault="00FD1662" w:rsidP="00575902">
      <w:pPr>
        <w:spacing w:after="0" w:line="240" w:lineRule="auto"/>
        <w:contextualSpacing/>
        <w:jc w:val="both"/>
      </w:pPr>
    </w:p>
    <w:p w:rsidR="0083197F" w:rsidRDefault="0083197F" w:rsidP="00575902">
      <w:pPr>
        <w:pStyle w:val="Heading4"/>
      </w:pPr>
      <w:r w:rsidRPr="0083197F">
        <w:lastRenderedPageBreak/>
        <w:t>Demographics and History</w:t>
      </w:r>
    </w:p>
    <w:p w:rsidR="00F808C8" w:rsidRPr="00F808C8" w:rsidRDefault="00F808C8" w:rsidP="00F808C8"/>
    <w:p w:rsidR="00F808C8" w:rsidRDefault="00797987" w:rsidP="0083197F">
      <w:pPr>
        <w:pStyle w:val="NormalWeb"/>
        <w:spacing w:before="0" w:beforeAutospacing="0" w:after="200" w:afterAutospacing="0"/>
        <w:rPr>
          <w:rFonts w:ascii="Calibri" w:hAnsi="Calibri"/>
        </w:rPr>
      </w:pPr>
      <w:r>
        <w:rPr>
          <w:rFonts w:ascii="Calibri" w:hAnsi="Calibri"/>
          <w:noProof/>
          <w:lang w:val="en-SG" w:eastAsia="en-SG"/>
        </w:rPr>
        <w:drawing>
          <wp:inline distT="0" distB="0" distL="0" distR="0" wp14:anchorId="4582F0FB" wp14:editId="4B63B82E">
            <wp:extent cx="2797200" cy="3488400"/>
            <wp:effectExtent l="19050" t="19050" r="22225" b="1714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gla map political.gif"/>
                    <pic:cNvPicPr/>
                  </pic:nvPicPr>
                  <pic:blipFill>
                    <a:blip r:embed="rId19">
                      <a:extLst>
                        <a:ext uri="{28A0092B-C50C-407E-A947-70E740481C1C}">
                          <a14:useLocalDpi xmlns:a14="http://schemas.microsoft.com/office/drawing/2010/main" val="0"/>
                        </a:ext>
                      </a:extLst>
                    </a:blip>
                    <a:stretch>
                      <a:fillRect/>
                    </a:stretch>
                  </pic:blipFill>
                  <pic:spPr>
                    <a:xfrm>
                      <a:off x="0" y="0"/>
                      <a:ext cx="2797200" cy="3488400"/>
                    </a:xfrm>
                    <a:prstGeom prst="rect">
                      <a:avLst/>
                    </a:prstGeom>
                    <a:ln>
                      <a:solidFill>
                        <a:schemeClr val="tx1"/>
                      </a:solidFill>
                    </a:ln>
                  </pic:spPr>
                </pic:pic>
              </a:graphicData>
            </a:graphic>
          </wp:inline>
        </w:drawing>
      </w:r>
      <w:r w:rsidR="008B6E9E">
        <w:rPr>
          <w:noProof/>
          <w:lang w:val="en-SG" w:eastAsia="en-SG"/>
        </w:rPr>
        <mc:AlternateContent>
          <mc:Choice Requires="wps">
            <w:drawing>
              <wp:anchor distT="0" distB="0" distL="114300" distR="114300" simplePos="0" relativeHeight="251624960" behindDoc="0" locked="0" layoutInCell="1" allowOverlap="1" wp14:anchorId="4B9DA53C" wp14:editId="79D8D78B">
                <wp:simplePos x="0" y="0"/>
                <wp:positionH relativeFrom="margin">
                  <wp:align>left</wp:align>
                </wp:positionH>
                <wp:positionV relativeFrom="paragraph">
                  <wp:posOffset>3707130</wp:posOffset>
                </wp:positionV>
                <wp:extent cx="2797175" cy="266700"/>
                <wp:effectExtent l="0" t="0" r="3175" b="0"/>
                <wp:wrapTopAndBottom/>
                <wp:docPr id="34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97175" cy="266700"/>
                        </a:xfrm>
                        <a:prstGeom prst="rect">
                          <a:avLst/>
                        </a:prstGeom>
                        <a:solidFill>
                          <a:prstClr val="white"/>
                        </a:solidFill>
                        <a:ln>
                          <a:noFill/>
                        </a:ln>
                        <a:effectLst/>
                      </wps:spPr>
                      <wps:txbx>
                        <w:txbxContent>
                          <w:p w:rsidR="004C1DF9" w:rsidRPr="00002B80" w:rsidRDefault="004C1DF9" w:rsidP="00F808C8">
                            <w:pPr>
                              <w:pStyle w:val="Caption"/>
                              <w:rPr>
                                <w:rFonts w:ascii="Calibri" w:hAnsi="Calibri"/>
                                <w:noProof/>
                              </w:rPr>
                            </w:pPr>
                            <w:bookmarkStart w:id="158" w:name="_Toc386009680"/>
                            <w:r>
                              <w:t xml:space="preserve">Figure </w:t>
                            </w:r>
                            <w:r w:rsidR="009E3E1E">
                              <w:fldChar w:fldCharType="begin"/>
                            </w:r>
                            <w:r w:rsidR="009E3E1E">
                              <w:instrText xml:space="preserve"> SEQ Figure \* ARABIC </w:instrText>
                            </w:r>
                            <w:r w:rsidR="009E3E1E">
                              <w:fldChar w:fldCharType="separate"/>
                            </w:r>
                            <w:r>
                              <w:rPr>
                                <w:noProof/>
                              </w:rPr>
                              <w:t>2</w:t>
                            </w:r>
                            <w:r w:rsidR="009E3E1E">
                              <w:rPr>
                                <w:noProof/>
                              </w:rPr>
                              <w:fldChar w:fldCharType="end"/>
                            </w:r>
                            <w:r>
                              <w:t xml:space="preserve">: </w:t>
                            </w:r>
                            <w:r w:rsidRPr="001D29E0">
                              <w:t>Bangladesh</w:t>
                            </w:r>
                            <w:r>
                              <w:t>: B</w:t>
                            </w:r>
                            <w:r w:rsidRPr="001D29E0">
                              <w:t xml:space="preserve">orders and </w:t>
                            </w:r>
                            <w:r>
                              <w:t>M</w:t>
                            </w:r>
                            <w:r w:rsidRPr="001D29E0">
                              <w:t xml:space="preserve">ajor </w:t>
                            </w:r>
                            <w:r>
                              <w:t>S</w:t>
                            </w:r>
                            <w:r w:rsidRPr="001D29E0">
                              <w:t>ettlements</w:t>
                            </w:r>
                            <w:bookmarkEnd w:id="158"/>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type w14:anchorId="4B9DA53C" id="_x0000_t202" coordsize="21600,21600" o:spt="202" path="m,l,21600r21600,l21600,xe">
                <v:stroke joinstyle="miter"/>
                <v:path gradientshapeok="t" o:connecttype="rect"/>
              </v:shapetype>
              <v:shape id="Text Box 1" o:spid="_x0000_s1026" type="#_x0000_t202" style="position:absolute;margin-left:0;margin-top:291.9pt;width:220.25pt;height:21pt;z-index:2516249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" stroked="f">
                <v:path arrowok="t"/>
                <v:textbox style="mso-fit-shape-to-text:t" inset="0,0,0,0">
                  <w:txbxContent>
                    <w:p w:rsidR="004C1DF9" w:rsidRPr="00002B80" w:rsidRDefault="004C1DF9" w:rsidP="00F808C8">
                      <w:pPr>
                        <w:pStyle w:val="Caption"/>
                        <w:rPr>
                          <w:rFonts w:ascii="Calibri" w:hAnsi="Calibri"/>
                          <w:noProof/>
                        </w:rPr>
                      </w:pPr>
                      <w:bookmarkStart w:id="159" w:name="_Toc386009680"/>
                      <w:r>
                        <w:t xml:space="preserve">Figure </w:t>
                      </w:r>
                      <w:r w:rsidR="009E3E1E">
                        <w:fldChar w:fldCharType="begin"/>
                      </w:r>
                      <w:r w:rsidR="009E3E1E">
                        <w:instrText xml:space="preserve"> SEQ Figure \* ARABIC </w:instrText>
                      </w:r>
                      <w:r w:rsidR="009E3E1E">
                        <w:fldChar w:fldCharType="separate"/>
                      </w:r>
                      <w:r>
                        <w:rPr>
                          <w:noProof/>
                        </w:rPr>
                        <w:t>2</w:t>
                      </w:r>
                      <w:r w:rsidR="009E3E1E">
                        <w:rPr>
                          <w:noProof/>
                        </w:rPr>
                        <w:fldChar w:fldCharType="end"/>
                      </w:r>
                      <w:r>
                        <w:t xml:space="preserve">: </w:t>
                      </w:r>
                      <w:r w:rsidRPr="001D29E0">
                        <w:t>Bangladesh</w:t>
                      </w:r>
                      <w:r>
                        <w:t>: B</w:t>
                      </w:r>
                      <w:r w:rsidRPr="001D29E0">
                        <w:t xml:space="preserve">orders and </w:t>
                      </w:r>
                      <w:r>
                        <w:t>M</w:t>
                      </w:r>
                      <w:r w:rsidRPr="001D29E0">
                        <w:t xml:space="preserve">ajor </w:t>
                      </w:r>
                      <w:r>
                        <w:t>S</w:t>
                      </w:r>
                      <w:r w:rsidRPr="001D29E0">
                        <w:t>ettlements</w:t>
                      </w:r>
                      <w:bookmarkEnd w:id="159"/>
                    </w:p>
                  </w:txbxContent>
                </v:textbox>
                <w10:wrap type="topAndBottom" anchorx="margin"/>
              </v:shape>
            </w:pict>
          </mc:Fallback>
        </mc:AlternateContent>
      </w:r>
    </w:p>
    <w:p w:rsidR="0083197F" w:rsidRPr="00B347B2" w:rsidRDefault="0083197F" w:rsidP="00575902">
      <w:pPr>
        <w:spacing w:after="0" w:line="240" w:lineRule="auto"/>
        <w:contextualSpacing/>
        <w:jc w:val="both"/>
      </w:pPr>
      <w:r>
        <w:rPr>
          <w:rFonts w:ascii="Calibri" w:hAnsi="Calibri"/>
        </w:rPr>
        <w:t>A</w:t>
      </w:r>
      <w:r w:rsidRPr="00575902">
        <w:t>part from some small city states and territories such as Singapore and Hong Kong, Bangladesh has the highest population density in the world, with an average of 964 people per km</w:t>
      </w:r>
      <w:r w:rsidRPr="00575902">
        <w:rPr>
          <w:vertAlign w:val="superscript"/>
        </w:rPr>
        <w:t>2</w:t>
      </w:r>
      <w:r w:rsidRPr="00575902">
        <w:t>.  The areas around Dhaka, the capital, and Comilla in the east</w:t>
      </w:r>
      <w:r w:rsidR="00575902">
        <w:t>,</w:t>
      </w:r>
      <w:r w:rsidRPr="00575902">
        <w:t xml:space="preserve"> are the most densely populated. The Chittagong Hill Tracts (CHT) on the south-eastern border with Myanmar (see Figure </w:t>
      </w:r>
      <w:r w:rsidR="00575902">
        <w:t>2</w:t>
      </w:r>
      <w:r w:rsidRPr="00575902">
        <w:t xml:space="preserve">) are the least densely populated areas. Bangladesh is largely </w:t>
      </w:r>
      <w:r w:rsidRPr="00B347B2">
        <w:t xml:space="preserve">ethnically homogeneous, with Bengalis comprising 98% of the total population of </w:t>
      </w:r>
      <w:r w:rsidR="00575902" w:rsidRPr="00B347B2">
        <w:t xml:space="preserve">approximately </w:t>
      </w:r>
      <w:r w:rsidRPr="00B347B2">
        <w:t>142 million</w:t>
      </w:r>
      <w:r w:rsidR="006D770D" w:rsidRPr="00B347B2">
        <w:t xml:space="preserve"> (BBS, 2011a)</w:t>
      </w:r>
      <w:r w:rsidRPr="00B347B2">
        <w:t>. About 90% of Bengalis are Muslims and the remainder are mostly Hindus.</w:t>
      </w:r>
    </w:p>
    <w:p w:rsidR="00575902" w:rsidRPr="00B347B2" w:rsidRDefault="00575902" w:rsidP="00575902">
      <w:pPr>
        <w:spacing w:after="0" w:line="240" w:lineRule="auto"/>
        <w:contextualSpacing/>
        <w:jc w:val="both"/>
      </w:pPr>
    </w:p>
    <w:p w:rsidR="0083197F" w:rsidRPr="00B347B2" w:rsidRDefault="0083197F" w:rsidP="00575902">
      <w:pPr>
        <w:spacing w:after="0" w:line="240" w:lineRule="auto"/>
        <w:contextualSpacing/>
        <w:jc w:val="both"/>
      </w:pPr>
      <w:r w:rsidRPr="00B347B2">
        <w:t>The non-Bengali sections of the population, numbering between 2-3 million people, are concentrated in the CHT. They are of Sino-Tibetan descent and differ markedly from the Bengali majority in terms of their social customs, religion and language. Their languages are from the Tibeto-Burmese group and the majority are Buddhist. The main tribes are the Chakmas, Marmas, Tipperas and Mros. Smaller groups include the Santals in Rajshahi and Dinajpur, and Khasis, Garos, and Khajons in Mymensingh and Sylhet regions</w:t>
      </w:r>
      <w:r w:rsidR="00581681">
        <w:t xml:space="preserve"> (</w:t>
      </w:r>
      <w:r w:rsidR="00581681" w:rsidRPr="00D73516">
        <w:rPr>
          <w:noProof/>
        </w:rPr>
        <w:t>G</w:t>
      </w:r>
      <w:r w:rsidR="00581681">
        <w:rPr>
          <w:noProof/>
        </w:rPr>
        <w:t>overnment of Bangladesh</w:t>
      </w:r>
      <w:r w:rsidR="00581681" w:rsidRPr="00D73516">
        <w:rPr>
          <w:noProof/>
        </w:rPr>
        <w:t>/UN</w:t>
      </w:r>
      <w:r w:rsidR="00581681">
        <w:rPr>
          <w:noProof/>
        </w:rPr>
        <w:t>-</w:t>
      </w:r>
      <w:r w:rsidR="00581681" w:rsidRPr="00D73516">
        <w:rPr>
          <w:noProof/>
        </w:rPr>
        <w:t>REDD, 2013</w:t>
      </w:r>
      <w:r w:rsidR="00581681">
        <w:rPr>
          <w:noProof/>
        </w:rPr>
        <w:t>)</w:t>
      </w:r>
      <w:r w:rsidRPr="00B347B2">
        <w:t>.</w:t>
      </w:r>
    </w:p>
    <w:p w:rsidR="00575902" w:rsidRPr="00B347B2" w:rsidRDefault="00575902" w:rsidP="00575902">
      <w:pPr>
        <w:spacing w:after="0" w:line="240" w:lineRule="auto"/>
        <w:contextualSpacing/>
        <w:jc w:val="both"/>
      </w:pPr>
    </w:p>
    <w:p w:rsidR="0083197F" w:rsidRPr="00575902" w:rsidRDefault="0083197F" w:rsidP="00575902">
      <w:pPr>
        <w:spacing w:after="0" w:line="240" w:lineRule="auto"/>
        <w:contextualSpacing/>
        <w:jc w:val="both"/>
      </w:pPr>
      <w:r w:rsidRPr="00B347B2">
        <w:t>Bangladesh</w:t>
      </w:r>
      <w:r w:rsidRPr="00575902">
        <w:t xml:space="preserve"> became an independent state in 1971, after a war of secession from Pakistan, of which it was formerly the eastern part. </w:t>
      </w:r>
      <w:r w:rsidR="00F73A8F">
        <w:t>M</w:t>
      </w:r>
      <w:r w:rsidR="00F73A8F" w:rsidRPr="00575902">
        <w:t xml:space="preserve">any Bengali migrants moved from the densely populated lowlands into the relatively sparsely-populated CHT </w:t>
      </w:r>
      <w:r w:rsidR="00F73A8F">
        <w:t>both b</w:t>
      </w:r>
      <w:r w:rsidRPr="00575902">
        <w:t>efore and after independence, resulting in significant demographic changes in the area. This led to a period of civil unrest in the CHT, culminating in the 1997 signing of a Peace Treaty between the Government of Bangladesh and the Parbattya</w:t>
      </w:r>
      <w:r w:rsidR="00797987">
        <w:t xml:space="preserve"> Chattagram Jana Sang</w:t>
      </w:r>
      <w:r w:rsidR="00F73A8F">
        <w:t>hati</w:t>
      </w:r>
      <w:r w:rsidR="00797987">
        <w:t xml:space="preserve"> </w:t>
      </w:r>
      <w:r w:rsidR="00F73A8F">
        <w:t xml:space="preserve">Samiti, </w:t>
      </w:r>
      <w:r w:rsidRPr="00575902">
        <w:t xml:space="preserve">representing the tribal people.  The treaty paved the way for the creation of the </w:t>
      </w:r>
      <w:r w:rsidRPr="00575902">
        <w:lastRenderedPageBreak/>
        <w:t>Ministry of Chittagong Hill Tracts Affairs (MoCHTA) and the devolution of some powers to an elected Hill District Council (HDC), covering the three districts of the CHT area.</w:t>
      </w:r>
    </w:p>
    <w:p w:rsidR="0083197F" w:rsidRDefault="0083197F" w:rsidP="000F4593">
      <w:pPr>
        <w:pStyle w:val="Heading4"/>
      </w:pPr>
      <w:r>
        <w:t>Economy and Land Use</w:t>
      </w:r>
    </w:p>
    <w:p w:rsidR="0083197F" w:rsidRDefault="0083197F" w:rsidP="000F4593">
      <w:pPr>
        <w:spacing w:after="0" w:line="240" w:lineRule="auto"/>
        <w:contextualSpacing/>
        <w:jc w:val="both"/>
      </w:pPr>
      <w:r w:rsidRPr="000F4593">
        <w:t>Bangladesh is predominantly an agricultural country in terms of land use</w:t>
      </w:r>
      <w:r>
        <w:t xml:space="preserve">. The agriculture sector contributes </w:t>
      </w:r>
      <w:r w:rsidRPr="007809BD">
        <w:t xml:space="preserve">18.6%of GDP </w:t>
      </w:r>
      <w:r>
        <w:t>and employs 48.1% of the labour force</w:t>
      </w:r>
      <w:r w:rsidR="006D770D">
        <w:t xml:space="preserve"> (BBS, 2011b)</w:t>
      </w:r>
      <w:r>
        <w:t xml:space="preserve">. </w:t>
      </w:r>
      <w:r w:rsidRPr="000F4593">
        <w:t xml:space="preserve">Urbanization is proceeding rapidly, and it is estimated that </w:t>
      </w:r>
      <w:r w:rsidR="00E919FF" w:rsidRPr="000F4593">
        <w:t xml:space="preserve">in the future </w:t>
      </w:r>
      <w:r w:rsidRPr="000F4593">
        <w:t xml:space="preserve">only 30% of the population </w:t>
      </w:r>
      <w:r w:rsidR="00E919FF">
        <w:t xml:space="preserve">will </w:t>
      </w:r>
      <w:r w:rsidRPr="000F4593">
        <w:t xml:space="preserve">enter the labour force </w:t>
      </w:r>
      <w:r w:rsidR="00E919FF">
        <w:t>as</w:t>
      </w:r>
      <w:r w:rsidRPr="000F4593">
        <w:t xml:space="preserve"> agricultur</w:t>
      </w:r>
      <w:r w:rsidR="00E919FF">
        <w:t>al workers</w:t>
      </w:r>
      <w:r w:rsidRPr="000F4593">
        <w:t xml:space="preserve">, although many are likely to find other kinds of work in rural areas. </w:t>
      </w:r>
    </w:p>
    <w:p w:rsidR="000F4593" w:rsidRDefault="000F4593" w:rsidP="000F4593">
      <w:pPr>
        <w:spacing w:after="0" w:line="240" w:lineRule="auto"/>
        <w:contextualSpacing/>
        <w:jc w:val="both"/>
      </w:pPr>
    </w:p>
    <w:p w:rsidR="0083197F" w:rsidRDefault="0083197F" w:rsidP="000F4593">
      <w:pPr>
        <w:spacing w:after="0" w:line="240" w:lineRule="auto"/>
        <w:contextualSpacing/>
        <w:jc w:val="both"/>
      </w:pPr>
      <w:r w:rsidRPr="000F4593">
        <w:t>Land is a very scarce and important resource in Bangladesh</w:t>
      </w:r>
      <w:r w:rsidRPr="00E70A1D">
        <w:t xml:space="preserve">. </w:t>
      </w:r>
      <w:r>
        <w:t>Figure</w:t>
      </w:r>
      <w:r w:rsidR="00F808C8">
        <w:t xml:space="preserve"> 3</w:t>
      </w:r>
      <w:r>
        <w:t xml:space="preserve"> shows the pattern of land use in the country in 2006. </w:t>
      </w:r>
      <w:r w:rsidRPr="000F4593">
        <w:t xml:space="preserve">About 75.8% of the total area of the country (11.19 Mha) is under agriculture. Forest land, concentrated mainly in the Sundarbans and the CHT, covers 17.1% (2.5 Mha) and the remaining 7.1% (about 1.05 Mha) is comprised of urban areas, water bodies and land which is regularly submerged according to tides or seasons (shrimp cultivation, salt beds and mudflats). </w:t>
      </w:r>
      <w:r w:rsidR="000F4593">
        <w:t>During</w:t>
      </w:r>
      <w:r w:rsidRPr="000F4593">
        <w:t xml:space="preserve"> the 30 years between 1975 and 2004, the area under agriculture expanded by 0.68 Mha, </w:t>
      </w:r>
      <w:r w:rsidR="000F4593">
        <w:t xml:space="preserve">i.e. approximately </w:t>
      </w:r>
      <w:r w:rsidRPr="000F4593">
        <w:t>4.6% of the total land area. This expansion occurred primarily due to the permanent conversion of fallow lands, mudflats, seasonally-submerged islands in the delta (</w:t>
      </w:r>
      <w:r w:rsidRPr="00E919FF">
        <w:rPr>
          <w:i/>
        </w:rPr>
        <w:t>char</w:t>
      </w:r>
      <w:r w:rsidRPr="000F4593">
        <w:t xml:space="preserve"> lands), marsh land (</w:t>
      </w:r>
      <w:r w:rsidRPr="00E919FF">
        <w:rPr>
          <w:i/>
        </w:rPr>
        <w:t>bil</w:t>
      </w:r>
      <w:r w:rsidRPr="000F4593">
        <w:t>) and other wetland (</w:t>
      </w:r>
      <w:r w:rsidRPr="00E919FF">
        <w:rPr>
          <w:i/>
        </w:rPr>
        <w:t>haor</w:t>
      </w:r>
      <w:r w:rsidRPr="000F4593">
        <w:t>) areas</w:t>
      </w:r>
      <w:r w:rsidR="006D770D">
        <w:t xml:space="preserve"> (Clark and Clark, 2000).</w:t>
      </w:r>
      <w:r w:rsidRPr="000F4593">
        <w:t xml:space="preserve"> Time and population pressure were found to be the major driving forces to determine land use and land use changes in Bangladesh</w:t>
      </w:r>
      <w:r w:rsidR="006D770D">
        <w:t xml:space="preserve"> (Clark et al, 2001).</w:t>
      </w:r>
    </w:p>
    <w:p w:rsidR="000F4593" w:rsidRDefault="000F4593" w:rsidP="000F4593">
      <w:pPr>
        <w:spacing w:after="0" w:line="240" w:lineRule="auto"/>
        <w:contextualSpacing/>
        <w:jc w:val="both"/>
        <w:rPr>
          <w:sz w:val="20"/>
          <w:szCs w:val="20"/>
        </w:rPr>
      </w:pPr>
    </w:p>
    <w:p w:rsidR="000F4593" w:rsidRPr="000F4593" w:rsidRDefault="000F4593" w:rsidP="000F4593">
      <w:pPr>
        <w:spacing w:after="0" w:line="240" w:lineRule="auto"/>
        <w:contextualSpacing/>
        <w:jc w:val="both"/>
      </w:pPr>
    </w:p>
    <w:p w:rsidR="00D73516" w:rsidRDefault="00797987" w:rsidP="001F3951">
      <w:pPr>
        <w:spacing w:after="0" w:line="240" w:lineRule="auto"/>
        <w:contextualSpacing/>
        <w:jc w:val="both"/>
        <w:rPr>
          <w:rStyle w:val="ssmlft13"/>
          <w:rFonts w:asciiTheme="majorHAnsi" w:eastAsiaTheme="majorEastAsia" w:hAnsiTheme="majorHAnsi" w:cstheme="majorBidi"/>
          <w:i/>
          <w:iCs/>
          <w:color w:val="4F81BD" w:themeColor="accent1"/>
        </w:rPr>
      </w:pPr>
      <w:r w:rsidRPr="001677D0">
        <w:rPr>
          <w:rFonts w:asciiTheme="majorHAnsi" w:hAnsiTheme="majorHAnsi"/>
          <w:b/>
          <w:noProof/>
          <w:lang w:val="en-SG" w:eastAsia="en-SG"/>
        </w:rPr>
        <w:lastRenderedPageBreak/>
        <w:drawing>
          <wp:inline distT="0" distB="0" distL="0" distR="0" wp14:anchorId="0ED1ED27" wp14:editId="2683BC2C">
            <wp:extent cx="5547069" cy="7833360"/>
            <wp:effectExtent l="0" t="0" r="0" b="0"/>
            <wp:docPr id="12" name="Picture 11" descr="landuse_bg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nduse_bgd.jpg"/>
                    <pic:cNvPicPr/>
                  </pic:nvPicPr>
                  <pic:blipFill rotWithShape="1">
                    <a:blip r:embed="rId20" cstate="print">
                      <a:extLst>
                        <a:ext uri="{28A0092B-C50C-407E-A947-70E740481C1C}">
                          <a14:useLocalDpi xmlns:a14="http://schemas.microsoft.com/office/drawing/2010/main" val="0"/>
                        </a:ext>
                      </a:extLst>
                    </a:blip>
                    <a:srcRect b="1059"/>
                    <a:stretch/>
                  </pic:blipFill>
                  <pic:spPr bwMode="auto">
                    <a:xfrm>
                      <a:off x="0" y="0"/>
                      <a:ext cx="5552795" cy="7841446"/>
                    </a:xfrm>
                    <a:prstGeom prst="rect">
                      <a:avLst/>
                    </a:prstGeom>
                    <a:ln>
                      <a:noFill/>
                    </a:ln>
                    <a:extLst>
                      <a:ext uri="{53640926-AAD7-44D8-BBD7-CCE9431645EC}">
                        <a14:shadowObscured xmlns:a14="http://schemas.microsoft.com/office/drawing/2010/main"/>
                      </a:ext>
                    </a:extLst>
                  </pic:spPr>
                </pic:pic>
              </a:graphicData>
            </a:graphic>
          </wp:inline>
        </w:drawing>
      </w:r>
    </w:p>
    <w:p w:rsidR="00D73516" w:rsidRDefault="00797987" w:rsidP="001F3951">
      <w:pPr>
        <w:spacing w:after="0" w:line="240" w:lineRule="auto"/>
        <w:contextualSpacing/>
        <w:jc w:val="both"/>
        <w:rPr>
          <w:rStyle w:val="ssmlft13"/>
          <w:rFonts w:asciiTheme="majorHAnsi" w:eastAsiaTheme="majorEastAsia" w:hAnsiTheme="majorHAnsi" w:cstheme="majorBidi"/>
          <w:i/>
          <w:iCs/>
          <w:color w:val="4F81BD" w:themeColor="accent1"/>
        </w:rPr>
      </w:pPr>
      <w:r>
        <w:rPr>
          <w:noProof/>
          <w:lang w:val="en-SG" w:eastAsia="en-SG"/>
        </w:rPr>
        <mc:AlternateContent>
          <mc:Choice Requires="wps">
            <w:drawing>
              <wp:anchor distT="0" distB="0" distL="114300" distR="114300" simplePos="0" relativeHeight="251629056" behindDoc="0" locked="0" layoutInCell="1" allowOverlap="1" wp14:anchorId="26D6B702" wp14:editId="16378519">
                <wp:simplePos x="0" y="0"/>
                <wp:positionH relativeFrom="page">
                  <wp:posOffset>1277620</wp:posOffset>
                </wp:positionH>
                <wp:positionV relativeFrom="paragraph">
                  <wp:posOffset>126365</wp:posOffset>
                </wp:positionV>
                <wp:extent cx="4396740" cy="309880"/>
                <wp:effectExtent l="0" t="0" r="3810" b="0"/>
                <wp:wrapSquare wrapText="bothSides"/>
                <wp:docPr id="34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96740" cy="309880"/>
                        </a:xfrm>
                        <a:prstGeom prst="rect">
                          <a:avLst/>
                        </a:prstGeom>
                        <a:solidFill>
                          <a:prstClr val="white"/>
                        </a:solidFill>
                        <a:ln>
                          <a:noFill/>
                        </a:ln>
                        <a:effectLst/>
                      </wps:spPr>
                      <wps:txbx>
                        <w:txbxContent>
                          <w:p w:rsidR="004C1DF9" w:rsidRDefault="004C1DF9" w:rsidP="00BA6064">
                            <w:pPr>
                              <w:spacing w:after="0" w:line="240" w:lineRule="auto"/>
                              <w:contextualSpacing/>
                              <w:rPr>
                                <w:bCs/>
                                <w:color w:val="4F81BD" w:themeColor="accent1"/>
                                <w:sz w:val="18"/>
                                <w:szCs w:val="18"/>
                              </w:rPr>
                            </w:pPr>
                            <w:bookmarkStart w:id="160" w:name="_Toc386009681"/>
                            <w:r w:rsidRPr="00AD12E4">
                              <w:rPr>
                                <w:bCs/>
                                <w:color w:val="4F81BD" w:themeColor="accent1"/>
                                <w:sz w:val="18"/>
                                <w:szCs w:val="18"/>
                              </w:rPr>
                              <w:t xml:space="preserve">Figure </w:t>
                            </w:r>
                            <w:r w:rsidRPr="00AD12E4">
                              <w:rPr>
                                <w:bCs/>
                                <w:color w:val="4F81BD" w:themeColor="accent1"/>
                                <w:sz w:val="18"/>
                                <w:szCs w:val="18"/>
                              </w:rPr>
                              <w:fldChar w:fldCharType="begin"/>
                            </w:r>
                            <w:r w:rsidRPr="00AD12E4">
                              <w:rPr>
                                <w:bCs/>
                                <w:color w:val="4F81BD" w:themeColor="accent1"/>
                                <w:sz w:val="18"/>
                                <w:szCs w:val="18"/>
                              </w:rPr>
                              <w:instrText xml:space="preserve"> SEQ Figure \* ARABIC </w:instrText>
                            </w:r>
                            <w:r w:rsidRPr="00AD12E4">
                              <w:rPr>
                                <w:bCs/>
                                <w:color w:val="4F81BD" w:themeColor="accent1"/>
                                <w:sz w:val="18"/>
                                <w:szCs w:val="18"/>
                              </w:rPr>
                              <w:fldChar w:fldCharType="separate"/>
                            </w:r>
                            <w:r>
                              <w:rPr>
                                <w:bCs/>
                                <w:noProof/>
                                <w:color w:val="4F81BD" w:themeColor="accent1"/>
                                <w:sz w:val="18"/>
                                <w:szCs w:val="18"/>
                              </w:rPr>
                              <w:t>3</w:t>
                            </w:r>
                            <w:r w:rsidRPr="00AD12E4">
                              <w:rPr>
                                <w:bCs/>
                                <w:color w:val="4F81BD" w:themeColor="accent1"/>
                                <w:sz w:val="18"/>
                                <w:szCs w:val="18"/>
                              </w:rPr>
                              <w:fldChar w:fldCharType="end"/>
                            </w:r>
                            <w:r w:rsidRPr="00AD12E4">
                              <w:rPr>
                                <w:bCs/>
                                <w:color w:val="4F81BD" w:themeColor="accent1"/>
                                <w:sz w:val="18"/>
                                <w:szCs w:val="18"/>
                              </w:rPr>
                              <w:t>: Bangladesh Land Use Map</w:t>
                            </w:r>
                            <w:bookmarkEnd w:id="160"/>
                          </w:p>
                          <w:p w:rsidR="004C1DF9" w:rsidRPr="00AD12E4" w:rsidRDefault="004C1DF9" w:rsidP="00BA6064">
                            <w:pPr>
                              <w:spacing w:after="0" w:line="240" w:lineRule="auto"/>
                              <w:contextualSpacing/>
                              <w:rPr>
                                <w:bCs/>
                                <w:color w:val="4F81BD" w:themeColor="accent1"/>
                                <w:sz w:val="18"/>
                                <w:szCs w:val="18"/>
                              </w:rPr>
                            </w:pPr>
                            <w:r>
                              <w:rPr>
                                <w:sz w:val="18"/>
                                <w:szCs w:val="18"/>
                              </w:rPr>
                              <w:t>S</w:t>
                            </w:r>
                            <w:r w:rsidRPr="00BA6064">
                              <w:rPr>
                                <w:sz w:val="18"/>
                                <w:szCs w:val="18"/>
                              </w:rPr>
                              <w:t>ource: Bangladesh National Forest and Tree Resources Assessment (2007</w:t>
                            </w:r>
                            <w:r w:rsidRPr="00BA6064">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26D6B702" id="Text Box 2" o:spid="_x0000_s1027" type="#_x0000_t202" style="position:absolute;left:0;text-align:left;margin-left:100.6pt;margin-top:9.95pt;width:346.2pt;height:24.4pt;z-index:251629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" stroked="f">
                <v:path arrowok="t"/>
                <v:textbox style="mso-fit-shape-to-text:t" inset="0,0,0,0">
                  <w:txbxContent>
                    <w:p w:rsidR="004C1DF9" w:rsidRDefault="004C1DF9" w:rsidP="00BA6064">
                      <w:pPr>
                        <w:spacing w:after="0" w:line="240" w:lineRule="auto"/>
                        <w:contextualSpacing/>
                        <w:rPr>
                          <w:bCs/>
                          <w:color w:val="4F81BD" w:themeColor="accent1"/>
                          <w:sz w:val="18"/>
                          <w:szCs w:val="18"/>
                        </w:rPr>
                      </w:pPr>
                      <w:bookmarkStart w:id="161" w:name="_Toc386009681"/>
                      <w:r w:rsidRPr="00AD12E4">
                        <w:rPr>
                          <w:bCs/>
                          <w:color w:val="4F81BD" w:themeColor="accent1"/>
                          <w:sz w:val="18"/>
                          <w:szCs w:val="18"/>
                        </w:rPr>
                        <w:t xml:space="preserve">Figure </w:t>
                      </w:r>
                      <w:r w:rsidRPr="00AD12E4">
                        <w:rPr>
                          <w:bCs/>
                          <w:color w:val="4F81BD" w:themeColor="accent1"/>
                          <w:sz w:val="18"/>
                          <w:szCs w:val="18"/>
                        </w:rPr>
                        <w:fldChar w:fldCharType="begin"/>
                      </w:r>
                      <w:r w:rsidRPr="00AD12E4">
                        <w:rPr>
                          <w:bCs/>
                          <w:color w:val="4F81BD" w:themeColor="accent1"/>
                          <w:sz w:val="18"/>
                          <w:szCs w:val="18"/>
                        </w:rPr>
                        <w:instrText xml:space="preserve"> SEQ Figure \* ARABIC </w:instrText>
                      </w:r>
                      <w:r w:rsidRPr="00AD12E4">
                        <w:rPr>
                          <w:bCs/>
                          <w:color w:val="4F81BD" w:themeColor="accent1"/>
                          <w:sz w:val="18"/>
                          <w:szCs w:val="18"/>
                        </w:rPr>
                        <w:fldChar w:fldCharType="separate"/>
                      </w:r>
                      <w:r>
                        <w:rPr>
                          <w:bCs/>
                          <w:noProof/>
                          <w:color w:val="4F81BD" w:themeColor="accent1"/>
                          <w:sz w:val="18"/>
                          <w:szCs w:val="18"/>
                        </w:rPr>
                        <w:t>3</w:t>
                      </w:r>
                      <w:r w:rsidRPr="00AD12E4">
                        <w:rPr>
                          <w:bCs/>
                          <w:color w:val="4F81BD" w:themeColor="accent1"/>
                          <w:sz w:val="18"/>
                          <w:szCs w:val="18"/>
                        </w:rPr>
                        <w:fldChar w:fldCharType="end"/>
                      </w:r>
                      <w:r w:rsidRPr="00AD12E4">
                        <w:rPr>
                          <w:bCs/>
                          <w:color w:val="4F81BD" w:themeColor="accent1"/>
                          <w:sz w:val="18"/>
                          <w:szCs w:val="18"/>
                        </w:rPr>
                        <w:t>: Bangladesh Land Use Map</w:t>
                      </w:r>
                      <w:bookmarkEnd w:id="161"/>
                    </w:p>
                    <w:p w:rsidR="004C1DF9" w:rsidRPr="00AD12E4" w:rsidRDefault="004C1DF9" w:rsidP="00BA6064">
                      <w:pPr>
                        <w:spacing w:after="0" w:line="240" w:lineRule="auto"/>
                        <w:contextualSpacing/>
                        <w:rPr>
                          <w:bCs/>
                          <w:color w:val="4F81BD" w:themeColor="accent1"/>
                          <w:sz w:val="18"/>
                          <w:szCs w:val="18"/>
                        </w:rPr>
                      </w:pPr>
                      <w:r>
                        <w:rPr>
                          <w:sz w:val="18"/>
                          <w:szCs w:val="18"/>
                        </w:rPr>
                        <w:t>S</w:t>
                      </w:r>
                      <w:r w:rsidRPr="00BA6064">
                        <w:rPr>
                          <w:sz w:val="18"/>
                          <w:szCs w:val="18"/>
                        </w:rPr>
                        <w:t>ource: Bangladesh National Forest and Tree Resources Assessment (2007</w:t>
                      </w:r>
                      <w:r w:rsidRPr="00BA6064">
                        <w:t>)</w:t>
                      </w:r>
                    </w:p>
                  </w:txbxContent>
                </v:textbox>
                <w10:wrap type="square" anchorx="page"/>
              </v:shape>
            </w:pict>
          </mc:Fallback>
        </mc:AlternateContent>
      </w:r>
    </w:p>
    <w:p w:rsidR="0083197F" w:rsidRPr="00797987" w:rsidRDefault="004C16CB" w:rsidP="001F3951">
      <w:pPr>
        <w:spacing w:after="0" w:line="240" w:lineRule="auto"/>
        <w:contextualSpacing/>
        <w:jc w:val="both"/>
        <w:rPr>
          <w:rStyle w:val="ssmlft13"/>
          <w:rFonts w:asciiTheme="majorHAnsi" w:eastAsiaTheme="majorEastAsia" w:hAnsiTheme="majorHAnsi" w:cstheme="majorBidi"/>
          <w:b/>
          <w:i/>
          <w:iCs/>
          <w:color w:val="4F81BD" w:themeColor="accent1"/>
        </w:rPr>
      </w:pPr>
      <w:r w:rsidRPr="00797987">
        <w:rPr>
          <w:rStyle w:val="ssmlft13"/>
          <w:rFonts w:asciiTheme="majorHAnsi" w:eastAsiaTheme="majorEastAsia" w:hAnsiTheme="majorHAnsi" w:cstheme="majorBidi"/>
          <w:b/>
          <w:i/>
          <w:iCs/>
          <w:color w:val="4F81BD" w:themeColor="accent1"/>
        </w:rPr>
        <w:lastRenderedPageBreak/>
        <w:t>Bang</w:t>
      </w:r>
      <w:r w:rsidR="0083197F" w:rsidRPr="00797987">
        <w:rPr>
          <w:rStyle w:val="ssmlft13"/>
          <w:rFonts w:asciiTheme="majorHAnsi" w:eastAsiaTheme="majorEastAsia" w:hAnsiTheme="majorHAnsi" w:cstheme="majorBidi"/>
          <w:b/>
          <w:i/>
          <w:iCs/>
          <w:color w:val="4F81BD" w:themeColor="accent1"/>
        </w:rPr>
        <w:t>ladesh National Development Strategies</w:t>
      </w:r>
    </w:p>
    <w:p w:rsidR="00581681" w:rsidRDefault="00581681" w:rsidP="0067581E">
      <w:pPr>
        <w:spacing w:after="0" w:line="240" w:lineRule="auto"/>
        <w:contextualSpacing/>
        <w:jc w:val="both"/>
      </w:pPr>
    </w:p>
    <w:p w:rsidR="0083197F" w:rsidRDefault="0081067F" w:rsidP="0067581E">
      <w:pPr>
        <w:spacing w:after="0" w:line="240" w:lineRule="auto"/>
        <w:contextualSpacing/>
        <w:jc w:val="both"/>
      </w:pPr>
      <w:r>
        <w:t>The</w:t>
      </w:r>
      <w:r w:rsidR="00581681">
        <w:t xml:space="preserve"> key strategy document to map out socio-economic development is the </w:t>
      </w:r>
      <w:r w:rsidR="00B347B2" w:rsidRPr="0067581E">
        <w:t>Bangladesh S</w:t>
      </w:r>
      <w:r w:rsidRPr="0081067F">
        <w:t xml:space="preserve">ixth </w:t>
      </w:r>
      <w:r w:rsidR="00B347B2" w:rsidRPr="0067581E">
        <w:t>F</w:t>
      </w:r>
      <w:r w:rsidRPr="0081067F">
        <w:t xml:space="preserve">ive </w:t>
      </w:r>
      <w:r w:rsidR="00B347B2" w:rsidRPr="0067581E">
        <w:t>Y</w:t>
      </w:r>
      <w:r w:rsidRPr="0081067F">
        <w:t xml:space="preserve">ear </w:t>
      </w:r>
      <w:r w:rsidR="00B347B2" w:rsidRPr="0067581E">
        <w:t>P</w:t>
      </w:r>
      <w:r w:rsidRPr="0081067F">
        <w:t xml:space="preserve">lan </w:t>
      </w:r>
      <w:r w:rsidR="00B347B2" w:rsidRPr="0067581E">
        <w:t>(2011 – 2015)</w:t>
      </w:r>
      <w:r w:rsidR="00581681">
        <w:t xml:space="preserve">. This </w:t>
      </w:r>
      <w:r w:rsidR="00E34AC4" w:rsidRPr="0067581E">
        <w:t>focuses</w:t>
      </w:r>
      <w:r w:rsidR="00B347B2" w:rsidRPr="0067581E">
        <w:t xml:space="preserve"> on accelerating growth and reducing poverty. It has a full chapter developed to climate change, environmental management and disaster management. Under forestry, </w:t>
      </w:r>
      <w:r w:rsidR="0067581E">
        <w:t>t</w:t>
      </w:r>
      <w:r w:rsidR="00B347B2" w:rsidRPr="0067581E">
        <w:t xml:space="preserve">he main objectives </w:t>
      </w:r>
      <w:r w:rsidR="00581681">
        <w:t xml:space="preserve">are </w:t>
      </w:r>
      <w:r w:rsidR="00B347B2" w:rsidRPr="0067581E">
        <w:t xml:space="preserve">to expand forest resources, make </w:t>
      </w:r>
      <w:r w:rsidR="00D91E84" w:rsidRPr="0067581E">
        <w:t>forests productive</w:t>
      </w:r>
      <w:r w:rsidR="00B347B2" w:rsidRPr="0067581E">
        <w:t>, develop institutional capabilities and to encoura</w:t>
      </w:r>
      <w:r w:rsidR="0067581E">
        <w:t xml:space="preserve">ge people’s participation. </w:t>
      </w:r>
      <w:r w:rsidR="00581681">
        <w:t>This Plan</w:t>
      </w:r>
      <w:r w:rsidR="0067581E">
        <w:t xml:space="preserve"> also emphasizes that m</w:t>
      </w:r>
      <w:r w:rsidR="0067581E" w:rsidRPr="0067581E">
        <w:t xml:space="preserve">ass </w:t>
      </w:r>
      <w:r w:rsidR="00D91E84" w:rsidRPr="0067581E">
        <w:t>initiative</w:t>
      </w:r>
      <w:r w:rsidR="00D91E84">
        <w:t>s should</w:t>
      </w:r>
      <w:r w:rsidR="0067581E">
        <w:t xml:space="preserve"> </w:t>
      </w:r>
      <w:r w:rsidR="0067581E" w:rsidRPr="0067581E">
        <w:t xml:space="preserve">be </w:t>
      </w:r>
      <w:r w:rsidR="0067581E">
        <w:t>under</w:t>
      </w:r>
      <w:r w:rsidR="0067581E" w:rsidRPr="0067581E">
        <w:t xml:space="preserve">taken </w:t>
      </w:r>
      <w:r w:rsidR="0067581E">
        <w:t xml:space="preserve">regarding </w:t>
      </w:r>
      <w:r w:rsidR="0067581E" w:rsidRPr="0067581E">
        <w:t>REDD</w:t>
      </w:r>
      <w:r w:rsidR="0067581E">
        <w:t xml:space="preserve">. </w:t>
      </w:r>
    </w:p>
    <w:p w:rsidR="0083197F" w:rsidRDefault="0083197F" w:rsidP="001F3951">
      <w:pPr>
        <w:pStyle w:val="Heading3"/>
      </w:pPr>
      <w:r>
        <w:t>Bangladesh and Climate Change</w:t>
      </w:r>
    </w:p>
    <w:p w:rsidR="00581681" w:rsidRDefault="00581681" w:rsidP="00581681">
      <w:pPr>
        <w:pStyle w:val="Heading4"/>
      </w:pPr>
      <w:r>
        <w:t>Vulnerability</w:t>
      </w:r>
    </w:p>
    <w:p w:rsidR="004C16CB" w:rsidRDefault="00581681" w:rsidP="001F3951">
      <w:pPr>
        <w:spacing w:after="0" w:line="240" w:lineRule="auto"/>
        <w:contextualSpacing/>
        <w:jc w:val="both"/>
      </w:pPr>
      <w:r>
        <w:t>Bangladesh is one of the most</w:t>
      </w:r>
      <w:r w:rsidR="004253B6">
        <w:t>, if not the most,</w:t>
      </w:r>
      <w:r>
        <w:t xml:space="preserve"> vulnerable countries to the i</w:t>
      </w:r>
      <w:r w:rsidRPr="007809BD">
        <w:t>mpact</w:t>
      </w:r>
      <w:r>
        <w:t>s</w:t>
      </w:r>
      <w:r w:rsidRPr="007809BD">
        <w:t xml:space="preserve"> of global climate change</w:t>
      </w:r>
      <w:r>
        <w:t>, and these impacts are</w:t>
      </w:r>
      <w:r w:rsidRPr="007809BD">
        <w:t xml:space="preserve"> becoming </w:t>
      </w:r>
      <w:r>
        <w:t xml:space="preserve">ever </w:t>
      </w:r>
      <w:r w:rsidRPr="007809BD">
        <w:t>more visible</w:t>
      </w:r>
      <w:r>
        <w:t xml:space="preserve"> (IUCN, 2011)</w:t>
      </w:r>
      <w:r w:rsidRPr="007809BD">
        <w:t xml:space="preserve">. </w:t>
      </w:r>
      <w:r w:rsidR="004C16CB" w:rsidRPr="001F3951">
        <w:t xml:space="preserve">Despite its relatively small area, Bangladesh’s high population and high vulnerability to natural disasters, such as flooding and cyclones, gives it prominence in international climate change negotiations.  </w:t>
      </w:r>
      <w:r w:rsidR="004C16CB" w:rsidRPr="007809BD">
        <w:t xml:space="preserve">Changes observed </w:t>
      </w:r>
      <w:r w:rsidR="004C16CB">
        <w:t>include</w:t>
      </w:r>
      <w:r w:rsidR="004C16CB" w:rsidRPr="007809BD">
        <w:t xml:space="preserve"> increasing temperature, </w:t>
      </w:r>
      <w:r w:rsidR="00D91E84" w:rsidRPr="007809BD">
        <w:t>change</w:t>
      </w:r>
      <w:r w:rsidR="00D91E84">
        <w:t>s in</w:t>
      </w:r>
      <w:r w:rsidR="004C16CB">
        <w:t xml:space="preserve"> patterns of natural disturbances such as flooding</w:t>
      </w:r>
      <w:r w:rsidR="006D770D">
        <w:t xml:space="preserve"> (GED, 2009)</w:t>
      </w:r>
      <w:r w:rsidR="004C16CB">
        <w:t>, changes in the f</w:t>
      </w:r>
      <w:r w:rsidR="004C16CB" w:rsidRPr="008E2A20">
        <w:t>requency and intensity of rainfall</w:t>
      </w:r>
      <w:r w:rsidR="004C16CB">
        <w:t xml:space="preserve"> and i</w:t>
      </w:r>
      <w:r w:rsidR="004C16CB" w:rsidRPr="008E2A20">
        <w:t xml:space="preserve">ncreasing </w:t>
      </w:r>
      <w:r w:rsidR="004C16CB">
        <w:t xml:space="preserve">frequency of </w:t>
      </w:r>
      <w:r w:rsidR="004C16CB" w:rsidRPr="008E2A20">
        <w:t>storm</w:t>
      </w:r>
      <w:r w:rsidR="004C16CB">
        <w:t>s</w:t>
      </w:r>
      <w:r w:rsidR="004C16CB" w:rsidRPr="008E2A20">
        <w:t xml:space="preserve"> of hurricane intensity</w:t>
      </w:r>
      <w:r w:rsidR="006D770D">
        <w:t xml:space="preserve"> (Quadir and Iqbal, 2008)</w:t>
      </w:r>
      <w:r w:rsidR="004C16CB">
        <w:t>, s</w:t>
      </w:r>
      <w:r w:rsidR="004C16CB" w:rsidRPr="008E412D">
        <w:t>aline water intrusion</w:t>
      </w:r>
      <w:r w:rsidR="006D770D">
        <w:t xml:space="preserve"> (SRDI, 1998)</w:t>
      </w:r>
      <w:r w:rsidR="00823865">
        <w:t xml:space="preserve"> </w:t>
      </w:r>
      <w:r w:rsidR="004C16CB">
        <w:t>and sea level r</w:t>
      </w:r>
      <w:r w:rsidR="004C16CB" w:rsidRPr="008E412D">
        <w:t>ise</w:t>
      </w:r>
      <w:r w:rsidR="006D770D">
        <w:t xml:space="preserve"> (Khan et al, 1999)</w:t>
      </w:r>
      <w:r w:rsidR="004C16CB">
        <w:t>.</w:t>
      </w:r>
      <w:r w:rsidR="00E919FF">
        <w:t xml:space="preserve">For the future, </w:t>
      </w:r>
      <w:r w:rsidR="004C16CB" w:rsidRPr="008E412D">
        <w:t xml:space="preserve">Table </w:t>
      </w:r>
      <w:r w:rsidR="004C16CB">
        <w:t>1 shows</w:t>
      </w:r>
      <w:r w:rsidR="00D91E84">
        <w:t xml:space="preserve"> </w:t>
      </w:r>
      <w:r w:rsidR="004C16CB">
        <w:t>a number of</w:t>
      </w:r>
      <w:r w:rsidR="00D91E84">
        <w:t xml:space="preserve"> </w:t>
      </w:r>
      <w:r w:rsidR="004C16CB">
        <w:t>different</w:t>
      </w:r>
      <w:r w:rsidR="004C16CB" w:rsidRPr="008E412D">
        <w:t xml:space="preserve"> scenarios </w:t>
      </w:r>
      <w:r w:rsidR="004C16CB">
        <w:t>for climate change impacts on Bangladesh.</w:t>
      </w:r>
    </w:p>
    <w:p w:rsidR="001F3951" w:rsidRDefault="001F3951" w:rsidP="001F3951">
      <w:pPr>
        <w:pStyle w:val="Caption"/>
        <w:keepNext/>
      </w:pPr>
    </w:p>
    <w:p w:rsidR="001F3951" w:rsidRDefault="001F3951" w:rsidP="001F3951">
      <w:pPr>
        <w:pStyle w:val="Caption"/>
        <w:keepNext/>
      </w:pPr>
      <w:bookmarkStart w:id="162" w:name="_Toc386009664"/>
      <w:r>
        <w:t xml:space="preserve">Table </w:t>
      </w:r>
      <w:r w:rsidR="00BA328C">
        <w:fldChar w:fldCharType="begin"/>
      </w:r>
      <w:r w:rsidR="004253B6">
        <w:instrText xml:space="preserve"> SEQ Table \* ARABIC </w:instrText>
      </w:r>
      <w:r w:rsidR="00BA328C">
        <w:fldChar w:fldCharType="separate"/>
      </w:r>
      <w:r w:rsidR="00414B4F">
        <w:rPr>
          <w:noProof/>
        </w:rPr>
        <w:t>1</w:t>
      </w:r>
      <w:r w:rsidR="00BA328C">
        <w:rPr>
          <w:noProof/>
        </w:rPr>
        <w:fldChar w:fldCharType="end"/>
      </w:r>
      <w:r>
        <w:t>: Climate Change Scenarios for Bangladesh</w:t>
      </w:r>
      <w:bookmarkEnd w:id="16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4"/>
        <w:gridCol w:w="1578"/>
        <w:gridCol w:w="919"/>
        <w:gridCol w:w="973"/>
        <w:gridCol w:w="973"/>
        <w:gridCol w:w="1088"/>
        <w:gridCol w:w="923"/>
        <w:gridCol w:w="1027"/>
        <w:gridCol w:w="871"/>
      </w:tblGrid>
      <w:tr w:rsidR="004C16CB" w:rsidRPr="001F3951" w:rsidTr="001F3951">
        <w:tc>
          <w:tcPr>
            <w:tcW w:w="639" w:type="pct"/>
            <w:shd w:val="clear" w:color="auto" w:fill="C6D9F1" w:themeFill="text2" w:themeFillTint="33"/>
          </w:tcPr>
          <w:p w:rsidR="004C16CB" w:rsidRPr="001F3951" w:rsidRDefault="004C16CB" w:rsidP="001F3951">
            <w:pPr>
              <w:spacing w:after="0" w:line="240" w:lineRule="auto"/>
              <w:contextualSpacing/>
              <w:rPr>
                <w:b/>
                <w:sz w:val="20"/>
                <w:szCs w:val="20"/>
              </w:rPr>
            </w:pPr>
            <w:r w:rsidRPr="001F3951">
              <w:rPr>
                <w:b/>
                <w:sz w:val="20"/>
                <w:szCs w:val="20"/>
              </w:rPr>
              <w:t>Model</w:t>
            </w:r>
          </w:p>
        </w:tc>
        <w:tc>
          <w:tcPr>
            <w:tcW w:w="824" w:type="pct"/>
            <w:shd w:val="clear" w:color="auto" w:fill="C6D9F1" w:themeFill="text2" w:themeFillTint="33"/>
          </w:tcPr>
          <w:p w:rsidR="004C16CB" w:rsidRPr="001F3951" w:rsidRDefault="004C16CB" w:rsidP="001F3951">
            <w:pPr>
              <w:spacing w:after="0" w:line="240" w:lineRule="auto"/>
              <w:contextualSpacing/>
              <w:rPr>
                <w:b/>
                <w:sz w:val="20"/>
                <w:szCs w:val="20"/>
              </w:rPr>
            </w:pPr>
            <w:r w:rsidRPr="001F3951">
              <w:rPr>
                <w:b/>
                <w:sz w:val="20"/>
                <w:szCs w:val="20"/>
              </w:rPr>
              <w:t>Year</w:t>
            </w:r>
          </w:p>
        </w:tc>
        <w:tc>
          <w:tcPr>
            <w:tcW w:w="1496" w:type="pct"/>
            <w:gridSpan w:val="3"/>
            <w:shd w:val="clear" w:color="auto" w:fill="C6D9F1" w:themeFill="text2" w:themeFillTint="33"/>
          </w:tcPr>
          <w:p w:rsidR="004C16CB" w:rsidRPr="001F3951" w:rsidRDefault="004C16CB" w:rsidP="001F3951">
            <w:pPr>
              <w:spacing w:after="0" w:line="240" w:lineRule="auto"/>
              <w:contextualSpacing/>
              <w:rPr>
                <w:b/>
                <w:sz w:val="20"/>
                <w:szCs w:val="20"/>
              </w:rPr>
            </w:pPr>
            <w:r w:rsidRPr="001F3951">
              <w:rPr>
                <w:b/>
                <w:sz w:val="20"/>
                <w:szCs w:val="20"/>
              </w:rPr>
              <w:t>Temperature Change (</w:t>
            </w:r>
            <w:r w:rsidRPr="001F3951">
              <w:rPr>
                <w:b/>
                <w:sz w:val="20"/>
                <w:szCs w:val="20"/>
                <w:vertAlign w:val="superscript"/>
              </w:rPr>
              <w:t>0</w:t>
            </w:r>
            <w:r w:rsidRPr="001F3951">
              <w:rPr>
                <w:b/>
                <w:sz w:val="20"/>
                <w:szCs w:val="20"/>
              </w:rPr>
              <w:t>C) Mean (standard deviation)</w:t>
            </w:r>
          </w:p>
        </w:tc>
        <w:tc>
          <w:tcPr>
            <w:tcW w:w="1586" w:type="pct"/>
            <w:gridSpan w:val="3"/>
            <w:shd w:val="clear" w:color="auto" w:fill="C6D9F1" w:themeFill="text2" w:themeFillTint="33"/>
          </w:tcPr>
          <w:p w:rsidR="004C16CB" w:rsidRPr="001F3951" w:rsidRDefault="004C16CB" w:rsidP="001F3951">
            <w:pPr>
              <w:spacing w:after="0" w:line="240" w:lineRule="auto"/>
              <w:contextualSpacing/>
              <w:rPr>
                <w:b/>
                <w:sz w:val="20"/>
                <w:szCs w:val="20"/>
              </w:rPr>
            </w:pPr>
            <w:r w:rsidRPr="001F3951">
              <w:rPr>
                <w:b/>
                <w:sz w:val="20"/>
                <w:szCs w:val="20"/>
              </w:rPr>
              <w:t>Precipitation Change (%) Mean (standard deviation)</w:t>
            </w:r>
          </w:p>
        </w:tc>
        <w:tc>
          <w:tcPr>
            <w:tcW w:w="454" w:type="pct"/>
            <w:shd w:val="clear" w:color="auto" w:fill="C6D9F1" w:themeFill="text2" w:themeFillTint="33"/>
          </w:tcPr>
          <w:p w:rsidR="004C16CB" w:rsidRPr="001F3951" w:rsidRDefault="004C16CB" w:rsidP="001F3951">
            <w:pPr>
              <w:spacing w:after="0" w:line="240" w:lineRule="auto"/>
              <w:contextualSpacing/>
              <w:rPr>
                <w:b/>
                <w:sz w:val="20"/>
                <w:szCs w:val="20"/>
              </w:rPr>
            </w:pPr>
            <w:r w:rsidRPr="001F3951">
              <w:rPr>
                <w:b/>
                <w:sz w:val="20"/>
                <w:szCs w:val="20"/>
              </w:rPr>
              <w:t>Sea level rise (cm)</w:t>
            </w:r>
          </w:p>
        </w:tc>
      </w:tr>
      <w:tr w:rsidR="004C16CB" w:rsidRPr="001F3951" w:rsidTr="001F3951">
        <w:tc>
          <w:tcPr>
            <w:tcW w:w="639" w:type="pct"/>
          </w:tcPr>
          <w:p w:rsidR="004C16CB" w:rsidRPr="001F3951" w:rsidRDefault="004C16CB" w:rsidP="001F3951">
            <w:pPr>
              <w:spacing w:after="0" w:line="240" w:lineRule="auto"/>
              <w:contextualSpacing/>
              <w:rPr>
                <w:sz w:val="20"/>
                <w:szCs w:val="20"/>
              </w:rPr>
            </w:pPr>
          </w:p>
        </w:tc>
        <w:tc>
          <w:tcPr>
            <w:tcW w:w="824" w:type="pct"/>
          </w:tcPr>
          <w:p w:rsidR="004C16CB" w:rsidRPr="001F3951" w:rsidRDefault="004C16CB" w:rsidP="001F3951">
            <w:pPr>
              <w:spacing w:after="0" w:line="240" w:lineRule="auto"/>
              <w:contextualSpacing/>
              <w:rPr>
                <w:sz w:val="20"/>
                <w:szCs w:val="20"/>
              </w:rPr>
            </w:pPr>
          </w:p>
        </w:tc>
        <w:tc>
          <w:tcPr>
            <w:tcW w:w="480" w:type="pct"/>
          </w:tcPr>
          <w:p w:rsidR="004C16CB" w:rsidRPr="001F3951" w:rsidRDefault="004C16CB" w:rsidP="001F3951">
            <w:pPr>
              <w:spacing w:after="0" w:line="240" w:lineRule="auto"/>
              <w:contextualSpacing/>
              <w:rPr>
                <w:sz w:val="20"/>
                <w:szCs w:val="20"/>
              </w:rPr>
            </w:pPr>
            <w:r w:rsidRPr="001F3951">
              <w:rPr>
                <w:sz w:val="20"/>
                <w:szCs w:val="20"/>
              </w:rPr>
              <w:t>Annual</w:t>
            </w:r>
          </w:p>
        </w:tc>
        <w:tc>
          <w:tcPr>
            <w:tcW w:w="508" w:type="pct"/>
          </w:tcPr>
          <w:p w:rsidR="004C16CB" w:rsidRPr="001F3951" w:rsidRDefault="004C16CB" w:rsidP="001F3951">
            <w:pPr>
              <w:spacing w:after="0" w:line="240" w:lineRule="auto"/>
              <w:contextualSpacing/>
              <w:rPr>
                <w:sz w:val="20"/>
                <w:szCs w:val="20"/>
              </w:rPr>
            </w:pPr>
            <w:r w:rsidRPr="001F3951">
              <w:rPr>
                <w:sz w:val="20"/>
                <w:szCs w:val="20"/>
              </w:rPr>
              <w:t>DJF</w:t>
            </w:r>
          </w:p>
        </w:tc>
        <w:tc>
          <w:tcPr>
            <w:tcW w:w="508" w:type="pct"/>
          </w:tcPr>
          <w:p w:rsidR="004C16CB" w:rsidRPr="001F3951" w:rsidRDefault="004C16CB" w:rsidP="001F3951">
            <w:pPr>
              <w:spacing w:after="0" w:line="240" w:lineRule="auto"/>
              <w:contextualSpacing/>
              <w:rPr>
                <w:sz w:val="20"/>
                <w:szCs w:val="20"/>
              </w:rPr>
            </w:pPr>
            <w:r w:rsidRPr="001F3951">
              <w:rPr>
                <w:sz w:val="20"/>
                <w:szCs w:val="20"/>
              </w:rPr>
              <w:t>JJA</w:t>
            </w:r>
          </w:p>
        </w:tc>
        <w:tc>
          <w:tcPr>
            <w:tcW w:w="568" w:type="pct"/>
          </w:tcPr>
          <w:p w:rsidR="004C16CB" w:rsidRPr="001F3951" w:rsidRDefault="004C16CB" w:rsidP="001F3951">
            <w:pPr>
              <w:spacing w:after="0" w:line="240" w:lineRule="auto"/>
              <w:contextualSpacing/>
              <w:rPr>
                <w:sz w:val="20"/>
                <w:szCs w:val="20"/>
              </w:rPr>
            </w:pPr>
            <w:r w:rsidRPr="001F3951">
              <w:rPr>
                <w:sz w:val="20"/>
                <w:szCs w:val="20"/>
              </w:rPr>
              <w:t>Annual</w:t>
            </w:r>
          </w:p>
        </w:tc>
        <w:tc>
          <w:tcPr>
            <w:tcW w:w="482" w:type="pct"/>
          </w:tcPr>
          <w:p w:rsidR="004C16CB" w:rsidRPr="001F3951" w:rsidRDefault="004C16CB" w:rsidP="001F3951">
            <w:pPr>
              <w:spacing w:after="0" w:line="240" w:lineRule="auto"/>
              <w:contextualSpacing/>
              <w:rPr>
                <w:sz w:val="20"/>
                <w:szCs w:val="20"/>
              </w:rPr>
            </w:pPr>
            <w:r w:rsidRPr="001F3951">
              <w:rPr>
                <w:sz w:val="20"/>
                <w:szCs w:val="20"/>
              </w:rPr>
              <w:t>DJF</w:t>
            </w:r>
          </w:p>
        </w:tc>
        <w:tc>
          <w:tcPr>
            <w:tcW w:w="536" w:type="pct"/>
          </w:tcPr>
          <w:p w:rsidR="004C16CB" w:rsidRPr="001F3951" w:rsidRDefault="004C16CB" w:rsidP="001F3951">
            <w:pPr>
              <w:spacing w:after="0" w:line="240" w:lineRule="auto"/>
              <w:contextualSpacing/>
              <w:rPr>
                <w:sz w:val="20"/>
                <w:szCs w:val="20"/>
              </w:rPr>
            </w:pPr>
            <w:r w:rsidRPr="001F3951">
              <w:rPr>
                <w:sz w:val="20"/>
                <w:szCs w:val="20"/>
              </w:rPr>
              <w:t>JJA</w:t>
            </w:r>
          </w:p>
        </w:tc>
        <w:tc>
          <w:tcPr>
            <w:tcW w:w="454" w:type="pct"/>
          </w:tcPr>
          <w:p w:rsidR="004C16CB" w:rsidRPr="001F3951" w:rsidRDefault="004C16CB" w:rsidP="001F3951">
            <w:pPr>
              <w:spacing w:after="0" w:line="240" w:lineRule="auto"/>
              <w:contextualSpacing/>
              <w:rPr>
                <w:sz w:val="20"/>
                <w:szCs w:val="20"/>
              </w:rPr>
            </w:pPr>
          </w:p>
        </w:tc>
      </w:tr>
      <w:tr w:rsidR="004C16CB" w:rsidRPr="001F3951" w:rsidTr="001F3951">
        <w:tc>
          <w:tcPr>
            <w:tcW w:w="639" w:type="pct"/>
          </w:tcPr>
          <w:p w:rsidR="004C16CB" w:rsidRPr="001F3951" w:rsidRDefault="004C16CB" w:rsidP="001F3951">
            <w:pPr>
              <w:spacing w:after="0" w:line="240" w:lineRule="auto"/>
              <w:contextualSpacing/>
              <w:rPr>
                <w:sz w:val="20"/>
                <w:szCs w:val="20"/>
              </w:rPr>
            </w:pPr>
            <w:r w:rsidRPr="001F3951">
              <w:rPr>
                <w:sz w:val="20"/>
                <w:szCs w:val="20"/>
              </w:rPr>
              <w:t>GCM</w:t>
            </w:r>
          </w:p>
        </w:tc>
        <w:tc>
          <w:tcPr>
            <w:tcW w:w="824" w:type="pct"/>
          </w:tcPr>
          <w:p w:rsidR="004C16CB" w:rsidRPr="001F3951" w:rsidRDefault="004C16CB" w:rsidP="001F3951">
            <w:pPr>
              <w:spacing w:after="0" w:line="240" w:lineRule="auto"/>
              <w:contextualSpacing/>
              <w:rPr>
                <w:sz w:val="20"/>
                <w:szCs w:val="20"/>
              </w:rPr>
            </w:pPr>
            <w:r w:rsidRPr="001F3951">
              <w:rPr>
                <w:sz w:val="20"/>
                <w:szCs w:val="20"/>
              </w:rPr>
              <w:t>2030</w:t>
            </w:r>
          </w:p>
        </w:tc>
        <w:tc>
          <w:tcPr>
            <w:tcW w:w="480" w:type="pct"/>
          </w:tcPr>
          <w:p w:rsidR="004C16CB" w:rsidRPr="001F3951" w:rsidRDefault="004C16CB" w:rsidP="001F3951">
            <w:pPr>
              <w:spacing w:after="0" w:line="240" w:lineRule="auto"/>
              <w:contextualSpacing/>
              <w:rPr>
                <w:sz w:val="20"/>
                <w:szCs w:val="20"/>
              </w:rPr>
            </w:pPr>
            <w:r w:rsidRPr="001F3951">
              <w:rPr>
                <w:sz w:val="20"/>
                <w:szCs w:val="20"/>
              </w:rPr>
              <w:t>1.0</w:t>
            </w:r>
          </w:p>
        </w:tc>
        <w:tc>
          <w:tcPr>
            <w:tcW w:w="508" w:type="pct"/>
          </w:tcPr>
          <w:p w:rsidR="004C16CB" w:rsidRPr="001F3951" w:rsidRDefault="004C16CB" w:rsidP="001F3951">
            <w:pPr>
              <w:spacing w:after="0" w:line="240" w:lineRule="auto"/>
              <w:contextualSpacing/>
              <w:rPr>
                <w:sz w:val="20"/>
                <w:szCs w:val="20"/>
              </w:rPr>
            </w:pPr>
            <w:r w:rsidRPr="001F3951">
              <w:rPr>
                <w:sz w:val="20"/>
                <w:szCs w:val="20"/>
              </w:rPr>
              <w:t>1.1</w:t>
            </w:r>
          </w:p>
        </w:tc>
        <w:tc>
          <w:tcPr>
            <w:tcW w:w="508" w:type="pct"/>
          </w:tcPr>
          <w:p w:rsidR="004C16CB" w:rsidRPr="001F3951" w:rsidRDefault="004C16CB" w:rsidP="001F3951">
            <w:pPr>
              <w:spacing w:after="0" w:line="240" w:lineRule="auto"/>
              <w:contextualSpacing/>
              <w:rPr>
                <w:sz w:val="20"/>
                <w:szCs w:val="20"/>
              </w:rPr>
            </w:pPr>
            <w:r w:rsidRPr="001F3951">
              <w:rPr>
                <w:sz w:val="20"/>
                <w:szCs w:val="20"/>
              </w:rPr>
              <w:t>0.8</w:t>
            </w:r>
          </w:p>
        </w:tc>
        <w:tc>
          <w:tcPr>
            <w:tcW w:w="568" w:type="pct"/>
          </w:tcPr>
          <w:p w:rsidR="004C16CB" w:rsidRPr="001F3951" w:rsidRDefault="004C16CB" w:rsidP="001F3951">
            <w:pPr>
              <w:spacing w:after="0" w:line="240" w:lineRule="auto"/>
              <w:contextualSpacing/>
              <w:rPr>
                <w:sz w:val="20"/>
                <w:szCs w:val="20"/>
              </w:rPr>
            </w:pPr>
            <w:r w:rsidRPr="001F3951">
              <w:rPr>
                <w:sz w:val="20"/>
                <w:szCs w:val="20"/>
              </w:rPr>
              <w:t>5</w:t>
            </w:r>
          </w:p>
        </w:tc>
        <w:tc>
          <w:tcPr>
            <w:tcW w:w="482" w:type="pct"/>
          </w:tcPr>
          <w:p w:rsidR="004C16CB" w:rsidRPr="001F3951" w:rsidRDefault="004C16CB" w:rsidP="001F3951">
            <w:pPr>
              <w:spacing w:after="0" w:line="240" w:lineRule="auto"/>
              <w:contextualSpacing/>
              <w:rPr>
                <w:sz w:val="20"/>
                <w:szCs w:val="20"/>
              </w:rPr>
            </w:pPr>
            <w:r w:rsidRPr="001F3951">
              <w:rPr>
                <w:sz w:val="20"/>
                <w:szCs w:val="20"/>
              </w:rPr>
              <w:t>-2</w:t>
            </w:r>
          </w:p>
        </w:tc>
        <w:tc>
          <w:tcPr>
            <w:tcW w:w="536" w:type="pct"/>
          </w:tcPr>
          <w:p w:rsidR="004C16CB" w:rsidRPr="001F3951" w:rsidRDefault="004C16CB" w:rsidP="001F3951">
            <w:pPr>
              <w:spacing w:after="0" w:line="240" w:lineRule="auto"/>
              <w:contextualSpacing/>
              <w:rPr>
                <w:sz w:val="20"/>
                <w:szCs w:val="20"/>
              </w:rPr>
            </w:pPr>
            <w:r w:rsidRPr="001F3951">
              <w:rPr>
                <w:sz w:val="20"/>
                <w:szCs w:val="20"/>
              </w:rPr>
              <w:t>6</w:t>
            </w:r>
          </w:p>
        </w:tc>
        <w:tc>
          <w:tcPr>
            <w:tcW w:w="454" w:type="pct"/>
          </w:tcPr>
          <w:p w:rsidR="004C16CB" w:rsidRPr="001F3951" w:rsidRDefault="004C16CB" w:rsidP="001F3951">
            <w:pPr>
              <w:spacing w:after="0" w:line="240" w:lineRule="auto"/>
              <w:contextualSpacing/>
              <w:rPr>
                <w:sz w:val="20"/>
                <w:szCs w:val="20"/>
              </w:rPr>
            </w:pPr>
            <w:r w:rsidRPr="001F3951">
              <w:rPr>
                <w:sz w:val="20"/>
                <w:szCs w:val="20"/>
              </w:rPr>
              <w:t>14</w:t>
            </w:r>
          </w:p>
        </w:tc>
      </w:tr>
      <w:tr w:rsidR="004C16CB" w:rsidRPr="001F3951" w:rsidTr="001F3951">
        <w:tc>
          <w:tcPr>
            <w:tcW w:w="639" w:type="pct"/>
          </w:tcPr>
          <w:p w:rsidR="004C16CB" w:rsidRPr="001F3951" w:rsidRDefault="004C16CB" w:rsidP="001F3951">
            <w:pPr>
              <w:spacing w:after="0" w:line="240" w:lineRule="auto"/>
              <w:contextualSpacing/>
              <w:rPr>
                <w:sz w:val="20"/>
                <w:szCs w:val="20"/>
              </w:rPr>
            </w:pPr>
            <w:r w:rsidRPr="001F3951">
              <w:rPr>
                <w:sz w:val="20"/>
                <w:szCs w:val="20"/>
              </w:rPr>
              <w:t>PRECIS RSM</w:t>
            </w:r>
          </w:p>
        </w:tc>
        <w:tc>
          <w:tcPr>
            <w:tcW w:w="824" w:type="pct"/>
          </w:tcPr>
          <w:p w:rsidR="004C16CB" w:rsidRPr="001F3951" w:rsidRDefault="004C16CB" w:rsidP="001F3951">
            <w:pPr>
              <w:spacing w:after="0" w:line="240" w:lineRule="auto"/>
              <w:contextualSpacing/>
              <w:rPr>
                <w:sz w:val="20"/>
                <w:szCs w:val="20"/>
              </w:rPr>
            </w:pPr>
            <w:r w:rsidRPr="001F3951">
              <w:rPr>
                <w:sz w:val="20"/>
                <w:szCs w:val="20"/>
              </w:rPr>
              <w:t>2030 (max)</w:t>
            </w:r>
          </w:p>
        </w:tc>
        <w:tc>
          <w:tcPr>
            <w:tcW w:w="480" w:type="pct"/>
          </w:tcPr>
          <w:p w:rsidR="004C16CB" w:rsidRPr="001F3951" w:rsidRDefault="004C16CB" w:rsidP="001F3951">
            <w:pPr>
              <w:spacing w:after="0" w:line="240" w:lineRule="auto"/>
              <w:contextualSpacing/>
              <w:rPr>
                <w:sz w:val="20"/>
                <w:szCs w:val="20"/>
              </w:rPr>
            </w:pPr>
            <w:r w:rsidRPr="001F3951">
              <w:rPr>
                <w:sz w:val="20"/>
                <w:szCs w:val="20"/>
              </w:rPr>
              <w:t>-0.3</w:t>
            </w:r>
          </w:p>
        </w:tc>
        <w:tc>
          <w:tcPr>
            <w:tcW w:w="508" w:type="pct"/>
          </w:tcPr>
          <w:p w:rsidR="004C16CB" w:rsidRPr="001F3951" w:rsidRDefault="004C16CB" w:rsidP="001F3951">
            <w:pPr>
              <w:spacing w:after="0" w:line="240" w:lineRule="auto"/>
              <w:contextualSpacing/>
              <w:rPr>
                <w:sz w:val="20"/>
                <w:szCs w:val="20"/>
              </w:rPr>
            </w:pPr>
            <w:r w:rsidRPr="001F3951">
              <w:rPr>
                <w:sz w:val="20"/>
                <w:szCs w:val="20"/>
              </w:rPr>
              <w:t>0.02</w:t>
            </w:r>
          </w:p>
        </w:tc>
        <w:tc>
          <w:tcPr>
            <w:tcW w:w="508" w:type="pct"/>
          </w:tcPr>
          <w:p w:rsidR="004C16CB" w:rsidRPr="001F3951" w:rsidRDefault="004C16CB" w:rsidP="001F3951">
            <w:pPr>
              <w:spacing w:after="0" w:line="240" w:lineRule="auto"/>
              <w:contextualSpacing/>
              <w:rPr>
                <w:sz w:val="20"/>
                <w:szCs w:val="20"/>
              </w:rPr>
            </w:pPr>
            <w:r w:rsidRPr="001F3951">
              <w:rPr>
                <w:sz w:val="20"/>
                <w:szCs w:val="20"/>
              </w:rPr>
              <w:t>1.3</w:t>
            </w:r>
          </w:p>
        </w:tc>
        <w:tc>
          <w:tcPr>
            <w:tcW w:w="568" w:type="pct"/>
          </w:tcPr>
          <w:p w:rsidR="004C16CB" w:rsidRPr="001F3951" w:rsidRDefault="004C16CB" w:rsidP="001F3951">
            <w:pPr>
              <w:spacing w:after="0" w:line="240" w:lineRule="auto"/>
              <w:contextualSpacing/>
              <w:rPr>
                <w:sz w:val="20"/>
                <w:szCs w:val="20"/>
              </w:rPr>
            </w:pPr>
            <w:r w:rsidRPr="001F3951">
              <w:rPr>
                <w:sz w:val="20"/>
                <w:szCs w:val="20"/>
              </w:rPr>
              <w:t>4</w:t>
            </w:r>
          </w:p>
        </w:tc>
        <w:tc>
          <w:tcPr>
            <w:tcW w:w="482" w:type="pct"/>
          </w:tcPr>
          <w:p w:rsidR="004C16CB" w:rsidRPr="001F3951" w:rsidRDefault="004C16CB" w:rsidP="001F3951">
            <w:pPr>
              <w:spacing w:after="0" w:line="240" w:lineRule="auto"/>
              <w:contextualSpacing/>
              <w:rPr>
                <w:sz w:val="20"/>
                <w:szCs w:val="20"/>
              </w:rPr>
            </w:pPr>
            <w:r w:rsidRPr="001F3951">
              <w:rPr>
                <w:sz w:val="20"/>
                <w:szCs w:val="20"/>
              </w:rPr>
              <w:t>-8.7</w:t>
            </w:r>
          </w:p>
        </w:tc>
        <w:tc>
          <w:tcPr>
            <w:tcW w:w="536" w:type="pct"/>
          </w:tcPr>
          <w:p w:rsidR="004C16CB" w:rsidRPr="001F3951" w:rsidRDefault="004C16CB" w:rsidP="001F3951">
            <w:pPr>
              <w:spacing w:after="0" w:line="240" w:lineRule="auto"/>
              <w:contextualSpacing/>
              <w:rPr>
                <w:sz w:val="20"/>
                <w:szCs w:val="20"/>
              </w:rPr>
            </w:pPr>
            <w:r w:rsidRPr="001F3951">
              <w:rPr>
                <w:sz w:val="20"/>
                <w:szCs w:val="20"/>
              </w:rPr>
              <w:t>3.8</w:t>
            </w:r>
          </w:p>
        </w:tc>
        <w:tc>
          <w:tcPr>
            <w:tcW w:w="454" w:type="pct"/>
          </w:tcPr>
          <w:p w:rsidR="004C16CB" w:rsidRPr="001F3951" w:rsidRDefault="004C16CB" w:rsidP="001F3951">
            <w:pPr>
              <w:spacing w:after="0" w:line="240" w:lineRule="auto"/>
              <w:contextualSpacing/>
              <w:rPr>
                <w:sz w:val="20"/>
                <w:szCs w:val="20"/>
              </w:rPr>
            </w:pPr>
          </w:p>
        </w:tc>
      </w:tr>
      <w:tr w:rsidR="004C16CB" w:rsidRPr="001F3951" w:rsidTr="001F3951">
        <w:tc>
          <w:tcPr>
            <w:tcW w:w="639" w:type="pct"/>
          </w:tcPr>
          <w:p w:rsidR="004C16CB" w:rsidRPr="001F3951" w:rsidRDefault="004C16CB" w:rsidP="001F3951">
            <w:pPr>
              <w:spacing w:after="0" w:line="240" w:lineRule="auto"/>
              <w:contextualSpacing/>
              <w:rPr>
                <w:sz w:val="20"/>
                <w:szCs w:val="20"/>
              </w:rPr>
            </w:pPr>
          </w:p>
        </w:tc>
        <w:tc>
          <w:tcPr>
            <w:tcW w:w="824" w:type="pct"/>
          </w:tcPr>
          <w:p w:rsidR="004C16CB" w:rsidRPr="001F3951" w:rsidRDefault="004C16CB" w:rsidP="001F3951">
            <w:pPr>
              <w:spacing w:after="0" w:line="240" w:lineRule="auto"/>
              <w:contextualSpacing/>
              <w:rPr>
                <w:sz w:val="20"/>
                <w:szCs w:val="20"/>
              </w:rPr>
            </w:pPr>
            <w:r w:rsidRPr="001F3951">
              <w:rPr>
                <w:sz w:val="20"/>
                <w:szCs w:val="20"/>
              </w:rPr>
              <w:t>2030 (min)</w:t>
            </w:r>
          </w:p>
        </w:tc>
        <w:tc>
          <w:tcPr>
            <w:tcW w:w="480" w:type="pct"/>
          </w:tcPr>
          <w:p w:rsidR="004C16CB" w:rsidRPr="001F3951" w:rsidRDefault="004C16CB" w:rsidP="001F3951">
            <w:pPr>
              <w:spacing w:after="0" w:line="240" w:lineRule="auto"/>
              <w:contextualSpacing/>
              <w:rPr>
                <w:sz w:val="20"/>
                <w:szCs w:val="20"/>
              </w:rPr>
            </w:pPr>
            <w:r w:rsidRPr="001F3951">
              <w:rPr>
                <w:sz w:val="20"/>
                <w:szCs w:val="20"/>
              </w:rPr>
              <w:t>1.18</w:t>
            </w:r>
          </w:p>
        </w:tc>
        <w:tc>
          <w:tcPr>
            <w:tcW w:w="508" w:type="pct"/>
          </w:tcPr>
          <w:p w:rsidR="004C16CB" w:rsidRPr="001F3951" w:rsidRDefault="004C16CB" w:rsidP="001F3951">
            <w:pPr>
              <w:spacing w:after="0" w:line="240" w:lineRule="auto"/>
              <w:contextualSpacing/>
              <w:rPr>
                <w:sz w:val="20"/>
                <w:szCs w:val="20"/>
              </w:rPr>
            </w:pPr>
            <w:r w:rsidRPr="001F3951">
              <w:rPr>
                <w:sz w:val="20"/>
                <w:szCs w:val="20"/>
              </w:rPr>
              <w:t>0.65</w:t>
            </w:r>
          </w:p>
        </w:tc>
        <w:tc>
          <w:tcPr>
            <w:tcW w:w="508" w:type="pct"/>
          </w:tcPr>
          <w:p w:rsidR="004C16CB" w:rsidRPr="001F3951" w:rsidRDefault="004C16CB" w:rsidP="001F3951">
            <w:pPr>
              <w:spacing w:after="0" w:line="240" w:lineRule="auto"/>
              <w:contextualSpacing/>
              <w:rPr>
                <w:sz w:val="20"/>
                <w:szCs w:val="20"/>
              </w:rPr>
            </w:pPr>
            <w:r w:rsidRPr="001F3951">
              <w:rPr>
                <w:sz w:val="20"/>
                <w:szCs w:val="20"/>
              </w:rPr>
              <w:t>1.87</w:t>
            </w:r>
          </w:p>
        </w:tc>
        <w:tc>
          <w:tcPr>
            <w:tcW w:w="568" w:type="pct"/>
          </w:tcPr>
          <w:p w:rsidR="004C16CB" w:rsidRPr="001F3951" w:rsidRDefault="004C16CB" w:rsidP="001F3951">
            <w:pPr>
              <w:spacing w:after="0" w:line="240" w:lineRule="auto"/>
              <w:contextualSpacing/>
              <w:rPr>
                <w:sz w:val="20"/>
                <w:szCs w:val="20"/>
              </w:rPr>
            </w:pPr>
          </w:p>
        </w:tc>
        <w:tc>
          <w:tcPr>
            <w:tcW w:w="482" w:type="pct"/>
          </w:tcPr>
          <w:p w:rsidR="004C16CB" w:rsidRPr="001F3951" w:rsidRDefault="004C16CB" w:rsidP="001F3951">
            <w:pPr>
              <w:spacing w:after="0" w:line="240" w:lineRule="auto"/>
              <w:contextualSpacing/>
              <w:rPr>
                <w:sz w:val="20"/>
                <w:szCs w:val="20"/>
              </w:rPr>
            </w:pPr>
          </w:p>
        </w:tc>
        <w:tc>
          <w:tcPr>
            <w:tcW w:w="536" w:type="pct"/>
          </w:tcPr>
          <w:p w:rsidR="004C16CB" w:rsidRPr="001F3951" w:rsidRDefault="004C16CB" w:rsidP="001F3951">
            <w:pPr>
              <w:spacing w:after="0" w:line="240" w:lineRule="auto"/>
              <w:contextualSpacing/>
              <w:rPr>
                <w:sz w:val="20"/>
                <w:szCs w:val="20"/>
              </w:rPr>
            </w:pPr>
          </w:p>
        </w:tc>
        <w:tc>
          <w:tcPr>
            <w:tcW w:w="454" w:type="pct"/>
          </w:tcPr>
          <w:p w:rsidR="004C16CB" w:rsidRPr="001F3951" w:rsidRDefault="004C16CB" w:rsidP="001F3951">
            <w:pPr>
              <w:spacing w:after="0" w:line="240" w:lineRule="auto"/>
              <w:contextualSpacing/>
              <w:rPr>
                <w:sz w:val="20"/>
                <w:szCs w:val="20"/>
              </w:rPr>
            </w:pPr>
          </w:p>
        </w:tc>
      </w:tr>
      <w:tr w:rsidR="004C16CB" w:rsidRPr="001F3951" w:rsidTr="001F3951">
        <w:tc>
          <w:tcPr>
            <w:tcW w:w="639" w:type="pct"/>
          </w:tcPr>
          <w:p w:rsidR="004C16CB" w:rsidRPr="001F3951" w:rsidRDefault="004C16CB" w:rsidP="001F3951">
            <w:pPr>
              <w:spacing w:after="0" w:line="240" w:lineRule="auto"/>
              <w:contextualSpacing/>
              <w:rPr>
                <w:sz w:val="20"/>
                <w:szCs w:val="20"/>
              </w:rPr>
            </w:pPr>
            <w:r w:rsidRPr="001F3951">
              <w:rPr>
                <w:sz w:val="20"/>
                <w:szCs w:val="20"/>
              </w:rPr>
              <w:t>GCM</w:t>
            </w:r>
          </w:p>
        </w:tc>
        <w:tc>
          <w:tcPr>
            <w:tcW w:w="824" w:type="pct"/>
          </w:tcPr>
          <w:p w:rsidR="004C16CB" w:rsidRPr="001F3951" w:rsidRDefault="004C16CB" w:rsidP="001F3951">
            <w:pPr>
              <w:spacing w:after="0" w:line="240" w:lineRule="auto"/>
              <w:contextualSpacing/>
              <w:rPr>
                <w:sz w:val="20"/>
                <w:szCs w:val="20"/>
              </w:rPr>
            </w:pPr>
            <w:r w:rsidRPr="001F3951">
              <w:rPr>
                <w:sz w:val="20"/>
                <w:szCs w:val="20"/>
              </w:rPr>
              <w:t>2050</w:t>
            </w:r>
          </w:p>
        </w:tc>
        <w:tc>
          <w:tcPr>
            <w:tcW w:w="480" w:type="pct"/>
          </w:tcPr>
          <w:p w:rsidR="004C16CB" w:rsidRPr="001F3951" w:rsidRDefault="004C16CB" w:rsidP="001F3951">
            <w:pPr>
              <w:spacing w:after="0" w:line="240" w:lineRule="auto"/>
              <w:contextualSpacing/>
              <w:rPr>
                <w:sz w:val="20"/>
                <w:szCs w:val="20"/>
              </w:rPr>
            </w:pPr>
            <w:r w:rsidRPr="001F3951">
              <w:rPr>
                <w:sz w:val="20"/>
                <w:szCs w:val="20"/>
              </w:rPr>
              <w:t>1.4</w:t>
            </w:r>
          </w:p>
        </w:tc>
        <w:tc>
          <w:tcPr>
            <w:tcW w:w="508" w:type="pct"/>
          </w:tcPr>
          <w:p w:rsidR="004C16CB" w:rsidRPr="001F3951" w:rsidRDefault="004C16CB" w:rsidP="001F3951">
            <w:pPr>
              <w:spacing w:after="0" w:line="240" w:lineRule="auto"/>
              <w:contextualSpacing/>
              <w:rPr>
                <w:sz w:val="20"/>
                <w:szCs w:val="20"/>
              </w:rPr>
            </w:pPr>
            <w:r w:rsidRPr="001F3951">
              <w:rPr>
                <w:sz w:val="20"/>
                <w:szCs w:val="20"/>
              </w:rPr>
              <w:t>1.6</w:t>
            </w:r>
          </w:p>
        </w:tc>
        <w:tc>
          <w:tcPr>
            <w:tcW w:w="508" w:type="pct"/>
          </w:tcPr>
          <w:p w:rsidR="004C16CB" w:rsidRPr="001F3951" w:rsidRDefault="004C16CB" w:rsidP="001F3951">
            <w:pPr>
              <w:spacing w:after="0" w:line="240" w:lineRule="auto"/>
              <w:contextualSpacing/>
              <w:rPr>
                <w:sz w:val="20"/>
                <w:szCs w:val="20"/>
              </w:rPr>
            </w:pPr>
            <w:r w:rsidRPr="001F3951">
              <w:rPr>
                <w:sz w:val="20"/>
                <w:szCs w:val="20"/>
              </w:rPr>
              <w:t>1.1</w:t>
            </w:r>
          </w:p>
        </w:tc>
        <w:tc>
          <w:tcPr>
            <w:tcW w:w="568" w:type="pct"/>
          </w:tcPr>
          <w:p w:rsidR="004C16CB" w:rsidRPr="001F3951" w:rsidRDefault="004C16CB" w:rsidP="001F3951">
            <w:pPr>
              <w:spacing w:after="0" w:line="240" w:lineRule="auto"/>
              <w:contextualSpacing/>
              <w:rPr>
                <w:sz w:val="20"/>
                <w:szCs w:val="20"/>
              </w:rPr>
            </w:pPr>
            <w:r w:rsidRPr="001F3951">
              <w:rPr>
                <w:sz w:val="20"/>
                <w:szCs w:val="20"/>
              </w:rPr>
              <w:t>6</w:t>
            </w:r>
          </w:p>
        </w:tc>
        <w:tc>
          <w:tcPr>
            <w:tcW w:w="482" w:type="pct"/>
          </w:tcPr>
          <w:p w:rsidR="004C16CB" w:rsidRPr="001F3951" w:rsidRDefault="004C16CB" w:rsidP="001F3951">
            <w:pPr>
              <w:spacing w:after="0" w:line="240" w:lineRule="auto"/>
              <w:contextualSpacing/>
              <w:rPr>
                <w:sz w:val="20"/>
                <w:szCs w:val="20"/>
              </w:rPr>
            </w:pPr>
            <w:r w:rsidRPr="001F3951">
              <w:rPr>
                <w:sz w:val="20"/>
                <w:szCs w:val="20"/>
              </w:rPr>
              <w:t>-5</w:t>
            </w:r>
          </w:p>
        </w:tc>
        <w:tc>
          <w:tcPr>
            <w:tcW w:w="536" w:type="pct"/>
          </w:tcPr>
          <w:p w:rsidR="004C16CB" w:rsidRPr="001F3951" w:rsidRDefault="004C16CB" w:rsidP="001F3951">
            <w:pPr>
              <w:spacing w:after="0" w:line="240" w:lineRule="auto"/>
              <w:contextualSpacing/>
              <w:rPr>
                <w:sz w:val="20"/>
                <w:szCs w:val="20"/>
              </w:rPr>
            </w:pPr>
            <w:r w:rsidRPr="001F3951">
              <w:rPr>
                <w:sz w:val="20"/>
                <w:szCs w:val="20"/>
              </w:rPr>
              <w:t>8</w:t>
            </w:r>
          </w:p>
        </w:tc>
        <w:tc>
          <w:tcPr>
            <w:tcW w:w="454" w:type="pct"/>
          </w:tcPr>
          <w:p w:rsidR="004C16CB" w:rsidRPr="001F3951" w:rsidRDefault="004C16CB" w:rsidP="001F3951">
            <w:pPr>
              <w:spacing w:after="0" w:line="240" w:lineRule="auto"/>
              <w:contextualSpacing/>
              <w:rPr>
                <w:sz w:val="20"/>
                <w:szCs w:val="20"/>
              </w:rPr>
            </w:pPr>
            <w:r w:rsidRPr="001F3951">
              <w:rPr>
                <w:sz w:val="20"/>
                <w:szCs w:val="20"/>
              </w:rPr>
              <w:t>32</w:t>
            </w:r>
          </w:p>
        </w:tc>
      </w:tr>
      <w:tr w:rsidR="004C16CB" w:rsidRPr="001F3951" w:rsidTr="001F3951">
        <w:tc>
          <w:tcPr>
            <w:tcW w:w="639" w:type="pct"/>
            <w:vMerge w:val="restart"/>
          </w:tcPr>
          <w:p w:rsidR="004C16CB" w:rsidRPr="001F3951" w:rsidRDefault="004C16CB" w:rsidP="001F3951">
            <w:pPr>
              <w:spacing w:after="0" w:line="240" w:lineRule="auto"/>
              <w:contextualSpacing/>
              <w:rPr>
                <w:sz w:val="20"/>
                <w:szCs w:val="20"/>
              </w:rPr>
            </w:pPr>
            <w:r w:rsidRPr="001F3951">
              <w:rPr>
                <w:sz w:val="20"/>
                <w:szCs w:val="20"/>
              </w:rPr>
              <w:t>PRECIS RSM</w:t>
            </w:r>
          </w:p>
        </w:tc>
        <w:tc>
          <w:tcPr>
            <w:tcW w:w="824" w:type="pct"/>
          </w:tcPr>
          <w:p w:rsidR="004C16CB" w:rsidRPr="001F3951" w:rsidRDefault="004C16CB" w:rsidP="001F3951">
            <w:pPr>
              <w:spacing w:after="0" w:line="240" w:lineRule="auto"/>
              <w:contextualSpacing/>
              <w:rPr>
                <w:sz w:val="20"/>
                <w:szCs w:val="20"/>
              </w:rPr>
            </w:pPr>
            <w:r w:rsidRPr="001F3951">
              <w:rPr>
                <w:sz w:val="20"/>
                <w:szCs w:val="20"/>
              </w:rPr>
              <w:t>2050 (max)</w:t>
            </w:r>
          </w:p>
        </w:tc>
        <w:tc>
          <w:tcPr>
            <w:tcW w:w="480" w:type="pct"/>
          </w:tcPr>
          <w:p w:rsidR="004C16CB" w:rsidRPr="001F3951" w:rsidRDefault="004C16CB" w:rsidP="001F3951">
            <w:pPr>
              <w:spacing w:after="0" w:line="240" w:lineRule="auto"/>
              <w:contextualSpacing/>
              <w:rPr>
                <w:sz w:val="20"/>
                <w:szCs w:val="20"/>
              </w:rPr>
            </w:pPr>
            <w:r w:rsidRPr="001F3951">
              <w:rPr>
                <w:sz w:val="20"/>
                <w:szCs w:val="20"/>
              </w:rPr>
              <w:t>0.2</w:t>
            </w:r>
          </w:p>
        </w:tc>
        <w:tc>
          <w:tcPr>
            <w:tcW w:w="508" w:type="pct"/>
          </w:tcPr>
          <w:p w:rsidR="004C16CB" w:rsidRPr="001F3951" w:rsidRDefault="004C16CB" w:rsidP="001F3951">
            <w:pPr>
              <w:spacing w:after="0" w:line="240" w:lineRule="auto"/>
              <w:contextualSpacing/>
              <w:rPr>
                <w:sz w:val="20"/>
                <w:szCs w:val="20"/>
              </w:rPr>
            </w:pPr>
            <w:r w:rsidRPr="001F3951">
              <w:rPr>
                <w:sz w:val="20"/>
                <w:szCs w:val="20"/>
              </w:rPr>
              <w:t>0.07</w:t>
            </w:r>
          </w:p>
        </w:tc>
        <w:tc>
          <w:tcPr>
            <w:tcW w:w="508" w:type="pct"/>
          </w:tcPr>
          <w:p w:rsidR="004C16CB" w:rsidRPr="001F3951" w:rsidRDefault="004C16CB" w:rsidP="001F3951">
            <w:pPr>
              <w:spacing w:after="0" w:line="240" w:lineRule="auto"/>
              <w:contextualSpacing/>
              <w:rPr>
                <w:sz w:val="20"/>
                <w:szCs w:val="20"/>
              </w:rPr>
            </w:pPr>
            <w:r w:rsidRPr="001F3951">
              <w:rPr>
                <w:sz w:val="20"/>
                <w:szCs w:val="20"/>
              </w:rPr>
              <w:t>0.89</w:t>
            </w:r>
          </w:p>
        </w:tc>
        <w:tc>
          <w:tcPr>
            <w:tcW w:w="568" w:type="pct"/>
          </w:tcPr>
          <w:p w:rsidR="004C16CB" w:rsidRPr="001F3951" w:rsidRDefault="004C16CB" w:rsidP="001F3951">
            <w:pPr>
              <w:spacing w:after="0" w:line="240" w:lineRule="auto"/>
              <w:contextualSpacing/>
              <w:rPr>
                <w:sz w:val="20"/>
                <w:szCs w:val="20"/>
              </w:rPr>
            </w:pPr>
            <w:r w:rsidRPr="001F3951">
              <w:rPr>
                <w:sz w:val="20"/>
                <w:szCs w:val="20"/>
              </w:rPr>
              <w:t>2.3</w:t>
            </w:r>
          </w:p>
        </w:tc>
        <w:tc>
          <w:tcPr>
            <w:tcW w:w="482" w:type="pct"/>
          </w:tcPr>
          <w:p w:rsidR="004C16CB" w:rsidRPr="001F3951" w:rsidRDefault="004C16CB" w:rsidP="001F3951">
            <w:pPr>
              <w:spacing w:after="0" w:line="240" w:lineRule="auto"/>
              <w:contextualSpacing/>
              <w:rPr>
                <w:sz w:val="20"/>
                <w:szCs w:val="20"/>
              </w:rPr>
            </w:pPr>
            <w:r w:rsidRPr="001F3951">
              <w:rPr>
                <w:sz w:val="20"/>
                <w:szCs w:val="20"/>
              </w:rPr>
              <w:t>-4.7</w:t>
            </w:r>
          </w:p>
        </w:tc>
        <w:tc>
          <w:tcPr>
            <w:tcW w:w="536" w:type="pct"/>
          </w:tcPr>
          <w:p w:rsidR="004C16CB" w:rsidRPr="001F3951" w:rsidRDefault="004C16CB" w:rsidP="001F3951">
            <w:pPr>
              <w:spacing w:after="0" w:line="240" w:lineRule="auto"/>
              <w:contextualSpacing/>
              <w:rPr>
                <w:sz w:val="20"/>
                <w:szCs w:val="20"/>
              </w:rPr>
            </w:pPr>
            <w:r w:rsidRPr="001F3951">
              <w:rPr>
                <w:sz w:val="20"/>
                <w:szCs w:val="20"/>
              </w:rPr>
              <w:t>3.0</w:t>
            </w:r>
          </w:p>
        </w:tc>
        <w:tc>
          <w:tcPr>
            <w:tcW w:w="454" w:type="pct"/>
          </w:tcPr>
          <w:p w:rsidR="004C16CB" w:rsidRPr="001F3951" w:rsidRDefault="004C16CB" w:rsidP="001F3951">
            <w:pPr>
              <w:spacing w:after="0" w:line="240" w:lineRule="auto"/>
              <w:contextualSpacing/>
              <w:rPr>
                <w:sz w:val="20"/>
                <w:szCs w:val="20"/>
              </w:rPr>
            </w:pPr>
          </w:p>
        </w:tc>
      </w:tr>
      <w:tr w:rsidR="004C16CB" w:rsidRPr="001F3951" w:rsidTr="001F3951">
        <w:trPr>
          <w:trHeight w:val="223"/>
        </w:trPr>
        <w:tc>
          <w:tcPr>
            <w:tcW w:w="639" w:type="pct"/>
            <w:vMerge/>
          </w:tcPr>
          <w:p w:rsidR="004C16CB" w:rsidRPr="001F3951" w:rsidRDefault="004C16CB" w:rsidP="001F3951">
            <w:pPr>
              <w:spacing w:after="0" w:line="240" w:lineRule="auto"/>
              <w:contextualSpacing/>
              <w:rPr>
                <w:sz w:val="20"/>
                <w:szCs w:val="20"/>
              </w:rPr>
            </w:pPr>
          </w:p>
        </w:tc>
        <w:tc>
          <w:tcPr>
            <w:tcW w:w="824" w:type="pct"/>
          </w:tcPr>
          <w:p w:rsidR="004C16CB" w:rsidRPr="001F3951" w:rsidRDefault="004C16CB" w:rsidP="001F3951">
            <w:pPr>
              <w:spacing w:after="0" w:line="240" w:lineRule="auto"/>
              <w:contextualSpacing/>
              <w:rPr>
                <w:sz w:val="20"/>
                <w:szCs w:val="20"/>
              </w:rPr>
            </w:pPr>
            <w:r w:rsidRPr="001F3951">
              <w:rPr>
                <w:sz w:val="20"/>
                <w:szCs w:val="20"/>
              </w:rPr>
              <w:t>2050 (min)</w:t>
            </w:r>
          </w:p>
        </w:tc>
        <w:tc>
          <w:tcPr>
            <w:tcW w:w="480" w:type="pct"/>
          </w:tcPr>
          <w:p w:rsidR="004C16CB" w:rsidRPr="001F3951" w:rsidRDefault="004C16CB" w:rsidP="001F3951">
            <w:pPr>
              <w:spacing w:after="0" w:line="240" w:lineRule="auto"/>
              <w:contextualSpacing/>
              <w:rPr>
                <w:sz w:val="20"/>
                <w:szCs w:val="20"/>
              </w:rPr>
            </w:pPr>
            <w:r w:rsidRPr="001F3951">
              <w:rPr>
                <w:sz w:val="20"/>
                <w:szCs w:val="20"/>
              </w:rPr>
              <w:t>1.24</w:t>
            </w:r>
          </w:p>
        </w:tc>
        <w:tc>
          <w:tcPr>
            <w:tcW w:w="508" w:type="pct"/>
          </w:tcPr>
          <w:p w:rsidR="004C16CB" w:rsidRPr="001F3951" w:rsidRDefault="004C16CB" w:rsidP="001F3951">
            <w:pPr>
              <w:spacing w:after="0" w:line="240" w:lineRule="auto"/>
              <w:contextualSpacing/>
              <w:rPr>
                <w:sz w:val="20"/>
                <w:szCs w:val="20"/>
              </w:rPr>
            </w:pPr>
            <w:r w:rsidRPr="001F3951">
              <w:rPr>
                <w:sz w:val="20"/>
                <w:szCs w:val="20"/>
              </w:rPr>
              <w:t>0.59</w:t>
            </w:r>
          </w:p>
        </w:tc>
        <w:tc>
          <w:tcPr>
            <w:tcW w:w="508" w:type="pct"/>
          </w:tcPr>
          <w:p w:rsidR="004C16CB" w:rsidRPr="001F3951" w:rsidRDefault="004C16CB" w:rsidP="001F3951">
            <w:pPr>
              <w:spacing w:after="0" w:line="240" w:lineRule="auto"/>
              <w:contextualSpacing/>
              <w:rPr>
                <w:sz w:val="20"/>
                <w:szCs w:val="20"/>
              </w:rPr>
            </w:pPr>
            <w:r w:rsidRPr="001F3951">
              <w:rPr>
                <w:sz w:val="20"/>
                <w:szCs w:val="20"/>
              </w:rPr>
              <w:t>1.65</w:t>
            </w:r>
          </w:p>
        </w:tc>
        <w:tc>
          <w:tcPr>
            <w:tcW w:w="568" w:type="pct"/>
          </w:tcPr>
          <w:p w:rsidR="004C16CB" w:rsidRPr="001F3951" w:rsidRDefault="004C16CB" w:rsidP="001F3951">
            <w:pPr>
              <w:spacing w:after="0" w:line="240" w:lineRule="auto"/>
              <w:contextualSpacing/>
              <w:rPr>
                <w:sz w:val="20"/>
                <w:szCs w:val="20"/>
              </w:rPr>
            </w:pPr>
          </w:p>
        </w:tc>
        <w:tc>
          <w:tcPr>
            <w:tcW w:w="482" w:type="pct"/>
          </w:tcPr>
          <w:p w:rsidR="004C16CB" w:rsidRPr="001F3951" w:rsidRDefault="004C16CB" w:rsidP="001F3951">
            <w:pPr>
              <w:spacing w:after="0" w:line="240" w:lineRule="auto"/>
              <w:contextualSpacing/>
              <w:rPr>
                <w:sz w:val="20"/>
                <w:szCs w:val="20"/>
              </w:rPr>
            </w:pPr>
          </w:p>
        </w:tc>
        <w:tc>
          <w:tcPr>
            <w:tcW w:w="536" w:type="pct"/>
          </w:tcPr>
          <w:p w:rsidR="004C16CB" w:rsidRPr="001F3951" w:rsidRDefault="004C16CB" w:rsidP="001F3951">
            <w:pPr>
              <w:spacing w:after="0" w:line="240" w:lineRule="auto"/>
              <w:contextualSpacing/>
              <w:rPr>
                <w:sz w:val="20"/>
                <w:szCs w:val="20"/>
              </w:rPr>
            </w:pPr>
          </w:p>
        </w:tc>
        <w:tc>
          <w:tcPr>
            <w:tcW w:w="454" w:type="pct"/>
          </w:tcPr>
          <w:p w:rsidR="004C16CB" w:rsidRPr="001F3951" w:rsidRDefault="004C16CB" w:rsidP="001F3951">
            <w:pPr>
              <w:spacing w:after="0" w:line="240" w:lineRule="auto"/>
              <w:contextualSpacing/>
              <w:rPr>
                <w:sz w:val="20"/>
                <w:szCs w:val="20"/>
              </w:rPr>
            </w:pPr>
          </w:p>
        </w:tc>
      </w:tr>
      <w:tr w:rsidR="008F51E8" w:rsidRPr="001F3951" w:rsidTr="008F51E8">
        <w:trPr>
          <w:trHeight w:val="223"/>
        </w:trPr>
        <w:tc>
          <w:tcPr>
            <w:tcW w:w="5000" w:type="pct"/>
            <w:gridSpan w:val="9"/>
          </w:tcPr>
          <w:p w:rsidR="008F51E8" w:rsidRPr="008F51E8" w:rsidRDefault="008F51E8" w:rsidP="008F51E8">
            <w:pPr>
              <w:spacing w:after="0"/>
              <w:jc w:val="both"/>
              <w:rPr>
                <w:sz w:val="16"/>
                <w:szCs w:val="16"/>
              </w:rPr>
            </w:pPr>
            <w:r w:rsidRPr="008F51E8">
              <w:rPr>
                <w:sz w:val="16"/>
                <w:szCs w:val="16"/>
              </w:rPr>
              <w:t>Key:</w:t>
            </w:r>
            <w:r w:rsidRPr="008F51E8">
              <w:rPr>
                <w:sz w:val="16"/>
                <w:szCs w:val="16"/>
              </w:rPr>
              <w:tab/>
              <w:t xml:space="preserve">GCM: </w:t>
            </w:r>
            <w:r w:rsidRPr="008F51E8">
              <w:rPr>
                <w:sz w:val="16"/>
                <w:szCs w:val="16"/>
              </w:rPr>
              <w:tab/>
            </w:r>
            <w:r w:rsidRPr="008F51E8">
              <w:rPr>
                <w:sz w:val="16"/>
                <w:szCs w:val="16"/>
              </w:rPr>
              <w:tab/>
              <w:t>General Circulation Model – a three-dimensional model of the global atmosphere</w:t>
            </w:r>
          </w:p>
          <w:p w:rsidR="008F51E8" w:rsidRPr="008F51E8" w:rsidRDefault="008F51E8" w:rsidP="008F51E8">
            <w:pPr>
              <w:spacing w:after="0"/>
              <w:ind w:firstLine="720"/>
              <w:jc w:val="both"/>
              <w:rPr>
                <w:sz w:val="16"/>
                <w:szCs w:val="16"/>
              </w:rPr>
            </w:pPr>
            <w:r w:rsidRPr="008F51E8">
              <w:rPr>
                <w:sz w:val="16"/>
                <w:szCs w:val="16"/>
              </w:rPr>
              <w:t>PRECIS RSM:</w:t>
            </w:r>
            <w:r w:rsidRPr="008F51E8">
              <w:rPr>
                <w:sz w:val="16"/>
                <w:szCs w:val="16"/>
              </w:rPr>
              <w:tab/>
              <w:t>‘Providing Regional Climates for Impacts Studies’ Regional Scale Model</w:t>
            </w:r>
          </w:p>
          <w:p w:rsidR="008F51E8" w:rsidRPr="008F51E8" w:rsidRDefault="008F51E8" w:rsidP="008F51E8">
            <w:pPr>
              <w:spacing w:after="0"/>
              <w:ind w:firstLine="720"/>
              <w:jc w:val="both"/>
              <w:rPr>
                <w:sz w:val="16"/>
                <w:szCs w:val="16"/>
              </w:rPr>
            </w:pPr>
            <w:r w:rsidRPr="008F51E8">
              <w:rPr>
                <w:sz w:val="16"/>
                <w:szCs w:val="16"/>
              </w:rPr>
              <w:t>JJA:</w:t>
            </w:r>
            <w:r w:rsidRPr="008F51E8">
              <w:rPr>
                <w:sz w:val="16"/>
                <w:szCs w:val="16"/>
              </w:rPr>
              <w:tab/>
            </w:r>
            <w:r w:rsidRPr="008F51E8">
              <w:rPr>
                <w:sz w:val="16"/>
                <w:szCs w:val="16"/>
              </w:rPr>
              <w:tab/>
              <w:t xml:space="preserve"> June, July, August</w:t>
            </w:r>
          </w:p>
          <w:p w:rsidR="008F51E8" w:rsidRPr="008F51E8" w:rsidRDefault="008F51E8" w:rsidP="008F51E8">
            <w:pPr>
              <w:spacing w:after="0"/>
              <w:ind w:firstLine="720"/>
              <w:jc w:val="both"/>
              <w:rPr>
                <w:sz w:val="16"/>
                <w:szCs w:val="16"/>
              </w:rPr>
            </w:pPr>
            <w:r w:rsidRPr="008F51E8">
              <w:rPr>
                <w:sz w:val="16"/>
                <w:szCs w:val="16"/>
              </w:rPr>
              <w:t>DJF:</w:t>
            </w:r>
            <w:r w:rsidRPr="008F51E8">
              <w:rPr>
                <w:sz w:val="16"/>
                <w:szCs w:val="16"/>
              </w:rPr>
              <w:tab/>
            </w:r>
            <w:r w:rsidRPr="008F51E8">
              <w:rPr>
                <w:sz w:val="16"/>
                <w:szCs w:val="16"/>
              </w:rPr>
              <w:tab/>
              <w:t>December, January, February</w:t>
            </w:r>
          </w:p>
        </w:tc>
      </w:tr>
    </w:tbl>
    <w:p w:rsidR="004C16CB" w:rsidRDefault="004C16CB" w:rsidP="004C16CB">
      <w:pPr>
        <w:jc w:val="both"/>
        <w:rPr>
          <w:sz w:val="20"/>
          <w:szCs w:val="20"/>
        </w:rPr>
      </w:pPr>
      <w:r w:rsidRPr="0004475D">
        <w:rPr>
          <w:sz w:val="20"/>
          <w:szCs w:val="20"/>
        </w:rPr>
        <w:t>Source:</w:t>
      </w:r>
      <w:r>
        <w:rPr>
          <w:sz w:val="20"/>
          <w:szCs w:val="20"/>
        </w:rPr>
        <w:t xml:space="preserve"> General Economic Division (</w:t>
      </w:r>
      <w:r w:rsidRPr="0004475D">
        <w:rPr>
          <w:sz w:val="20"/>
          <w:szCs w:val="20"/>
        </w:rPr>
        <w:t>GED</w:t>
      </w:r>
      <w:r>
        <w:rPr>
          <w:sz w:val="20"/>
          <w:szCs w:val="20"/>
        </w:rPr>
        <w:t>)</w:t>
      </w:r>
      <w:r w:rsidRPr="0004475D">
        <w:rPr>
          <w:sz w:val="20"/>
          <w:szCs w:val="20"/>
        </w:rPr>
        <w:t xml:space="preserve"> 2009</w:t>
      </w:r>
    </w:p>
    <w:p w:rsidR="004C16CB" w:rsidRDefault="004C16CB" w:rsidP="008F51E8">
      <w:pPr>
        <w:pStyle w:val="Heading4"/>
      </w:pPr>
      <w:bookmarkStart w:id="163" w:name="_Toc319907857"/>
      <w:r>
        <w:t>Source and sinks of greenhouse gases in Bangladesh</w:t>
      </w:r>
      <w:bookmarkEnd w:id="163"/>
    </w:p>
    <w:p w:rsidR="008F51E8" w:rsidRDefault="00E919FF" w:rsidP="008F51E8">
      <w:pPr>
        <w:spacing w:after="0" w:line="240" w:lineRule="auto"/>
        <w:contextualSpacing/>
        <w:jc w:val="both"/>
      </w:pPr>
      <w:r>
        <w:t>According to the most recent</w:t>
      </w:r>
      <w:r w:rsidR="004C16CB" w:rsidRPr="007809BD">
        <w:t xml:space="preserve"> national </w:t>
      </w:r>
      <w:r w:rsidR="0065295F">
        <w:t>GHG</w:t>
      </w:r>
      <w:r w:rsidR="004C16CB" w:rsidRPr="007809BD">
        <w:t xml:space="preserve"> inventory</w:t>
      </w:r>
      <w:r>
        <w:t>,</w:t>
      </w:r>
      <w:r w:rsidR="004C16CB" w:rsidRPr="007809BD">
        <w:t xml:space="preserve"> the majority of CO</w:t>
      </w:r>
      <w:r w:rsidR="004C16CB" w:rsidRPr="008F51E8">
        <w:rPr>
          <w:vertAlign w:val="subscript"/>
        </w:rPr>
        <w:t>2</w:t>
      </w:r>
      <w:r w:rsidR="004C16CB" w:rsidRPr="007809BD">
        <w:t xml:space="preserve"> emissions are derived from the energy sector (63%)</w:t>
      </w:r>
      <w:r>
        <w:t>,</w:t>
      </w:r>
      <w:r w:rsidR="004C16CB" w:rsidRPr="007809BD">
        <w:t xml:space="preserve"> followed by </w:t>
      </w:r>
      <w:r>
        <w:t>the land-use change and</w:t>
      </w:r>
      <w:r w:rsidRPr="007809BD">
        <w:t xml:space="preserve"> forestry</w:t>
      </w:r>
      <w:r>
        <w:t xml:space="preserve"> (or LULUCF) sector with </w:t>
      </w:r>
      <w:r w:rsidR="004C16CB">
        <w:t>32% (MoEF, 2002)</w:t>
      </w:r>
      <w:r w:rsidR="004C16CB" w:rsidRPr="0004475D">
        <w:t xml:space="preserve">. The agricultural sector accounts for 94% of total </w:t>
      </w:r>
      <w:r w:rsidR="004C16CB">
        <w:t>methane (</w:t>
      </w:r>
      <w:r w:rsidR="004C16CB" w:rsidRPr="0004475D">
        <w:t>CH</w:t>
      </w:r>
      <w:r w:rsidR="004C16CB" w:rsidRPr="00E919FF">
        <w:rPr>
          <w:vertAlign w:val="subscript"/>
        </w:rPr>
        <w:t>4</w:t>
      </w:r>
      <w:r w:rsidR="004C16CB">
        <w:t xml:space="preserve">) </w:t>
      </w:r>
      <w:r w:rsidR="004C16CB" w:rsidRPr="0004475D">
        <w:t>emissions, largely due to the use of synthetic fertilizers. Bangladesh emitted 0.</w:t>
      </w:r>
      <w:r w:rsidR="004C16CB" w:rsidRPr="007809BD">
        <w:t xml:space="preserve">053billion tonnes </w:t>
      </w:r>
      <w:r w:rsidR="004C16CB">
        <w:t>-</w:t>
      </w:r>
      <w:r w:rsidR="004C16CB" w:rsidRPr="007809BD">
        <w:t xml:space="preserve"> less than </w:t>
      </w:r>
      <w:r w:rsidR="004C16CB">
        <w:t>0.2%</w:t>
      </w:r>
      <w:r w:rsidR="004C16CB" w:rsidRPr="007809BD">
        <w:t xml:space="preserve"> of the world total </w:t>
      </w:r>
      <w:r w:rsidR="004C16CB">
        <w:t xml:space="preserve">GHG emissions </w:t>
      </w:r>
      <w:r w:rsidR="004C16CB" w:rsidRPr="007809BD">
        <w:t>- reflecting its extremely low consumption of energy</w:t>
      </w:r>
      <w:r w:rsidR="004C16CB">
        <w:t xml:space="preserve"> (MoEF, 2008)</w:t>
      </w:r>
      <w:r w:rsidR="004C16CB" w:rsidRPr="0004475D">
        <w:t>.</w:t>
      </w:r>
      <w:r w:rsidR="006D770D" w:rsidRPr="0004475D">
        <w:t>Recent national reports identify the forestry sector as a potential sector to support national mitigation efforts (M</w:t>
      </w:r>
      <w:r w:rsidR="006D770D">
        <w:t>oEF, 2002, 2008 and 2009).</w:t>
      </w:r>
    </w:p>
    <w:p w:rsidR="004C16CB" w:rsidRDefault="004C16CB" w:rsidP="008F51E8">
      <w:pPr>
        <w:pStyle w:val="Heading4"/>
      </w:pPr>
      <w:bookmarkStart w:id="164" w:name="_Toc319907858"/>
      <w:r>
        <w:lastRenderedPageBreak/>
        <w:t>National strateg</w:t>
      </w:r>
      <w:r w:rsidR="00E919FF">
        <w:t>ies</w:t>
      </w:r>
      <w:r w:rsidR="00E0385F">
        <w:t xml:space="preserve"> </w:t>
      </w:r>
      <w:r w:rsidR="00581681">
        <w:t>responding to</w:t>
      </w:r>
      <w:r>
        <w:t xml:space="preserve"> climate change in Bangladesh</w:t>
      </w:r>
      <w:bookmarkEnd w:id="164"/>
    </w:p>
    <w:p w:rsidR="004C16CB" w:rsidRDefault="006D770D" w:rsidP="006D770D">
      <w:pPr>
        <w:spacing w:after="0" w:line="240" w:lineRule="auto"/>
        <w:contextualSpacing/>
        <w:jc w:val="both"/>
      </w:pPr>
      <w:r w:rsidRPr="0004475D">
        <w:t xml:space="preserve">Climate change is likely to affect multiple sectors and economic activities in Bangladesh, with adaptation measures required to address and mitigate the potential adverse impacts. </w:t>
      </w:r>
      <w:r w:rsidR="004C16CB" w:rsidRPr="00212FBB">
        <w:t xml:space="preserve">The Government of Bangladesh (GoB) recognizes that tackling climate change requires an integrated approach involving a </w:t>
      </w:r>
      <w:r w:rsidR="004C16CB" w:rsidRPr="007809BD">
        <w:t xml:space="preserve">number of different ministries and agencies, civil society and the private sector. The GoB has made climate change an integral part of </w:t>
      </w:r>
      <w:r w:rsidR="004C16CB">
        <w:t>its</w:t>
      </w:r>
      <w:r w:rsidR="004C16CB" w:rsidRPr="007809BD">
        <w:t xml:space="preserve"> Poverty Reduction Strategy</w:t>
      </w:r>
      <w:r w:rsidR="004C16CB" w:rsidRPr="00212FBB">
        <w:t>, which lays the foundations for continuing efforts to achieve the United Nation’s Millennium Development Goals (MDGs) and to build a fair, equitable and just society in Bangladesh.</w:t>
      </w:r>
    </w:p>
    <w:p w:rsidR="006D770D" w:rsidRDefault="006D770D" w:rsidP="006D770D">
      <w:pPr>
        <w:spacing w:after="0" w:line="240" w:lineRule="auto"/>
        <w:contextualSpacing/>
        <w:jc w:val="both"/>
      </w:pPr>
    </w:p>
    <w:p w:rsidR="00E919FF" w:rsidRDefault="00E919FF" w:rsidP="00E919FF">
      <w:pPr>
        <w:spacing w:after="0" w:line="240" w:lineRule="auto"/>
        <w:contextualSpacing/>
        <w:jc w:val="both"/>
      </w:pPr>
      <w:r>
        <w:t>The Bangladesh</w:t>
      </w:r>
      <w:r w:rsidRPr="004E41EA">
        <w:t xml:space="preserve"> Climate Change </w:t>
      </w:r>
      <w:r>
        <w:t xml:space="preserve">Strategy and </w:t>
      </w:r>
      <w:r w:rsidRPr="004E41EA">
        <w:t>Action Plan</w:t>
      </w:r>
      <w:r>
        <w:t xml:space="preserve"> (BCCSAP)</w:t>
      </w:r>
      <w:r w:rsidRPr="004E41EA">
        <w:t xml:space="preserve"> is a 10-year programme (2009-2018) to build the capacity and resilience of the country to meet the challenge</w:t>
      </w:r>
      <w:r>
        <w:t>s</w:t>
      </w:r>
      <w:r w:rsidR="00E0385F">
        <w:t xml:space="preserve"> </w:t>
      </w:r>
      <w:r>
        <w:t>brought on by</w:t>
      </w:r>
      <w:r w:rsidRPr="004E41EA">
        <w:t xml:space="preserve"> climate change. The needs of the poor and vulnerable, including women and children, will be mainstreamed in all activities under th</w:t>
      </w:r>
      <w:r>
        <w:t>is</w:t>
      </w:r>
      <w:r w:rsidRPr="004E41EA">
        <w:t xml:space="preserve"> Action Plan.</w:t>
      </w:r>
    </w:p>
    <w:p w:rsidR="00E919FF" w:rsidRDefault="00E919FF" w:rsidP="00E919FF">
      <w:pPr>
        <w:spacing w:after="0" w:line="240" w:lineRule="auto"/>
        <w:contextualSpacing/>
        <w:jc w:val="both"/>
      </w:pPr>
    </w:p>
    <w:p w:rsidR="00E919FF" w:rsidRDefault="00581681" w:rsidP="00E919FF">
      <w:pPr>
        <w:spacing w:after="0" w:line="240" w:lineRule="auto"/>
        <w:contextualSpacing/>
        <w:jc w:val="both"/>
      </w:pPr>
      <w:r>
        <w:t>In order to implement the BCCSAP, a</w:t>
      </w:r>
      <w:r w:rsidR="00E919FF">
        <w:t xml:space="preserve"> multi-donor trust</w:t>
      </w:r>
      <w:r>
        <w:t xml:space="preserve">, </w:t>
      </w:r>
      <w:r w:rsidR="00E919FF">
        <w:t>the Bangladesh Climate Change Resilience Fund (BCCRF)</w:t>
      </w:r>
      <w:r>
        <w:t>,</w:t>
      </w:r>
      <w:r w:rsidR="00E919FF">
        <w:t xml:space="preserve"> was established in 2010. The BCCRF is to be administered by the World Bank on behalf of the contributing development partners, and in consultation with the GoB, ensuring sound fiduciary management, transparency and accountability.</w:t>
      </w:r>
    </w:p>
    <w:p w:rsidR="00E919FF" w:rsidRDefault="00E919FF" w:rsidP="006D770D">
      <w:pPr>
        <w:spacing w:after="0" w:line="240" w:lineRule="auto"/>
        <w:contextualSpacing/>
        <w:jc w:val="both"/>
      </w:pPr>
    </w:p>
    <w:p w:rsidR="006D770D" w:rsidRDefault="00581681" w:rsidP="006D770D">
      <w:pPr>
        <w:spacing w:after="0" w:line="240" w:lineRule="auto"/>
        <w:contextualSpacing/>
        <w:jc w:val="both"/>
      </w:pPr>
      <w:r>
        <w:t>In addition, t</w:t>
      </w:r>
      <w:r w:rsidR="004C16CB" w:rsidRPr="00212FBB">
        <w:t xml:space="preserve">he </w:t>
      </w:r>
      <w:r w:rsidR="006D770D">
        <w:t>GoB</w:t>
      </w:r>
      <w:r w:rsidR="004C16CB" w:rsidRPr="00212FBB">
        <w:t xml:space="preserve"> has recently established </w:t>
      </w:r>
      <w:r w:rsidR="00E919FF">
        <w:t>the Bangladesh</w:t>
      </w:r>
      <w:r w:rsidR="004C16CB" w:rsidRPr="00212FBB">
        <w:t xml:space="preserve"> Climate Change </w:t>
      </w:r>
      <w:r w:rsidR="004C16CB">
        <w:t xml:space="preserve">Trust </w:t>
      </w:r>
      <w:r w:rsidR="004C16CB" w:rsidRPr="00212FBB">
        <w:t xml:space="preserve">Fund </w:t>
      </w:r>
      <w:r w:rsidR="004C16CB">
        <w:t>(BCCTF)</w:t>
      </w:r>
      <w:r>
        <w:t xml:space="preserve"> that</w:t>
      </w:r>
      <w:r w:rsidR="004C16CB" w:rsidRPr="00212FBB">
        <w:t xml:space="preserve"> will focus mainly on </w:t>
      </w:r>
      <w:r w:rsidR="004C16CB">
        <w:t xml:space="preserve">making resources available for </w:t>
      </w:r>
      <w:r w:rsidR="004C16CB" w:rsidRPr="00212FBB">
        <w:t>adaptation</w:t>
      </w:r>
      <w:r w:rsidR="004C16CB">
        <w:t xml:space="preserve"> efforts</w:t>
      </w:r>
      <w:r w:rsidR="004C16CB" w:rsidRPr="00212FBB">
        <w:t xml:space="preserve">. Bangladesh is also </w:t>
      </w:r>
      <w:r w:rsidR="004C16CB">
        <w:t>looking beyond its</w:t>
      </w:r>
      <w:r w:rsidR="004C16CB" w:rsidRPr="004E41EA">
        <w:t xml:space="preserve"> borders to find common cause with </w:t>
      </w:r>
      <w:r w:rsidR="00E0385F" w:rsidRPr="004E41EA">
        <w:t>neighbouring</w:t>
      </w:r>
      <w:r w:rsidR="004C16CB" w:rsidRPr="004E41EA">
        <w:t xml:space="preserve"> countries to manage climate change impacts through regional action plans. </w:t>
      </w:r>
      <w:r w:rsidR="006D770D">
        <w:t>In this broader context, t</w:t>
      </w:r>
      <w:r w:rsidR="004C16CB" w:rsidRPr="004E41EA">
        <w:t xml:space="preserve">he National Adaptation Programme of Action (NAPA) was launched in 2005 and provided a response to the urgent and immediate adaptation needs and identified priority programmes. </w:t>
      </w:r>
    </w:p>
    <w:p w:rsidR="0083197F" w:rsidRDefault="0083197F" w:rsidP="006D770D">
      <w:pPr>
        <w:pStyle w:val="Heading3"/>
      </w:pPr>
      <w:r>
        <w:t>Forests in Bangladesh</w:t>
      </w:r>
    </w:p>
    <w:p w:rsidR="004C16CB" w:rsidRDefault="004C16CB" w:rsidP="006D770D">
      <w:pPr>
        <w:spacing w:after="0" w:line="240" w:lineRule="auto"/>
        <w:contextualSpacing/>
        <w:jc w:val="both"/>
      </w:pPr>
      <w:r w:rsidRPr="0002405A">
        <w:t>The area</w:t>
      </w:r>
      <w:r w:rsidR="00E0385F">
        <w:t xml:space="preserve"> </w:t>
      </w:r>
      <w:r w:rsidRPr="0002405A">
        <w:t xml:space="preserve">of forestland </w:t>
      </w:r>
      <w:r w:rsidR="006D770D">
        <w:t xml:space="preserve">in Bangladesh </w:t>
      </w:r>
      <w:r w:rsidR="004E3A50">
        <w:t>is 2.6</w:t>
      </w:r>
      <w:r>
        <w:t>Mha</w:t>
      </w:r>
      <w:r w:rsidR="006D770D">
        <w:t>,</w:t>
      </w:r>
      <w:r>
        <w:t xml:space="preserve"> which is 17.</w:t>
      </w:r>
      <w:r w:rsidR="004E3A50">
        <w:t>7</w:t>
      </w:r>
      <w:r>
        <w:t>8</w:t>
      </w:r>
      <w:r w:rsidRPr="0002405A">
        <w:t>%</w:t>
      </w:r>
      <w:r>
        <w:t xml:space="preserve"> of the country’s total area. </w:t>
      </w:r>
      <w:r w:rsidRPr="00662E74">
        <w:t xml:space="preserve">Bangladesh Forest </w:t>
      </w:r>
      <w:r>
        <w:t>Department (</w:t>
      </w:r>
      <w:r w:rsidRPr="007809BD">
        <w:t>FD) manages 1.</w:t>
      </w:r>
      <w:r w:rsidR="004E3A50">
        <w:t>6</w:t>
      </w:r>
      <w:r>
        <w:t>Mha</w:t>
      </w:r>
      <w:r w:rsidRPr="007809BD">
        <w:t xml:space="preserve"> of </w:t>
      </w:r>
      <w:r w:rsidR="006D770D">
        <w:t xml:space="preserve">this </w:t>
      </w:r>
      <w:r w:rsidRPr="007809BD">
        <w:t>for</w:t>
      </w:r>
      <w:r>
        <w:t>estland</w:t>
      </w:r>
      <w:r w:rsidR="004E3A50">
        <w:t xml:space="preserve"> (FD, 2013)</w:t>
      </w:r>
      <w:r>
        <w:t xml:space="preserve">. According to Bangladesh’s most recent Forest Resource Assessment (FRA), </w:t>
      </w:r>
      <w:r w:rsidRPr="007809BD">
        <w:t>11% of the land area</w:t>
      </w:r>
      <w:r>
        <w:t xml:space="preserve"> is under tree cover (FAO, 2010)</w:t>
      </w:r>
      <w:r w:rsidRPr="007809BD">
        <w:t xml:space="preserve">. </w:t>
      </w:r>
      <w:r>
        <w:t>However, another 20% (a</w:t>
      </w:r>
      <w:r w:rsidR="006D770D">
        <w:t xml:space="preserve">pproximately </w:t>
      </w:r>
      <w:r>
        <w:t xml:space="preserve">2.5 Mha) of the country is recorded under </w:t>
      </w:r>
      <w:r w:rsidR="006D770D">
        <w:t xml:space="preserve">the </w:t>
      </w:r>
      <w:r>
        <w:t xml:space="preserve">FRA categories ‘other wooded land’ or ‘other land with trees’. The latter category alone, which includes farm woodlots and other agroforestry systems, accounts for more than half of the combined area under any sort of tree cover. </w:t>
      </w:r>
      <w:r w:rsidR="00772B24">
        <w:t>See Box 1 for the working definition of Forests in Bangladesh.</w:t>
      </w:r>
    </w:p>
    <w:p w:rsidR="006D770D" w:rsidRDefault="006D770D" w:rsidP="006D770D">
      <w:pPr>
        <w:spacing w:after="0" w:line="240" w:lineRule="auto"/>
        <w:contextualSpacing/>
        <w:jc w:val="both"/>
      </w:pPr>
    </w:p>
    <w:p w:rsidR="004C16CB" w:rsidRDefault="004C16CB" w:rsidP="006D770D">
      <w:pPr>
        <w:spacing w:after="0" w:line="240" w:lineRule="auto"/>
        <w:contextualSpacing/>
        <w:jc w:val="both"/>
      </w:pPr>
      <w:r w:rsidRPr="006D770D">
        <w:t xml:space="preserve">The history of forestry in Bangladesh is one of continuous depletion of forest resources both in terms of area and quality (MoEF, 1994). Most deforestation in government forests has occurred due to the inadequacy of the bureaucratic custodian approach to forest management (Khan, 2001). </w:t>
      </w:r>
    </w:p>
    <w:p w:rsidR="006D770D" w:rsidRPr="006D770D" w:rsidRDefault="006D770D" w:rsidP="006D770D">
      <w:pPr>
        <w:spacing w:after="0" w:line="240" w:lineRule="auto"/>
        <w:contextualSpacing/>
        <w:jc w:val="both"/>
      </w:pPr>
    </w:p>
    <w:p w:rsidR="004C16CB" w:rsidRDefault="004C16CB" w:rsidP="006D770D">
      <w:pPr>
        <w:spacing w:after="0" w:line="240" w:lineRule="auto"/>
        <w:contextualSpacing/>
        <w:jc w:val="both"/>
      </w:pPr>
      <w:r w:rsidRPr="006D770D">
        <w:t xml:space="preserve">Since the early 1980s, forestry in Bangladesh has witnessed a rapid succession of social forestry programmes in an attempt to redress public alienation and to allow for wider participation of local people in forest use and management (Mustafa, 2002). These programmes focus on the establishment of plantations on degraded forestland and on marginal lands. </w:t>
      </w:r>
      <w:r w:rsidR="000F106E">
        <w:t>The Forestry Sector Master Plan</w:t>
      </w:r>
      <w:r w:rsidR="000042C5">
        <w:t xml:space="preserve"> </w:t>
      </w:r>
      <w:r w:rsidR="000F106E">
        <w:t>(1994) identified a</w:t>
      </w:r>
      <w:r w:rsidRPr="006D770D">
        <w:t xml:space="preserve">bout 4.65 </w:t>
      </w:r>
      <w:r w:rsidR="00772B24">
        <w:t>M</w:t>
      </w:r>
      <w:r w:rsidRPr="006D770D">
        <w:t>ha of such land for future rehabilitation and restoration through the current Social Forestry programme.</w:t>
      </w:r>
    </w:p>
    <w:p w:rsidR="00772B24" w:rsidRPr="006D770D" w:rsidRDefault="00772B24" w:rsidP="006D770D">
      <w:pPr>
        <w:spacing w:after="0" w:line="240" w:lineRule="auto"/>
        <w:contextualSpacing/>
        <w:jc w:val="both"/>
      </w:pPr>
    </w:p>
    <w:p w:rsidR="004C16CB" w:rsidRDefault="004C16CB" w:rsidP="006D770D">
      <w:pPr>
        <w:spacing w:after="0" w:line="240" w:lineRule="auto"/>
        <w:contextualSpacing/>
        <w:jc w:val="both"/>
      </w:pPr>
      <w:r>
        <w:t xml:space="preserve">Forest land, i.e. land under the control of the Forest Department, is governed according to the Forest Act of 1927, which dates back to the time when Bangladesh, along with India and Pakistan, was part of </w:t>
      </w:r>
      <w:r>
        <w:lastRenderedPageBreak/>
        <w:t xml:space="preserve">the British Empire. According to this Act, forests are divided into two main classifications according to the legality of forest operations. In short, in </w:t>
      </w:r>
      <w:r w:rsidRPr="00772B24">
        <w:rPr>
          <w:b/>
        </w:rPr>
        <w:t>Reserved Forest</w:t>
      </w:r>
      <w:r>
        <w:t xml:space="preserve"> areas, all operations are prohibited unless explicitly permitted. In </w:t>
      </w:r>
      <w:r w:rsidRPr="00772B24">
        <w:rPr>
          <w:b/>
        </w:rPr>
        <w:t>Protected Forest</w:t>
      </w:r>
      <w:r>
        <w:t xml:space="preserve"> areas, all operations are permitted unless explicitly prohibited. A third category, Acquired or Vested Forest, covers areas which are not under GoB ownership, but where the ownership is under dispute or under process of settlement and have therefore been placed under the control of Forest Department staff for the purposes of environmental protection or security. </w:t>
      </w:r>
    </w:p>
    <w:p w:rsidR="00772B24" w:rsidRDefault="00772B24" w:rsidP="006D770D">
      <w:pPr>
        <w:spacing w:after="0" w:line="240" w:lineRule="auto"/>
        <w:contextualSpacing/>
        <w:jc w:val="both"/>
      </w:pPr>
    </w:p>
    <w:p w:rsidR="004C16CB" w:rsidRDefault="004C16CB" w:rsidP="00772B24">
      <w:pPr>
        <w:spacing w:after="0" w:line="240" w:lineRule="auto"/>
        <w:contextualSpacing/>
        <w:jc w:val="both"/>
      </w:pPr>
      <w:r>
        <w:t xml:space="preserve">The Forest Department </w:t>
      </w:r>
      <w:r w:rsidR="0065295F">
        <w:t>recognizes</w:t>
      </w:r>
      <w:r>
        <w:t xml:space="preserve"> five broad types of forest according to ecology and geographical location; </w:t>
      </w:r>
      <w:r w:rsidRPr="00772B24">
        <w:t xml:space="preserve">Hill Forest, Plains forest (dominated by </w:t>
      </w:r>
      <w:r w:rsidRPr="0065295F">
        <w:rPr>
          <w:i/>
        </w:rPr>
        <w:t>Shorea</w:t>
      </w:r>
      <w:r w:rsidR="00797987">
        <w:rPr>
          <w:i/>
        </w:rPr>
        <w:t xml:space="preserve"> </w:t>
      </w:r>
      <w:r w:rsidRPr="0065295F">
        <w:rPr>
          <w:i/>
        </w:rPr>
        <w:t>robusta</w:t>
      </w:r>
      <w:r w:rsidRPr="00772B24">
        <w:t xml:space="preserve">), Mangrove, Coastal Plantations, </w:t>
      </w:r>
      <w:r w:rsidRPr="00C7351E">
        <w:t>and</w:t>
      </w:r>
      <w:r w:rsidRPr="00772B24">
        <w:t xml:space="preserve"> Wetland Forest.</w:t>
      </w:r>
    </w:p>
    <w:p w:rsidR="00772B24" w:rsidRPr="00772B24" w:rsidRDefault="00772B24" w:rsidP="00772B24">
      <w:pPr>
        <w:spacing w:after="0" w:line="240" w:lineRule="auto"/>
        <w:contextualSpacing/>
        <w:jc w:val="both"/>
      </w:pPr>
    </w:p>
    <w:p w:rsidR="004C16CB" w:rsidRDefault="004C16CB" w:rsidP="00772B24">
      <w:pPr>
        <w:spacing w:after="0" w:line="240" w:lineRule="auto"/>
        <w:contextualSpacing/>
        <w:jc w:val="both"/>
      </w:pPr>
      <w:r w:rsidRPr="00B75367">
        <w:t>Unclassed State Forest (USF) is forest land that is under GoB ownership, but is administered by district-level government rather than directly by the Forest Department. Table 2 breaks down the area under the control of the Forest Department by forest type and legal status.</w:t>
      </w:r>
    </w:p>
    <w:p w:rsidR="00772B24" w:rsidRDefault="00772B24" w:rsidP="00772B24">
      <w:pPr>
        <w:spacing w:after="0" w:line="240" w:lineRule="auto"/>
        <w:contextualSpacing/>
        <w:jc w:val="both"/>
      </w:pPr>
    </w:p>
    <w:p w:rsidR="00DC26C9" w:rsidRDefault="00DC26C9" w:rsidP="00DC26C9">
      <w:pPr>
        <w:pStyle w:val="Caption"/>
        <w:keepNext/>
      </w:pPr>
      <w:bookmarkStart w:id="165" w:name="_Toc386009665"/>
      <w:r>
        <w:t xml:space="preserve">Table </w:t>
      </w:r>
      <w:r w:rsidR="00BA328C">
        <w:fldChar w:fldCharType="begin"/>
      </w:r>
      <w:r w:rsidR="004253B6">
        <w:instrText xml:space="preserve"> SEQ Table \* ARABIC </w:instrText>
      </w:r>
      <w:r w:rsidR="00BA328C">
        <w:fldChar w:fldCharType="separate"/>
      </w:r>
      <w:r w:rsidR="00414B4F">
        <w:rPr>
          <w:noProof/>
        </w:rPr>
        <w:t>2</w:t>
      </w:r>
      <w:r w:rsidR="00BA328C">
        <w:rPr>
          <w:noProof/>
        </w:rPr>
        <w:fldChar w:fldCharType="end"/>
      </w:r>
      <w:r>
        <w:t xml:space="preserve">: </w:t>
      </w:r>
      <w:r w:rsidRPr="00DD0D46">
        <w:t>Forest Land under Forest Department Control: Forest Type and Legal Status</w:t>
      </w:r>
      <w:bookmarkEnd w:id="165"/>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2610"/>
        <w:gridCol w:w="3387"/>
        <w:gridCol w:w="1563"/>
      </w:tblGrid>
      <w:tr w:rsidR="004C16CB" w:rsidRPr="009F2B92" w:rsidTr="00772B24">
        <w:tc>
          <w:tcPr>
            <w:tcW w:w="1908" w:type="dxa"/>
            <w:shd w:val="clear" w:color="auto" w:fill="C6D9F1" w:themeFill="text2" w:themeFillTint="33"/>
          </w:tcPr>
          <w:p w:rsidR="004C16CB" w:rsidRPr="009F2B92" w:rsidRDefault="004C16CB" w:rsidP="00772B24">
            <w:pPr>
              <w:spacing w:after="0" w:line="240" w:lineRule="auto"/>
              <w:contextualSpacing/>
              <w:jc w:val="center"/>
              <w:rPr>
                <w:b/>
                <w:sz w:val="20"/>
                <w:szCs w:val="20"/>
              </w:rPr>
            </w:pPr>
            <w:r w:rsidRPr="009F2B92">
              <w:rPr>
                <w:b/>
                <w:sz w:val="20"/>
                <w:szCs w:val="20"/>
              </w:rPr>
              <w:t>Forest types</w:t>
            </w:r>
          </w:p>
        </w:tc>
        <w:tc>
          <w:tcPr>
            <w:tcW w:w="2610" w:type="dxa"/>
            <w:shd w:val="clear" w:color="auto" w:fill="C6D9F1" w:themeFill="text2" w:themeFillTint="33"/>
          </w:tcPr>
          <w:p w:rsidR="004C16CB" w:rsidRPr="009F2B92" w:rsidRDefault="004C16CB" w:rsidP="00772B24">
            <w:pPr>
              <w:spacing w:after="0" w:line="240" w:lineRule="auto"/>
              <w:contextualSpacing/>
              <w:jc w:val="center"/>
              <w:rPr>
                <w:b/>
                <w:sz w:val="20"/>
                <w:szCs w:val="20"/>
              </w:rPr>
            </w:pPr>
            <w:r w:rsidRPr="009F2B92">
              <w:rPr>
                <w:b/>
                <w:sz w:val="20"/>
                <w:szCs w:val="20"/>
              </w:rPr>
              <w:t>Legal status</w:t>
            </w:r>
          </w:p>
        </w:tc>
        <w:tc>
          <w:tcPr>
            <w:tcW w:w="3387" w:type="dxa"/>
            <w:shd w:val="clear" w:color="auto" w:fill="C6D9F1" w:themeFill="text2" w:themeFillTint="33"/>
          </w:tcPr>
          <w:p w:rsidR="004C16CB" w:rsidRPr="009F2B92" w:rsidRDefault="004C16CB" w:rsidP="00772B24">
            <w:pPr>
              <w:spacing w:after="0" w:line="240" w:lineRule="auto"/>
              <w:contextualSpacing/>
              <w:jc w:val="center"/>
              <w:rPr>
                <w:b/>
                <w:sz w:val="20"/>
                <w:szCs w:val="20"/>
              </w:rPr>
            </w:pPr>
            <w:r>
              <w:rPr>
                <w:b/>
                <w:sz w:val="20"/>
                <w:szCs w:val="20"/>
              </w:rPr>
              <w:t>Location (Districts)</w:t>
            </w:r>
          </w:p>
        </w:tc>
        <w:tc>
          <w:tcPr>
            <w:tcW w:w="1563" w:type="dxa"/>
            <w:shd w:val="clear" w:color="auto" w:fill="C6D9F1" w:themeFill="text2" w:themeFillTint="33"/>
          </w:tcPr>
          <w:p w:rsidR="004C16CB" w:rsidRPr="009F2B92" w:rsidRDefault="004C16CB" w:rsidP="00772B24">
            <w:pPr>
              <w:spacing w:after="0" w:line="240" w:lineRule="auto"/>
              <w:contextualSpacing/>
              <w:jc w:val="center"/>
              <w:rPr>
                <w:b/>
                <w:sz w:val="20"/>
                <w:szCs w:val="20"/>
              </w:rPr>
            </w:pPr>
            <w:r w:rsidRPr="009F2B92">
              <w:rPr>
                <w:b/>
                <w:sz w:val="20"/>
                <w:szCs w:val="20"/>
              </w:rPr>
              <w:t>Ar</w:t>
            </w:r>
            <w:r>
              <w:rPr>
                <w:b/>
                <w:sz w:val="20"/>
                <w:szCs w:val="20"/>
              </w:rPr>
              <w:t xml:space="preserve">ea  (thousand </w:t>
            </w:r>
            <w:r w:rsidRPr="009F2B92">
              <w:rPr>
                <w:b/>
                <w:sz w:val="20"/>
                <w:szCs w:val="20"/>
              </w:rPr>
              <w:t>ha)</w:t>
            </w:r>
          </w:p>
        </w:tc>
      </w:tr>
      <w:tr w:rsidR="004C16CB" w:rsidRPr="001632FD" w:rsidTr="00756D7E">
        <w:tc>
          <w:tcPr>
            <w:tcW w:w="1908" w:type="dxa"/>
          </w:tcPr>
          <w:p w:rsidR="004C16CB" w:rsidRPr="001632FD" w:rsidRDefault="004C16CB" w:rsidP="00772B24">
            <w:pPr>
              <w:spacing w:after="0" w:line="240" w:lineRule="auto"/>
              <w:contextualSpacing/>
              <w:rPr>
                <w:sz w:val="20"/>
                <w:szCs w:val="20"/>
              </w:rPr>
            </w:pPr>
            <w:r>
              <w:rPr>
                <w:sz w:val="20"/>
                <w:szCs w:val="20"/>
              </w:rPr>
              <w:t>Hill Forest (</w:t>
            </w:r>
            <w:r w:rsidRPr="001632FD">
              <w:rPr>
                <w:sz w:val="20"/>
                <w:szCs w:val="20"/>
              </w:rPr>
              <w:t xml:space="preserve">Semi </w:t>
            </w:r>
            <w:r>
              <w:rPr>
                <w:sz w:val="20"/>
                <w:szCs w:val="20"/>
              </w:rPr>
              <w:t>-evergreen forest</w:t>
            </w:r>
            <w:r w:rsidRPr="001632FD">
              <w:rPr>
                <w:sz w:val="20"/>
                <w:szCs w:val="20"/>
              </w:rPr>
              <w:t>)</w:t>
            </w:r>
          </w:p>
        </w:tc>
        <w:tc>
          <w:tcPr>
            <w:tcW w:w="2610" w:type="dxa"/>
          </w:tcPr>
          <w:p w:rsidR="004C16CB" w:rsidRPr="001632FD" w:rsidRDefault="004C16CB" w:rsidP="00772B24">
            <w:pPr>
              <w:spacing w:after="0" w:line="240" w:lineRule="auto"/>
              <w:contextualSpacing/>
              <w:rPr>
                <w:sz w:val="20"/>
                <w:szCs w:val="20"/>
              </w:rPr>
            </w:pPr>
            <w:r>
              <w:rPr>
                <w:sz w:val="20"/>
                <w:szCs w:val="20"/>
              </w:rPr>
              <w:t>Mostly</w:t>
            </w:r>
            <w:r w:rsidRPr="001632FD">
              <w:rPr>
                <w:sz w:val="20"/>
                <w:szCs w:val="20"/>
              </w:rPr>
              <w:t xml:space="preserve"> Reserved Forest</w:t>
            </w:r>
            <w:r>
              <w:rPr>
                <w:sz w:val="20"/>
                <w:szCs w:val="20"/>
              </w:rPr>
              <w:t xml:space="preserve">, </w:t>
            </w:r>
            <w:r w:rsidRPr="001632FD">
              <w:rPr>
                <w:sz w:val="20"/>
                <w:szCs w:val="20"/>
              </w:rPr>
              <w:t>sm</w:t>
            </w:r>
            <w:r>
              <w:rPr>
                <w:sz w:val="20"/>
                <w:szCs w:val="20"/>
              </w:rPr>
              <w:t>aller areas of Protected forest and</w:t>
            </w:r>
            <w:r w:rsidRPr="001632FD">
              <w:rPr>
                <w:sz w:val="20"/>
                <w:szCs w:val="20"/>
              </w:rPr>
              <w:t xml:space="preserve"> Acq</w:t>
            </w:r>
            <w:r>
              <w:rPr>
                <w:sz w:val="20"/>
                <w:szCs w:val="20"/>
              </w:rPr>
              <w:t>uired/</w:t>
            </w:r>
            <w:r w:rsidRPr="001632FD">
              <w:rPr>
                <w:sz w:val="20"/>
                <w:szCs w:val="20"/>
              </w:rPr>
              <w:t>Vested forest</w:t>
            </w:r>
          </w:p>
        </w:tc>
        <w:tc>
          <w:tcPr>
            <w:tcW w:w="3387" w:type="dxa"/>
          </w:tcPr>
          <w:p w:rsidR="004C16CB" w:rsidRPr="001632FD" w:rsidRDefault="004C16CB" w:rsidP="00772B24">
            <w:pPr>
              <w:spacing w:after="0" w:line="240" w:lineRule="auto"/>
              <w:contextualSpacing/>
              <w:rPr>
                <w:sz w:val="20"/>
                <w:szCs w:val="20"/>
              </w:rPr>
            </w:pPr>
            <w:r>
              <w:rPr>
                <w:sz w:val="20"/>
                <w:szCs w:val="20"/>
              </w:rPr>
              <w:t>The three districts of the CHT (</w:t>
            </w:r>
            <w:r w:rsidRPr="001632FD">
              <w:rPr>
                <w:sz w:val="20"/>
                <w:szCs w:val="20"/>
              </w:rPr>
              <w:t>Rangamati, Khagrachari ,Bandarban</w:t>
            </w:r>
            <w:r>
              <w:rPr>
                <w:sz w:val="20"/>
                <w:szCs w:val="20"/>
              </w:rPr>
              <w:t>) and six other districts in the east and north-east(</w:t>
            </w:r>
            <w:r w:rsidRPr="001632FD">
              <w:rPr>
                <w:sz w:val="20"/>
                <w:szCs w:val="20"/>
              </w:rPr>
              <w:t>Chittagong, Cox’s Bazar, Sylhet, Moulavibazar, Hobigong and Sunamgonj</w:t>
            </w:r>
            <w:r>
              <w:rPr>
                <w:sz w:val="20"/>
                <w:szCs w:val="20"/>
              </w:rPr>
              <w:t>)</w:t>
            </w:r>
          </w:p>
        </w:tc>
        <w:tc>
          <w:tcPr>
            <w:tcW w:w="1563" w:type="dxa"/>
          </w:tcPr>
          <w:p w:rsidR="004C16CB" w:rsidRPr="001632FD" w:rsidRDefault="004C16CB" w:rsidP="004E3A50">
            <w:pPr>
              <w:spacing w:after="0" w:line="240" w:lineRule="auto"/>
              <w:contextualSpacing/>
              <w:rPr>
                <w:sz w:val="20"/>
                <w:szCs w:val="20"/>
              </w:rPr>
            </w:pPr>
            <w:r w:rsidRPr="001632FD">
              <w:rPr>
                <w:sz w:val="20"/>
                <w:szCs w:val="20"/>
              </w:rPr>
              <w:t>6</w:t>
            </w:r>
            <w:r w:rsidR="004E3A50">
              <w:rPr>
                <w:sz w:val="20"/>
                <w:szCs w:val="20"/>
              </w:rPr>
              <w:t>47</w:t>
            </w:r>
          </w:p>
        </w:tc>
      </w:tr>
      <w:tr w:rsidR="004C16CB" w:rsidRPr="001632FD" w:rsidTr="00756D7E">
        <w:tc>
          <w:tcPr>
            <w:tcW w:w="1908" w:type="dxa"/>
          </w:tcPr>
          <w:p w:rsidR="004C16CB" w:rsidRPr="001632FD" w:rsidRDefault="004C16CB" w:rsidP="00772B24">
            <w:pPr>
              <w:spacing w:after="0" w:line="240" w:lineRule="auto"/>
              <w:contextualSpacing/>
              <w:rPr>
                <w:sz w:val="20"/>
                <w:szCs w:val="20"/>
              </w:rPr>
            </w:pPr>
            <w:r>
              <w:rPr>
                <w:sz w:val="20"/>
                <w:szCs w:val="20"/>
              </w:rPr>
              <w:t>Sal forest (</w:t>
            </w:r>
            <w:r w:rsidRPr="001632FD">
              <w:rPr>
                <w:sz w:val="20"/>
                <w:szCs w:val="20"/>
              </w:rPr>
              <w:t>Deciduous forest</w:t>
            </w:r>
            <w:r>
              <w:rPr>
                <w:sz w:val="20"/>
                <w:szCs w:val="20"/>
              </w:rPr>
              <w:t>)</w:t>
            </w:r>
          </w:p>
        </w:tc>
        <w:tc>
          <w:tcPr>
            <w:tcW w:w="2610" w:type="dxa"/>
          </w:tcPr>
          <w:p w:rsidR="004C16CB" w:rsidRPr="001632FD" w:rsidRDefault="004C16CB" w:rsidP="00772B24">
            <w:pPr>
              <w:spacing w:after="0" w:line="240" w:lineRule="auto"/>
              <w:contextualSpacing/>
              <w:rPr>
                <w:sz w:val="20"/>
                <w:szCs w:val="20"/>
              </w:rPr>
            </w:pPr>
            <w:r>
              <w:rPr>
                <w:sz w:val="20"/>
                <w:szCs w:val="20"/>
              </w:rPr>
              <w:t>Mostly Reserved Forest, small areas of Protected Forest and Acquired/Vested forest</w:t>
            </w:r>
          </w:p>
        </w:tc>
        <w:tc>
          <w:tcPr>
            <w:tcW w:w="3387" w:type="dxa"/>
          </w:tcPr>
          <w:p w:rsidR="004C16CB" w:rsidRPr="001632FD" w:rsidRDefault="004C16CB" w:rsidP="00772B24">
            <w:pPr>
              <w:spacing w:after="0" w:line="240" w:lineRule="auto"/>
              <w:contextualSpacing/>
              <w:rPr>
                <w:sz w:val="20"/>
                <w:szCs w:val="20"/>
              </w:rPr>
            </w:pPr>
            <w:r>
              <w:rPr>
                <w:sz w:val="20"/>
                <w:szCs w:val="20"/>
              </w:rPr>
              <w:t>North and north-west districts (</w:t>
            </w:r>
            <w:r w:rsidRPr="001632FD">
              <w:rPr>
                <w:sz w:val="20"/>
                <w:szCs w:val="20"/>
              </w:rPr>
              <w:t>Mymensing</w:t>
            </w:r>
            <w:r>
              <w:rPr>
                <w:sz w:val="20"/>
                <w:szCs w:val="20"/>
              </w:rPr>
              <w:t>h</w:t>
            </w:r>
            <w:r w:rsidRPr="001632FD">
              <w:rPr>
                <w:sz w:val="20"/>
                <w:szCs w:val="20"/>
              </w:rPr>
              <w:t>, Tangail, Gajipur, Dhaka, Tangail, Rangpur, Pacnchagar, Dinazpur, Thaku</w:t>
            </w:r>
            <w:r>
              <w:rPr>
                <w:sz w:val="20"/>
                <w:szCs w:val="20"/>
              </w:rPr>
              <w:t>rgaon, Naogaon, Nilphamari and C</w:t>
            </w:r>
            <w:r w:rsidRPr="001632FD">
              <w:rPr>
                <w:sz w:val="20"/>
                <w:szCs w:val="20"/>
              </w:rPr>
              <w:t>omilla</w:t>
            </w:r>
            <w:r>
              <w:rPr>
                <w:sz w:val="20"/>
                <w:szCs w:val="20"/>
              </w:rPr>
              <w:t>)</w:t>
            </w:r>
          </w:p>
        </w:tc>
        <w:tc>
          <w:tcPr>
            <w:tcW w:w="1563" w:type="dxa"/>
          </w:tcPr>
          <w:p w:rsidR="004C16CB" w:rsidRPr="001632FD" w:rsidRDefault="004C16CB" w:rsidP="004E3A50">
            <w:pPr>
              <w:spacing w:after="0" w:line="240" w:lineRule="auto"/>
              <w:contextualSpacing/>
              <w:rPr>
                <w:sz w:val="20"/>
                <w:szCs w:val="20"/>
              </w:rPr>
            </w:pPr>
            <w:r w:rsidRPr="001632FD">
              <w:rPr>
                <w:sz w:val="20"/>
                <w:szCs w:val="20"/>
              </w:rPr>
              <w:t>120</w:t>
            </w:r>
          </w:p>
        </w:tc>
      </w:tr>
      <w:tr w:rsidR="004C16CB" w:rsidRPr="001632FD" w:rsidTr="00756D7E">
        <w:tc>
          <w:tcPr>
            <w:tcW w:w="1908" w:type="dxa"/>
          </w:tcPr>
          <w:p w:rsidR="004C16CB" w:rsidRPr="001632FD" w:rsidRDefault="004C16CB" w:rsidP="00772B24">
            <w:pPr>
              <w:spacing w:after="0" w:line="240" w:lineRule="auto"/>
              <w:contextualSpacing/>
              <w:rPr>
                <w:sz w:val="20"/>
                <w:szCs w:val="20"/>
              </w:rPr>
            </w:pPr>
            <w:r w:rsidRPr="001632FD">
              <w:rPr>
                <w:sz w:val="20"/>
                <w:szCs w:val="20"/>
              </w:rPr>
              <w:t>Mangrove Forest (Sundarbans Reserved Forest)</w:t>
            </w:r>
          </w:p>
        </w:tc>
        <w:tc>
          <w:tcPr>
            <w:tcW w:w="2610" w:type="dxa"/>
          </w:tcPr>
          <w:p w:rsidR="004C16CB" w:rsidRPr="001632FD" w:rsidRDefault="004C16CB" w:rsidP="00772B24">
            <w:pPr>
              <w:spacing w:after="0" w:line="240" w:lineRule="auto"/>
              <w:contextualSpacing/>
              <w:rPr>
                <w:sz w:val="20"/>
                <w:szCs w:val="20"/>
              </w:rPr>
            </w:pPr>
            <w:r w:rsidRPr="001632FD">
              <w:rPr>
                <w:sz w:val="20"/>
                <w:szCs w:val="20"/>
              </w:rPr>
              <w:t>Reserved Forest</w:t>
            </w:r>
          </w:p>
        </w:tc>
        <w:tc>
          <w:tcPr>
            <w:tcW w:w="3387" w:type="dxa"/>
          </w:tcPr>
          <w:p w:rsidR="004C16CB" w:rsidRPr="001632FD" w:rsidRDefault="004C16CB" w:rsidP="00772B24">
            <w:pPr>
              <w:spacing w:after="0" w:line="240" w:lineRule="auto"/>
              <w:contextualSpacing/>
              <w:rPr>
                <w:sz w:val="20"/>
                <w:szCs w:val="20"/>
              </w:rPr>
            </w:pPr>
            <w:r>
              <w:rPr>
                <w:sz w:val="20"/>
                <w:szCs w:val="20"/>
              </w:rPr>
              <w:t>South-west districts (</w:t>
            </w:r>
            <w:r w:rsidRPr="001632FD">
              <w:rPr>
                <w:sz w:val="20"/>
                <w:szCs w:val="20"/>
              </w:rPr>
              <w:t>Khulna, Satkhira, Bagerhat and P</w:t>
            </w:r>
            <w:r>
              <w:rPr>
                <w:sz w:val="20"/>
                <w:szCs w:val="20"/>
              </w:rPr>
              <w:t>a</w:t>
            </w:r>
            <w:r w:rsidRPr="001632FD">
              <w:rPr>
                <w:sz w:val="20"/>
                <w:szCs w:val="20"/>
              </w:rPr>
              <w:t>tuakhali</w:t>
            </w:r>
            <w:r>
              <w:rPr>
                <w:sz w:val="20"/>
                <w:szCs w:val="20"/>
              </w:rPr>
              <w:t>)</w:t>
            </w:r>
          </w:p>
        </w:tc>
        <w:tc>
          <w:tcPr>
            <w:tcW w:w="1563" w:type="dxa"/>
          </w:tcPr>
          <w:p w:rsidR="004C16CB" w:rsidRPr="001632FD" w:rsidRDefault="004C16CB" w:rsidP="004E3A50">
            <w:pPr>
              <w:spacing w:after="0" w:line="240" w:lineRule="auto"/>
              <w:contextualSpacing/>
              <w:rPr>
                <w:sz w:val="20"/>
                <w:szCs w:val="20"/>
              </w:rPr>
            </w:pPr>
            <w:r w:rsidRPr="001632FD">
              <w:rPr>
                <w:sz w:val="20"/>
                <w:szCs w:val="20"/>
              </w:rPr>
              <w:t>6</w:t>
            </w:r>
            <w:r w:rsidR="004E3A50">
              <w:rPr>
                <w:sz w:val="20"/>
                <w:szCs w:val="20"/>
              </w:rPr>
              <w:t>10</w:t>
            </w:r>
          </w:p>
        </w:tc>
      </w:tr>
      <w:tr w:rsidR="004C16CB" w:rsidRPr="001632FD" w:rsidTr="00756D7E">
        <w:tc>
          <w:tcPr>
            <w:tcW w:w="1908" w:type="dxa"/>
          </w:tcPr>
          <w:p w:rsidR="004C16CB" w:rsidRPr="001632FD" w:rsidRDefault="004C16CB" w:rsidP="00772B24">
            <w:pPr>
              <w:spacing w:after="0" w:line="240" w:lineRule="auto"/>
              <w:contextualSpacing/>
              <w:rPr>
                <w:sz w:val="20"/>
                <w:szCs w:val="20"/>
              </w:rPr>
            </w:pPr>
            <w:r>
              <w:rPr>
                <w:sz w:val="20"/>
                <w:szCs w:val="20"/>
              </w:rPr>
              <w:t>Coastal Plantations (Artificial Mangrove Forest)</w:t>
            </w:r>
          </w:p>
        </w:tc>
        <w:tc>
          <w:tcPr>
            <w:tcW w:w="2610" w:type="dxa"/>
          </w:tcPr>
          <w:p w:rsidR="004C16CB" w:rsidRPr="001632FD" w:rsidRDefault="004C16CB" w:rsidP="00772B24">
            <w:pPr>
              <w:spacing w:after="0" w:line="240" w:lineRule="auto"/>
              <w:contextualSpacing/>
              <w:rPr>
                <w:sz w:val="20"/>
                <w:szCs w:val="20"/>
              </w:rPr>
            </w:pPr>
            <w:r>
              <w:rPr>
                <w:sz w:val="20"/>
                <w:szCs w:val="20"/>
              </w:rPr>
              <w:t>Mostly Reserved Forest, more recent plantations yet to be declared</w:t>
            </w:r>
          </w:p>
        </w:tc>
        <w:tc>
          <w:tcPr>
            <w:tcW w:w="3387" w:type="dxa"/>
          </w:tcPr>
          <w:p w:rsidR="004C16CB" w:rsidRPr="001632FD" w:rsidRDefault="004C16CB" w:rsidP="00772B24">
            <w:pPr>
              <w:spacing w:after="0" w:line="240" w:lineRule="auto"/>
              <w:contextualSpacing/>
              <w:rPr>
                <w:sz w:val="20"/>
                <w:szCs w:val="20"/>
              </w:rPr>
            </w:pPr>
            <w:r>
              <w:rPr>
                <w:sz w:val="20"/>
                <w:szCs w:val="20"/>
              </w:rPr>
              <w:t>South central and south-east districts (</w:t>
            </w:r>
            <w:r w:rsidRPr="001632FD">
              <w:rPr>
                <w:sz w:val="20"/>
                <w:szCs w:val="20"/>
              </w:rPr>
              <w:t>Noakhlai, Laxmipur, Feni</w:t>
            </w:r>
            <w:r>
              <w:rPr>
                <w:sz w:val="20"/>
                <w:szCs w:val="20"/>
              </w:rPr>
              <w:t>, Bhola, Lakshmipur, Patuakhali</w:t>
            </w:r>
            <w:r w:rsidRPr="001632FD">
              <w:rPr>
                <w:sz w:val="20"/>
                <w:szCs w:val="20"/>
              </w:rPr>
              <w:t>, Barguna, Pirozpur, Chittagong and Cox’s</w:t>
            </w:r>
            <w:r>
              <w:rPr>
                <w:sz w:val="20"/>
                <w:szCs w:val="20"/>
              </w:rPr>
              <w:t xml:space="preserve"> B</w:t>
            </w:r>
            <w:r w:rsidRPr="001632FD">
              <w:rPr>
                <w:sz w:val="20"/>
                <w:szCs w:val="20"/>
              </w:rPr>
              <w:t>azar</w:t>
            </w:r>
            <w:r>
              <w:rPr>
                <w:sz w:val="20"/>
                <w:szCs w:val="20"/>
              </w:rPr>
              <w:t>)</w:t>
            </w:r>
          </w:p>
        </w:tc>
        <w:tc>
          <w:tcPr>
            <w:tcW w:w="1563" w:type="dxa"/>
          </w:tcPr>
          <w:p w:rsidR="004C16CB" w:rsidRPr="001632FD" w:rsidRDefault="004E3A50" w:rsidP="004E3A50">
            <w:pPr>
              <w:spacing w:after="0" w:line="240" w:lineRule="auto"/>
              <w:contextualSpacing/>
              <w:rPr>
                <w:sz w:val="20"/>
                <w:szCs w:val="20"/>
              </w:rPr>
            </w:pPr>
            <w:r>
              <w:rPr>
                <w:sz w:val="20"/>
                <w:szCs w:val="20"/>
              </w:rPr>
              <w:t>200</w:t>
            </w:r>
          </w:p>
        </w:tc>
      </w:tr>
      <w:tr w:rsidR="004C16CB" w:rsidRPr="001632FD" w:rsidTr="00756D7E">
        <w:tc>
          <w:tcPr>
            <w:tcW w:w="1908" w:type="dxa"/>
          </w:tcPr>
          <w:p w:rsidR="004C16CB" w:rsidRPr="001632FD" w:rsidRDefault="004C16CB" w:rsidP="00772B24">
            <w:pPr>
              <w:spacing w:after="0" w:line="240" w:lineRule="auto"/>
              <w:contextualSpacing/>
              <w:rPr>
                <w:sz w:val="20"/>
                <w:szCs w:val="20"/>
              </w:rPr>
            </w:pPr>
            <w:r>
              <w:rPr>
                <w:sz w:val="20"/>
                <w:szCs w:val="20"/>
              </w:rPr>
              <w:t>Wet</w:t>
            </w:r>
            <w:r w:rsidRPr="001632FD">
              <w:rPr>
                <w:sz w:val="20"/>
                <w:szCs w:val="20"/>
              </w:rPr>
              <w:t>land Forest (Swamp Forest)</w:t>
            </w:r>
          </w:p>
        </w:tc>
        <w:tc>
          <w:tcPr>
            <w:tcW w:w="2610" w:type="dxa"/>
          </w:tcPr>
          <w:p w:rsidR="004C16CB" w:rsidRPr="001632FD" w:rsidRDefault="004C16CB" w:rsidP="00772B24">
            <w:pPr>
              <w:spacing w:after="0" w:line="240" w:lineRule="auto"/>
              <w:contextualSpacing/>
              <w:rPr>
                <w:sz w:val="20"/>
                <w:szCs w:val="20"/>
              </w:rPr>
            </w:pPr>
            <w:r>
              <w:rPr>
                <w:sz w:val="20"/>
                <w:szCs w:val="20"/>
              </w:rPr>
              <w:t>Mostly Reserved Forest, more recent plantations yet to be declared</w:t>
            </w:r>
          </w:p>
        </w:tc>
        <w:tc>
          <w:tcPr>
            <w:tcW w:w="3387" w:type="dxa"/>
          </w:tcPr>
          <w:p w:rsidR="004C16CB" w:rsidRPr="001632FD" w:rsidRDefault="004C16CB" w:rsidP="00772B24">
            <w:pPr>
              <w:spacing w:after="0" w:line="240" w:lineRule="auto"/>
              <w:contextualSpacing/>
              <w:rPr>
                <w:sz w:val="20"/>
                <w:szCs w:val="20"/>
              </w:rPr>
            </w:pPr>
            <w:r>
              <w:rPr>
                <w:sz w:val="20"/>
                <w:szCs w:val="20"/>
              </w:rPr>
              <w:t>North-east districts (Sylhet and Sunamganj)</w:t>
            </w:r>
          </w:p>
        </w:tc>
        <w:tc>
          <w:tcPr>
            <w:tcW w:w="1563" w:type="dxa"/>
          </w:tcPr>
          <w:p w:rsidR="004C16CB" w:rsidRPr="001632FD" w:rsidRDefault="004C16CB" w:rsidP="004E3A50">
            <w:pPr>
              <w:spacing w:after="0" w:line="240" w:lineRule="auto"/>
              <w:contextualSpacing/>
              <w:rPr>
                <w:sz w:val="20"/>
                <w:szCs w:val="20"/>
              </w:rPr>
            </w:pPr>
            <w:r w:rsidRPr="001632FD">
              <w:rPr>
                <w:sz w:val="20"/>
                <w:szCs w:val="20"/>
              </w:rPr>
              <w:t>23</w:t>
            </w:r>
          </w:p>
        </w:tc>
      </w:tr>
      <w:tr w:rsidR="004C16CB" w:rsidRPr="001632FD" w:rsidTr="00756D7E">
        <w:tc>
          <w:tcPr>
            <w:tcW w:w="1908" w:type="dxa"/>
          </w:tcPr>
          <w:p w:rsidR="004C16CB" w:rsidRPr="001632FD" w:rsidRDefault="004C16CB" w:rsidP="00772B24">
            <w:pPr>
              <w:spacing w:after="0" w:line="240" w:lineRule="auto"/>
              <w:contextualSpacing/>
              <w:rPr>
                <w:sz w:val="20"/>
                <w:szCs w:val="20"/>
              </w:rPr>
            </w:pPr>
            <w:r w:rsidRPr="001632FD">
              <w:rPr>
                <w:sz w:val="20"/>
                <w:szCs w:val="20"/>
              </w:rPr>
              <w:t>Unclass</w:t>
            </w:r>
            <w:r>
              <w:rPr>
                <w:sz w:val="20"/>
                <w:szCs w:val="20"/>
              </w:rPr>
              <w:t>ed</w:t>
            </w:r>
            <w:r w:rsidRPr="001632FD">
              <w:rPr>
                <w:sz w:val="20"/>
                <w:szCs w:val="20"/>
              </w:rPr>
              <w:t xml:space="preserve"> State Forest (USF)</w:t>
            </w:r>
          </w:p>
        </w:tc>
        <w:tc>
          <w:tcPr>
            <w:tcW w:w="2610" w:type="dxa"/>
          </w:tcPr>
          <w:p w:rsidR="004C16CB" w:rsidRPr="001632FD" w:rsidRDefault="004C16CB" w:rsidP="00772B24">
            <w:pPr>
              <w:spacing w:after="0" w:line="240" w:lineRule="auto"/>
              <w:contextualSpacing/>
              <w:rPr>
                <w:sz w:val="20"/>
                <w:szCs w:val="20"/>
              </w:rPr>
            </w:pPr>
            <w:r>
              <w:rPr>
                <w:sz w:val="20"/>
                <w:szCs w:val="20"/>
              </w:rPr>
              <w:t>Under d</w:t>
            </w:r>
            <w:r w:rsidRPr="001632FD">
              <w:rPr>
                <w:sz w:val="20"/>
                <w:szCs w:val="20"/>
              </w:rPr>
              <w:t xml:space="preserve">istrict administration </w:t>
            </w:r>
          </w:p>
        </w:tc>
        <w:tc>
          <w:tcPr>
            <w:tcW w:w="3387" w:type="dxa"/>
          </w:tcPr>
          <w:p w:rsidR="004C16CB" w:rsidRPr="001632FD" w:rsidRDefault="004C16CB" w:rsidP="00772B24">
            <w:pPr>
              <w:spacing w:after="0" w:line="240" w:lineRule="auto"/>
              <w:contextualSpacing/>
              <w:rPr>
                <w:sz w:val="20"/>
                <w:szCs w:val="20"/>
              </w:rPr>
            </w:pPr>
            <w:r>
              <w:rPr>
                <w:sz w:val="20"/>
                <w:szCs w:val="20"/>
              </w:rPr>
              <w:t>CHT districts: Bandarban, Rangamati and Khagrachari</w:t>
            </w:r>
          </w:p>
        </w:tc>
        <w:tc>
          <w:tcPr>
            <w:tcW w:w="1563" w:type="dxa"/>
          </w:tcPr>
          <w:p w:rsidR="004C16CB" w:rsidRPr="001632FD" w:rsidRDefault="004C16CB" w:rsidP="00772B24">
            <w:pPr>
              <w:spacing w:after="0" w:line="240" w:lineRule="auto"/>
              <w:contextualSpacing/>
              <w:rPr>
                <w:sz w:val="20"/>
                <w:szCs w:val="20"/>
              </w:rPr>
            </w:pPr>
            <w:r w:rsidRPr="001632FD">
              <w:rPr>
                <w:sz w:val="20"/>
                <w:szCs w:val="20"/>
              </w:rPr>
              <w:t>17.35</w:t>
            </w:r>
          </w:p>
        </w:tc>
      </w:tr>
      <w:tr w:rsidR="004C16CB" w:rsidRPr="001D265C" w:rsidTr="00756D7E">
        <w:tc>
          <w:tcPr>
            <w:tcW w:w="7905" w:type="dxa"/>
            <w:gridSpan w:val="3"/>
          </w:tcPr>
          <w:p w:rsidR="004C16CB" w:rsidRPr="001D265C" w:rsidRDefault="004C16CB" w:rsidP="00772B24">
            <w:pPr>
              <w:spacing w:after="0" w:line="240" w:lineRule="auto"/>
              <w:contextualSpacing/>
              <w:rPr>
                <w:b/>
                <w:sz w:val="20"/>
                <w:szCs w:val="20"/>
              </w:rPr>
            </w:pPr>
            <w:r w:rsidRPr="001D265C">
              <w:rPr>
                <w:b/>
                <w:sz w:val="20"/>
                <w:szCs w:val="20"/>
              </w:rPr>
              <w:t>Total area</w:t>
            </w:r>
          </w:p>
        </w:tc>
        <w:tc>
          <w:tcPr>
            <w:tcW w:w="1563" w:type="dxa"/>
          </w:tcPr>
          <w:p w:rsidR="004C16CB" w:rsidRPr="001D265C" w:rsidRDefault="004C16CB" w:rsidP="004E3A50">
            <w:pPr>
              <w:spacing w:after="0" w:line="240" w:lineRule="auto"/>
              <w:contextualSpacing/>
              <w:rPr>
                <w:b/>
                <w:sz w:val="20"/>
                <w:szCs w:val="20"/>
              </w:rPr>
            </w:pPr>
            <w:r w:rsidRPr="001D265C">
              <w:rPr>
                <w:b/>
                <w:sz w:val="20"/>
                <w:szCs w:val="20"/>
              </w:rPr>
              <w:t>1,</w:t>
            </w:r>
            <w:r w:rsidR="004E3A50">
              <w:rPr>
                <w:b/>
                <w:sz w:val="20"/>
                <w:szCs w:val="20"/>
              </w:rPr>
              <w:t>617.35</w:t>
            </w:r>
          </w:p>
        </w:tc>
      </w:tr>
    </w:tbl>
    <w:p w:rsidR="004C16CB" w:rsidRPr="009901EE" w:rsidRDefault="004C16CB" w:rsidP="004C16CB">
      <w:pPr>
        <w:jc w:val="both"/>
        <w:rPr>
          <w:sz w:val="20"/>
        </w:rPr>
      </w:pPr>
      <w:r w:rsidRPr="004E70D1">
        <w:rPr>
          <w:sz w:val="20"/>
        </w:rPr>
        <w:t xml:space="preserve">Source: </w:t>
      </w:r>
      <w:r w:rsidR="000F106E" w:rsidRPr="00E45627">
        <w:rPr>
          <w:sz w:val="20"/>
        </w:rPr>
        <w:t xml:space="preserve">Forest Department, </w:t>
      </w:r>
      <w:r w:rsidRPr="001677D0">
        <w:rPr>
          <w:sz w:val="20"/>
        </w:rPr>
        <w:t>Bangladesh</w:t>
      </w:r>
      <w:r w:rsidR="004E3A50" w:rsidRPr="009901EE">
        <w:rPr>
          <w:sz w:val="20"/>
        </w:rPr>
        <w:t>; National Tree Campaign and Fair, FD, 2013</w:t>
      </w:r>
    </w:p>
    <w:p w:rsidR="004C16CB" w:rsidRDefault="004C16CB" w:rsidP="00772B24">
      <w:pPr>
        <w:spacing w:after="0" w:line="240" w:lineRule="auto"/>
        <w:contextualSpacing/>
        <w:jc w:val="both"/>
      </w:pPr>
      <w:r>
        <w:t xml:space="preserve">All other land with tree cover is either under private ownership or under the control of other departments within the GoB. There are currently no reliable figures on the classification of these areas according to forest type, legal status or management objectives. Some of these areas, such as farm </w:t>
      </w:r>
      <w:r w:rsidRPr="00772B24">
        <w:t>woodlots, agroforestry or strip plantations, fall under the Social Forestry Rules but are not included under the definition of ‘forest’ (see</w:t>
      </w:r>
      <w:r w:rsidR="00235CA2">
        <w:t xml:space="preserve"> Box 1)</w:t>
      </w:r>
      <w:r w:rsidRPr="00772B24">
        <w:t xml:space="preserve"> adopted by the National Forest Assessment (NFA). However, </w:t>
      </w:r>
      <w:r w:rsidRPr="00772B24">
        <w:lastRenderedPageBreak/>
        <w:t xml:space="preserve">these areas, combined, sequester a considerable amount of carbon under the management and stewardship of local landowners and communities. </w:t>
      </w:r>
    </w:p>
    <w:p w:rsidR="00772B24" w:rsidRPr="00772B24" w:rsidRDefault="00772B24" w:rsidP="00772B24">
      <w:pPr>
        <w:spacing w:after="0" w:line="240" w:lineRule="auto"/>
        <w:contextualSpacing/>
        <w:jc w:val="both"/>
      </w:pPr>
    </w:p>
    <w:p w:rsidR="004C16CB" w:rsidRPr="00772B24" w:rsidRDefault="004C16CB" w:rsidP="004C16CB">
      <w:pPr>
        <w:pStyle w:val="Caption"/>
      </w:pPr>
      <w:bookmarkStart w:id="166" w:name="_Toc386009687"/>
      <w:r w:rsidRPr="00772B24">
        <w:t xml:space="preserve">Box </w:t>
      </w:r>
      <w:r w:rsidR="00BA328C">
        <w:fldChar w:fldCharType="begin"/>
      </w:r>
      <w:r w:rsidR="004253B6">
        <w:instrText xml:space="preserve"> SEQ Box \* ARABIC </w:instrText>
      </w:r>
      <w:r w:rsidR="00BA328C">
        <w:fldChar w:fldCharType="separate"/>
      </w:r>
      <w:r w:rsidR="008F4993">
        <w:rPr>
          <w:noProof/>
        </w:rPr>
        <w:t>1</w:t>
      </w:r>
      <w:r w:rsidR="00BA328C">
        <w:rPr>
          <w:noProof/>
        </w:rPr>
        <w:fldChar w:fldCharType="end"/>
      </w:r>
      <w:r w:rsidRPr="00772B24">
        <w:t>: Definition of ‘Forest’ in Bangladesh</w:t>
      </w:r>
      <w:bookmarkEnd w:id="166"/>
    </w:p>
    <w:p w:rsidR="004C16CB" w:rsidRPr="00271914" w:rsidRDefault="004C16CB" w:rsidP="004C16CB">
      <w:pPr>
        <w:pBdr>
          <w:top w:val="single" w:sz="4" w:space="1" w:color="auto"/>
          <w:left w:val="single" w:sz="4" w:space="4" w:color="auto"/>
          <w:bottom w:val="single" w:sz="4" w:space="1" w:color="auto"/>
          <w:right w:val="single" w:sz="4" w:space="4" w:color="auto"/>
        </w:pBdr>
        <w:shd w:val="clear" w:color="auto" w:fill="CCCCCC"/>
        <w:autoSpaceDE w:val="0"/>
        <w:autoSpaceDN w:val="0"/>
        <w:adjustRightInd w:val="0"/>
        <w:jc w:val="both"/>
        <w:rPr>
          <w:b/>
        </w:rPr>
      </w:pPr>
      <w:r>
        <w:rPr>
          <w:i/>
        </w:rPr>
        <w:t xml:space="preserve">A forest is an area of </w:t>
      </w:r>
      <w:r>
        <w:rPr>
          <w:i/>
          <w:iCs/>
        </w:rPr>
        <w:t>l</w:t>
      </w:r>
      <w:r w:rsidRPr="009A4A6F">
        <w:rPr>
          <w:i/>
          <w:iCs/>
        </w:rPr>
        <w:t>and</w:t>
      </w:r>
      <w:r>
        <w:rPr>
          <w:i/>
          <w:iCs/>
        </w:rPr>
        <w:t xml:space="preserve"> spanning more than 0.5 ha with trees higher than 5m</w:t>
      </w:r>
      <w:r w:rsidRPr="009A4A6F">
        <w:rPr>
          <w:i/>
          <w:iCs/>
        </w:rPr>
        <w:t xml:space="preserve"> and</w:t>
      </w:r>
      <w:r>
        <w:rPr>
          <w:i/>
          <w:iCs/>
        </w:rPr>
        <w:t xml:space="preserve"> a canopy cover of more than 10%</w:t>
      </w:r>
      <w:r w:rsidRPr="009A4A6F">
        <w:rPr>
          <w:i/>
          <w:iCs/>
        </w:rPr>
        <w:t>, or trees able to reach these thresholds in situ. It does not include land that is predominantly under agricultural or urban land use. Forest is determined both by the presence of trees and the absence</w:t>
      </w:r>
      <w:r>
        <w:rPr>
          <w:i/>
          <w:iCs/>
        </w:rPr>
        <w:t xml:space="preserve"> of other predominant land uses</w:t>
      </w:r>
      <w:r w:rsidRPr="009A4A6F">
        <w:rPr>
          <w:i/>
          <w:iCs/>
        </w:rPr>
        <w:t>. Areas under reforestation that have not yet reached but are expected to reach a canopy cover of 10</w:t>
      </w:r>
      <w:r>
        <w:rPr>
          <w:i/>
          <w:iCs/>
        </w:rPr>
        <w:t>%</w:t>
      </w:r>
      <w:r w:rsidRPr="009A4A6F">
        <w:rPr>
          <w:i/>
          <w:iCs/>
        </w:rPr>
        <w:t xml:space="preserve"> and a tree height of 5 m are included, as are</w:t>
      </w:r>
      <w:r>
        <w:rPr>
          <w:i/>
          <w:iCs/>
        </w:rPr>
        <w:t xml:space="preserve"> areas which are</w:t>
      </w:r>
      <w:r w:rsidRPr="009A4A6F">
        <w:rPr>
          <w:i/>
          <w:iCs/>
        </w:rPr>
        <w:t xml:space="preserve"> temporarily un</w:t>
      </w:r>
      <w:r w:rsidR="00797987">
        <w:rPr>
          <w:i/>
          <w:iCs/>
        </w:rPr>
        <w:t>-</w:t>
      </w:r>
      <w:r w:rsidRPr="009A4A6F">
        <w:rPr>
          <w:i/>
          <w:iCs/>
        </w:rPr>
        <w:t>stock</w:t>
      </w:r>
      <w:r w:rsidR="00797987">
        <w:rPr>
          <w:i/>
          <w:iCs/>
        </w:rPr>
        <w:t xml:space="preserve">ed </w:t>
      </w:r>
      <w:r>
        <w:rPr>
          <w:i/>
          <w:iCs/>
        </w:rPr>
        <w:t>as a result of</w:t>
      </w:r>
      <w:r w:rsidRPr="009A4A6F">
        <w:rPr>
          <w:i/>
          <w:iCs/>
        </w:rPr>
        <w:t xml:space="preserve"> human intervention or natural causes, which are expected to reg</w:t>
      </w:r>
      <w:r>
        <w:rPr>
          <w:i/>
          <w:iCs/>
        </w:rPr>
        <w:t>enerate. It includes: areas of bamboo and palm,</w:t>
      </w:r>
      <w:r w:rsidRPr="009A4A6F">
        <w:rPr>
          <w:i/>
          <w:iCs/>
        </w:rPr>
        <w:t xml:space="preserve"> provided that height and canopy cover criteria are met; forest roads, firebreaks and other small open areas; forest in national parks, nature reserves and other protected areas such as those of specific scientific, historical, cultural or spiritual interest; windbreaks, shelterbelts and corridors of trees with an area of more than 0.5 ha and width of more than 20 m; plantations primarily used for forestry or protective purposes, such as rubber-wood plantations. Excludes: tree stands in agricultural production systems, for example in fruit plantations an</w:t>
      </w:r>
      <w:r>
        <w:rPr>
          <w:i/>
          <w:iCs/>
        </w:rPr>
        <w:t>d agroforestry systems;</w:t>
      </w:r>
      <w:r w:rsidRPr="009A4A6F">
        <w:rPr>
          <w:i/>
          <w:iCs/>
        </w:rPr>
        <w:t xml:space="preserve"> trees in urban parks and gardens.</w:t>
      </w:r>
    </w:p>
    <w:p w:rsidR="0083197F" w:rsidRDefault="004C16CB" w:rsidP="004C16CB">
      <w:pPr>
        <w:pBdr>
          <w:top w:val="single" w:sz="4" w:space="1" w:color="auto"/>
          <w:left w:val="single" w:sz="4" w:space="4" w:color="auto"/>
          <w:bottom w:val="single" w:sz="4" w:space="1" w:color="auto"/>
          <w:right w:val="single" w:sz="4" w:space="4" w:color="auto"/>
        </w:pBdr>
        <w:shd w:val="clear" w:color="auto" w:fill="CCCCCC"/>
        <w:autoSpaceDE w:val="0"/>
        <w:autoSpaceDN w:val="0"/>
        <w:adjustRightInd w:val="0"/>
        <w:jc w:val="both"/>
      </w:pPr>
      <w:r>
        <w:t>Source: National Forest and Tree Resources Assessment 2005-2007(NFA)</w:t>
      </w:r>
      <w:r w:rsidR="0083197F">
        <w:br w:type="page"/>
      </w:r>
    </w:p>
    <w:p w:rsidR="00BA0FE3" w:rsidRDefault="0087419D" w:rsidP="0087419D">
      <w:pPr>
        <w:pStyle w:val="Heading1"/>
      </w:pPr>
      <w:bookmarkStart w:id="167" w:name="_Toc280871160"/>
      <w:bookmarkStart w:id="168" w:name="_Toc386009634"/>
      <w:r w:rsidRPr="0087419D">
        <w:lastRenderedPageBreak/>
        <w:t>Component 1: Organize and Consult</w:t>
      </w:r>
      <w:bookmarkEnd w:id="167"/>
      <w:bookmarkEnd w:id="168"/>
    </w:p>
    <w:p w:rsidR="00B02751" w:rsidRPr="00B02751" w:rsidRDefault="000211D0" w:rsidP="00B02751">
      <w:pPr>
        <w:pStyle w:val="Heading2"/>
      </w:pPr>
      <w:bookmarkStart w:id="169" w:name="_Toc280871161"/>
      <w:bookmarkStart w:id="170" w:name="_Toc386009635"/>
      <w:r>
        <w:t xml:space="preserve">Component </w:t>
      </w:r>
      <w:r w:rsidR="00B02751" w:rsidRPr="00485A9D">
        <w:t>1a</w:t>
      </w:r>
      <w:r>
        <w:t>:</w:t>
      </w:r>
      <w:r w:rsidR="00B02751" w:rsidRPr="00485A9D">
        <w:t xml:space="preserve"> National Readiness Management Arrangements</w:t>
      </w:r>
      <w:bookmarkEnd w:id="169"/>
      <w:bookmarkEnd w:id="170"/>
    </w:p>
    <w:p w:rsidR="00B02751" w:rsidRPr="004C6066" w:rsidRDefault="00B02751" w:rsidP="00B02751">
      <w:pPr>
        <w:autoSpaceDE w:val="0"/>
        <w:autoSpaceDN w:val="0"/>
        <w:adjustRightInd w:val="0"/>
        <w:spacing w:before="120" w:after="0"/>
        <w:ind w:right="-180"/>
        <w:rPr>
          <w:rFonts w:ascii="USALight" w:hAnsi="USALight" w:cs="Browallia New"/>
          <w:b/>
          <w:bCs/>
          <w:color w:val="FFFFFF"/>
          <w:sz w:val="8"/>
          <w:szCs w:val="8"/>
        </w:rPr>
      </w:pPr>
    </w:p>
    <w:tbl>
      <w:tblPr>
        <w:tblW w:w="9000" w:type="dxa"/>
        <w:tblInd w:w="1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9000"/>
      </w:tblGrid>
      <w:tr w:rsidR="00B02751" w:rsidRPr="00142707" w:rsidTr="00756D7E">
        <w:trPr>
          <w:trHeight w:val="1683"/>
        </w:trPr>
        <w:tc>
          <w:tcPr>
            <w:tcW w:w="9000" w:type="dxa"/>
          </w:tcPr>
          <w:p w:rsidR="00B02751" w:rsidRPr="00142707" w:rsidRDefault="00B02751" w:rsidP="00756D7E">
            <w:pPr>
              <w:jc w:val="center"/>
              <w:rPr>
                <w:rFonts w:ascii="Gill Sans MT" w:hAnsi="Gill Sans MT" w:cs="Arial"/>
                <w:b/>
                <w:color w:val="000000"/>
                <w:sz w:val="16"/>
                <w:szCs w:val="16"/>
              </w:rPr>
            </w:pPr>
            <w:r w:rsidRPr="00142707">
              <w:rPr>
                <w:rFonts w:ascii="Gill Sans MT" w:hAnsi="Gill Sans MT" w:cs="Arial"/>
                <w:b/>
                <w:color w:val="000000"/>
                <w:sz w:val="16"/>
                <w:szCs w:val="16"/>
              </w:rPr>
              <w:t xml:space="preserve">Standard 1a the R-PP text needs to meet for this component: </w:t>
            </w:r>
          </w:p>
          <w:p w:rsidR="00B02751" w:rsidRPr="00142707" w:rsidRDefault="00B02751" w:rsidP="00756D7E">
            <w:pPr>
              <w:jc w:val="center"/>
              <w:rPr>
                <w:rFonts w:ascii="Gill Sans MT" w:hAnsi="Gill Sans MT" w:cs="Arial"/>
                <w:b/>
                <w:color w:val="000000"/>
                <w:sz w:val="16"/>
                <w:szCs w:val="16"/>
              </w:rPr>
            </w:pPr>
            <w:r w:rsidRPr="00142707">
              <w:rPr>
                <w:rFonts w:ascii="Gill Sans MT" w:hAnsi="Gill Sans MT" w:cs="Arial"/>
                <w:b/>
                <w:color w:val="000000"/>
                <w:sz w:val="16"/>
                <w:szCs w:val="16"/>
              </w:rPr>
              <w:t xml:space="preserve">National readiness management arrangements </w:t>
            </w:r>
          </w:p>
          <w:p w:rsidR="00B02751" w:rsidRPr="00537496" w:rsidRDefault="00B02751" w:rsidP="00756D7E">
            <w:pPr>
              <w:ind w:firstLine="4"/>
              <w:rPr>
                <w:rFonts w:ascii="Gill Sans MT" w:hAnsi="Gill Sans MT" w:cs="Arial"/>
                <w:color w:val="000000"/>
                <w:sz w:val="16"/>
                <w:szCs w:val="16"/>
                <w:lang w:eastAsia="ja-JP"/>
              </w:rPr>
            </w:pPr>
            <w:r w:rsidRPr="0014059D">
              <w:rPr>
                <w:rFonts w:ascii="Gill Sans MT" w:hAnsi="Gill Sans MT" w:cs="Arial"/>
                <w:color w:val="000000"/>
                <w:sz w:val="16"/>
                <w:szCs w:val="16"/>
                <w:lang w:eastAsia="ja-JP"/>
              </w:rPr>
              <w:t>The cross-cutting nature of the design and workings of the national readiness management arrangements on REDD, in terms of including relevant stakeholders and key government agencies in addition to the forestry department, commitment of other sectors in planning and implementation of REDD+ readiness. Capacity building activities are included in the work plan for each component where significant external technical expertise has been used in the R-PP development process.</w:t>
            </w:r>
          </w:p>
        </w:tc>
      </w:tr>
    </w:tbl>
    <w:p w:rsidR="00B02751" w:rsidRPr="006E0B11" w:rsidRDefault="00A1537A" w:rsidP="00A1537A">
      <w:pPr>
        <w:pStyle w:val="Heading3"/>
      </w:pPr>
      <w:r w:rsidRPr="00A1537A">
        <w:rPr>
          <w:b w:val="0"/>
          <w:bCs w:val="0"/>
        </w:rPr>
        <w:t>1.</w:t>
      </w:r>
      <w:r w:rsidR="004635BD">
        <w:rPr>
          <w:b w:val="0"/>
          <w:bCs w:val="0"/>
        </w:rPr>
        <w:t xml:space="preserve"> </w:t>
      </w:r>
      <w:bookmarkStart w:id="171" w:name="_Toc317411668"/>
      <w:bookmarkStart w:id="172" w:name="_Toc356377009"/>
      <w:r w:rsidR="00B02751">
        <w:t>Objective</w:t>
      </w:r>
      <w:r w:rsidR="00B02751" w:rsidRPr="006E0B11">
        <w:t xml:space="preserve"> of Component 1a</w:t>
      </w:r>
      <w:bookmarkEnd w:id="171"/>
      <w:bookmarkEnd w:id="172"/>
    </w:p>
    <w:p w:rsidR="00B02751" w:rsidRPr="00197139" w:rsidRDefault="00B02751" w:rsidP="00197139">
      <w:pPr>
        <w:spacing w:after="0" w:line="240" w:lineRule="auto"/>
        <w:contextualSpacing/>
        <w:jc w:val="both"/>
      </w:pPr>
      <w:r w:rsidRPr="00BC2412">
        <w:t xml:space="preserve">The success of </w:t>
      </w:r>
      <w:r>
        <w:t xml:space="preserve">Bangladesh’s efforts to develop and implement a National REDD+ Strategy will </w:t>
      </w:r>
      <w:r w:rsidRPr="00BC2412">
        <w:t xml:space="preserve">depend greatly on </w:t>
      </w:r>
      <w:r>
        <w:t xml:space="preserve">the effectiveness of the management structures. </w:t>
      </w:r>
      <w:r w:rsidRPr="00D15284">
        <w:t xml:space="preserve">The Objective of this Component </w:t>
      </w:r>
      <w:r>
        <w:t xml:space="preserve">is </w:t>
      </w:r>
      <w:r w:rsidRPr="00D15284">
        <w:t>therefore to</w:t>
      </w:r>
      <w:r>
        <w:t xml:space="preserve"> s</w:t>
      </w:r>
      <w:r w:rsidRPr="00D15284">
        <w:t>et up the necessary institutional structures and supporting arrangements to manage and co-ordinate the REDD</w:t>
      </w:r>
      <w:r>
        <w:t>+ Readiness process in Bangladesh</w:t>
      </w:r>
      <w:r w:rsidRPr="00197139">
        <w:t xml:space="preserve">. These institutional structures should: </w:t>
      </w:r>
    </w:p>
    <w:p w:rsidR="00B02751" w:rsidRPr="00D15284" w:rsidRDefault="00B02751" w:rsidP="00197139">
      <w:pPr>
        <w:spacing w:after="0" w:line="240" w:lineRule="auto"/>
        <w:contextualSpacing/>
        <w:rPr>
          <w:lang w:eastAsia="ko-KR"/>
        </w:rPr>
      </w:pPr>
    </w:p>
    <w:p w:rsidR="00B02751" w:rsidRPr="00D15284" w:rsidRDefault="00B02751" w:rsidP="00BE5FED">
      <w:pPr>
        <w:numPr>
          <w:ilvl w:val="0"/>
          <w:numId w:val="13"/>
        </w:numPr>
        <w:spacing w:after="0" w:line="240" w:lineRule="auto"/>
        <w:contextualSpacing/>
        <w:jc w:val="both"/>
        <w:rPr>
          <w:rFonts w:cstheme="minorHAnsi"/>
        </w:rPr>
      </w:pPr>
      <w:r w:rsidRPr="00D15284">
        <w:rPr>
          <w:rFonts w:cstheme="minorHAnsi"/>
        </w:rPr>
        <w:t>Ensure that the</w:t>
      </w:r>
      <w:r>
        <w:rPr>
          <w:rFonts w:cstheme="minorHAnsi"/>
        </w:rPr>
        <w:t xml:space="preserve"> national</w:t>
      </w:r>
      <w:r w:rsidRPr="00D15284">
        <w:rPr>
          <w:rFonts w:cstheme="minorHAnsi"/>
        </w:rPr>
        <w:t xml:space="preserve"> REDD+ </w:t>
      </w:r>
      <w:r>
        <w:rPr>
          <w:rFonts w:cstheme="minorHAnsi"/>
        </w:rPr>
        <w:t xml:space="preserve">implementation framework </w:t>
      </w:r>
      <w:r w:rsidRPr="00D15284">
        <w:rPr>
          <w:rFonts w:cstheme="minorHAnsi"/>
        </w:rPr>
        <w:t xml:space="preserve">is supported by technical capacity, effective communication </w:t>
      </w:r>
      <w:r w:rsidR="00E967FB">
        <w:rPr>
          <w:rFonts w:cstheme="minorHAnsi"/>
        </w:rPr>
        <w:t xml:space="preserve">capacity </w:t>
      </w:r>
      <w:r w:rsidRPr="00D15284">
        <w:rPr>
          <w:rFonts w:cstheme="minorHAnsi"/>
        </w:rPr>
        <w:t>(including awareness raising and consultation), capacity building and human resource development;</w:t>
      </w:r>
    </w:p>
    <w:p w:rsidR="00B02751" w:rsidRDefault="00B02751" w:rsidP="00BE5FED">
      <w:pPr>
        <w:numPr>
          <w:ilvl w:val="0"/>
          <w:numId w:val="13"/>
        </w:numPr>
        <w:spacing w:after="0" w:line="240" w:lineRule="auto"/>
        <w:contextualSpacing/>
        <w:jc w:val="both"/>
        <w:rPr>
          <w:rFonts w:cstheme="minorHAnsi"/>
        </w:rPr>
      </w:pPr>
      <w:r w:rsidRPr="00D15284">
        <w:rPr>
          <w:rFonts w:cstheme="minorHAnsi"/>
        </w:rPr>
        <w:t>Mainstream REDD+ into broad</w:t>
      </w:r>
      <w:r>
        <w:rPr>
          <w:rFonts w:cstheme="minorHAnsi"/>
        </w:rPr>
        <w:t xml:space="preserve"> and </w:t>
      </w:r>
      <w:r w:rsidRPr="00D15284">
        <w:rPr>
          <w:rFonts w:cstheme="minorHAnsi"/>
        </w:rPr>
        <w:t>cross-</w:t>
      </w:r>
      <w:r>
        <w:rPr>
          <w:rFonts w:cstheme="minorHAnsi"/>
        </w:rPr>
        <w:t xml:space="preserve">cutting development </w:t>
      </w:r>
      <w:r w:rsidRPr="00D15284">
        <w:rPr>
          <w:rFonts w:cstheme="minorHAnsi"/>
        </w:rPr>
        <w:t>plans and programmes, including national development goals, green development goals and climate change goals;</w:t>
      </w:r>
    </w:p>
    <w:p w:rsidR="00B02751" w:rsidRPr="00D15284" w:rsidRDefault="00B02751" w:rsidP="00BE5FED">
      <w:pPr>
        <w:numPr>
          <w:ilvl w:val="0"/>
          <w:numId w:val="13"/>
        </w:numPr>
        <w:spacing w:after="0" w:line="240" w:lineRule="auto"/>
        <w:contextualSpacing/>
        <w:jc w:val="both"/>
        <w:rPr>
          <w:rFonts w:cstheme="minorHAnsi"/>
        </w:rPr>
      </w:pPr>
      <w:r>
        <w:rPr>
          <w:rFonts w:cstheme="minorHAnsi"/>
        </w:rPr>
        <w:t xml:space="preserve">Link REDD+ into pertinent </w:t>
      </w:r>
      <w:r w:rsidR="00600D04">
        <w:rPr>
          <w:rFonts w:cstheme="minorHAnsi"/>
        </w:rPr>
        <w:t>sectoral</w:t>
      </w:r>
      <w:r w:rsidRPr="00D15284">
        <w:rPr>
          <w:rFonts w:cstheme="minorHAnsi"/>
        </w:rPr>
        <w:t xml:space="preserve"> plan</w:t>
      </w:r>
      <w:r>
        <w:rPr>
          <w:rFonts w:cstheme="minorHAnsi"/>
        </w:rPr>
        <w:t>ning</w:t>
      </w:r>
      <w:r w:rsidRPr="00D15284">
        <w:rPr>
          <w:rFonts w:cstheme="minorHAnsi"/>
        </w:rPr>
        <w:t xml:space="preserve"> and programmes</w:t>
      </w:r>
      <w:r>
        <w:rPr>
          <w:rFonts w:cstheme="minorHAnsi"/>
        </w:rPr>
        <w:t>;</w:t>
      </w:r>
      <w:r w:rsidR="00E967FB">
        <w:rPr>
          <w:rFonts w:cstheme="minorHAnsi"/>
        </w:rPr>
        <w:t xml:space="preserve"> and,</w:t>
      </w:r>
    </w:p>
    <w:p w:rsidR="00B02751" w:rsidRPr="00D15284" w:rsidRDefault="00B02751" w:rsidP="00BE5FED">
      <w:pPr>
        <w:numPr>
          <w:ilvl w:val="0"/>
          <w:numId w:val="13"/>
        </w:numPr>
        <w:spacing w:after="0" w:line="240" w:lineRule="auto"/>
        <w:contextualSpacing/>
        <w:jc w:val="both"/>
        <w:rPr>
          <w:lang w:eastAsia="ko-KR"/>
        </w:rPr>
      </w:pPr>
      <w:r w:rsidRPr="00D15284">
        <w:rPr>
          <w:rFonts w:cstheme="minorHAnsi"/>
        </w:rPr>
        <w:t xml:space="preserve">Ensure that REDD+ </w:t>
      </w:r>
      <w:r>
        <w:rPr>
          <w:rFonts w:cstheme="minorHAnsi"/>
        </w:rPr>
        <w:t xml:space="preserve">implementation is underpinned by </w:t>
      </w:r>
      <w:r w:rsidRPr="00D15284">
        <w:rPr>
          <w:rFonts w:cstheme="minorHAnsi"/>
        </w:rPr>
        <w:t>the necessary decision-making authority, expertise, and wide-ranging stakeholder participation at varied societal levels</w:t>
      </w:r>
      <w:r>
        <w:rPr>
          <w:rFonts w:cstheme="minorHAnsi"/>
        </w:rPr>
        <w:t>.</w:t>
      </w:r>
    </w:p>
    <w:p w:rsidR="00B02751" w:rsidRDefault="00B02751" w:rsidP="00197139">
      <w:pPr>
        <w:spacing w:after="0" w:line="240" w:lineRule="auto"/>
        <w:contextualSpacing/>
        <w:rPr>
          <w:lang w:eastAsia="ko-KR"/>
        </w:rPr>
      </w:pPr>
    </w:p>
    <w:p w:rsidR="00B02751" w:rsidRDefault="00B02751" w:rsidP="00197139">
      <w:pPr>
        <w:spacing w:after="0" w:line="240" w:lineRule="auto"/>
        <w:contextualSpacing/>
        <w:jc w:val="both"/>
        <w:rPr>
          <w:i/>
        </w:rPr>
      </w:pPr>
      <w:r>
        <w:rPr>
          <w:i/>
        </w:rPr>
        <w:t>T</w:t>
      </w:r>
      <w:r w:rsidRPr="00BB67C1">
        <w:rPr>
          <w:i/>
        </w:rPr>
        <w:t>his section provide</w:t>
      </w:r>
      <w:r>
        <w:rPr>
          <w:i/>
        </w:rPr>
        <w:t>s</w:t>
      </w:r>
      <w:r w:rsidRPr="00BB67C1">
        <w:rPr>
          <w:i/>
        </w:rPr>
        <w:t xml:space="preserve"> an analysis of </w:t>
      </w:r>
      <w:r>
        <w:rPr>
          <w:i/>
        </w:rPr>
        <w:t xml:space="preserve">the existing institutional framework relevant to REDD+. It then provides an overview of the existing </w:t>
      </w:r>
      <w:r w:rsidRPr="00BB67C1">
        <w:rPr>
          <w:i/>
        </w:rPr>
        <w:t xml:space="preserve">institutional arrangements established specifically for REDD+. </w:t>
      </w:r>
      <w:r>
        <w:rPr>
          <w:i/>
        </w:rPr>
        <w:t xml:space="preserve">It then proposes a management structure for REDD+ in </w:t>
      </w:r>
      <w:r w:rsidR="00C177A4">
        <w:rPr>
          <w:i/>
        </w:rPr>
        <w:t>Bangladesh</w:t>
      </w:r>
      <w:r>
        <w:rPr>
          <w:i/>
        </w:rPr>
        <w:t xml:space="preserve">. It then </w:t>
      </w:r>
      <w:r w:rsidRPr="00BB67C1">
        <w:rPr>
          <w:i/>
        </w:rPr>
        <w:t>sets out the steps and activities required</w:t>
      </w:r>
      <w:r>
        <w:rPr>
          <w:i/>
        </w:rPr>
        <w:t xml:space="preserve"> to establish the management structure - in the form of an indicative work</w:t>
      </w:r>
      <w:r w:rsidR="00797987">
        <w:rPr>
          <w:i/>
        </w:rPr>
        <w:t xml:space="preserve"> </w:t>
      </w:r>
      <w:r>
        <w:rPr>
          <w:i/>
        </w:rPr>
        <w:t xml:space="preserve">plan for Component 1a. </w:t>
      </w:r>
    </w:p>
    <w:p w:rsidR="00197139" w:rsidRDefault="00197139" w:rsidP="00197139">
      <w:pPr>
        <w:spacing w:after="0" w:line="240" w:lineRule="auto"/>
        <w:contextualSpacing/>
        <w:jc w:val="both"/>
        <w:rPr>
          <w:i/>
        </w:rPr>
      </w:pPr>
    </w:p>
    <w:p w:rsidR="00197139" w:rsidRPr="00197139" w:rsidRDefault="00E93B1F" w:rsidP="00197139">
      <w:pPr>
        <w:spacing w:after="0" w:line="240" w:lineRule="auto"/>
        <w:contextualSpacing/>
        <w:jc w:val="both"/>
        <w:rPr>
          <w:lang w:eastAsia="ko-KR"/>
        </w:rPr>
      </w:pPr>
      <w:r>
        <w:t>T</w:t>
      </w:r>
      <w:r w:rsidR="00197139" w:rsidRPr="00197139">
        <w:t xml:space="preserve">he capacity development required </w:t>
      </w:r>
      <w:r>
        <w:t xml:space="preserve">to operationalize </w:t>
      </w:r>
      <w:r w:rsidR="00197139" w:rsidRPr="00197139">
        <w:t xml:space="preserve">the management arrangements is </w:t>
      </w:r>
      <w:r w:rsidR="00E967FB">
        <w:t>to be addressed through</w:t>
      </w:r>
      <w:r w:rsidR="00197139" w:rsidRPr="00197139">
        <w:t xml:space="preserve"> Component 2c.</w:t>
      </w:r>
    </w:p>
    <w:p w:rsidR="00117078" w:rsidRPr="00485A9D" w:rsidRDefault="00117078" w:rsidP="009627A3">
      <w:pPr>
        <w:jc w:val="both"/>
        <w:rPr>
          <w:rFonts w:ascii="Arial" w:hAnsi="Arial" w:cs="Arial"/>
          <w:b/>
          <w:iCs/>
        </w:rPr>
      </w:pPr>
    </w:p>
    <w:p w:rsidR="00807610" w:rsidRDefault="00B20C05" w:rsidP="00B02751">
      <w:pPr>
        <w:pStyle w:val="Heading3"/>
      </w:pPr>
      <w:bookmarkStart w:id="173" w:name="_Toc198434922"/>
      <w:r>
        <w:t>2</w:t>
      </w:r>
      <w:r w:rsidR="00A1537A">
        <w:t xml:space="preserve">. </w:t>
      </w:r>
      <w:r w:rsidR="00B02751">
        <w:t>I</w:t>
      </w:r>
      <w:r w:rsidR="00807610">
        <w:t xml:space="preserve">nstitutional </w:t>
      </w:r>
      <w:bookmarkEnd w:id="173"/>
      <w:r w:rsidR="00B02751">
        <w:t xml:space="preserve">Framework </w:t>
      </w:r>
      <w:r w:rsidR="00197139">
        <w:t xml:space="preserve">in Bangladesh </w:t>
      </w:r>
      <w:r w:rsidR="00B02751">
        <w:t xml:space="preserve">Pertinent to REDD+ </w:t>
      </w:r>
    </w:p>
    <w:p w:rsidR="00A1537A" w:rsidRDefault="00A1537A" w:rsidP="00197139">
      <w:pPr>
        <w:spacing w:after="0" w:line="240" w:lineRule="auto"/>
        <w:contextualSpacing/>
        <w:jc w:val="both"/>
      </w:pPr>
    </w:p>
    <w:p w:rsidR="00807610" w:rsidRDefault="00807610" w:rsidP="00197139">
      <w:pPr>
        <w:spacing w:after="0" w:line="240" w:lineRule="auto"/>
        <w:contextualSpacing/>
        <w:jc w:val="both"/>
      </w:pPr>
      <w:r>
        <w:t xml:space="preserve"> REDD+ will fit within the existing framework of government institutions as follows</w:t>
      </w:r>
      <w:r w:rsidR="00197139">
        <w:t xml:space="preserve"> (see Figure 4)</w:t>
      </w:r>
      <w:r>
        <w:t xml:space="preserve">: </w:t>
      </w:r>
    </w:p>
    <w:p w:rsidR="00197139" w:rsidRDefault="00197139" w:rsidP="00197139">
      <w:pPr>
        <w:spacing w:after="0" w:line="240" w:lineRule="auto"/>
        <w:contextualSpacing/>
        <w:jc w:val="both"/>
      </w:pPr>
    </w:p>
    <w:p w:rsidR="00807610" w:rsidRPr="00197139" w:rsidRDefault="00807610" w:rsidP="00197139">
      <w:pPr>
        <w:spacing w:after="0" w:line="240" w:lineRule="auto"/>
        <w:contextualSpacing/>
        <w:rPr>
          <w:u w:val="single"/>
        </w:rPr>
      </w:pPr>
      <w:r w:rsidRPr="00197139">
        <w:rPr>
          <w:u w:val="single"/>
        </w:rPr>
        <w:t xml:space="preserve">The National Steering Committee for Climate Change (NSCCC) </w:t>
      </w:r>
    </w:p>
    <w:p w:rsidR="00197139" w:rsidRDefault="00197139" w:rsidP="00197139">
      <w:pPr>
        <w:spacing w:after="0" w:line="240" w:lineRule="auto"/>
        <w:contextualSpacing/>
        <w:jc w:val="both"/>
      </w:pPr>
    </w:p>
    <w:p w:rsidR="00807610" w:rsidRDefault="00807610" w:rsidP="00197139">
      <w:pPr>
        <w:spacing w:after="0" w:line="240" w:lineRule="auto"/>
        <w:contextualSpacing/>
        <w:jc w:val="both"/>
      </w:pPr>
      <w:r>
        <w:t>The NSCCC is responsible for preparing, coordinating and facilitating all national actions related to climate change (MoEF, 2009). The NSCCC is comprised of the Secretaries of all line Ministries</w:t>
      </w:r>
      <w:r w:rsidR="00197139">
        <w:t xml:space="preserve">, excluding </w:t>
      </w:r>
      <w:r>
        <w:t>those with no direct relation to climate change issues, and also includes representatives of civil society and the private sector.</w:t>
      </w:r>
      <w:r w:rsidR="00797987">
        <w:t xml:space="preserve"> </w:t>
      </w:r>
      <w:r w:rsidRPr="004F0DCA">
        <w:t>I</w:t>
      </w:r>
      <w:r>
        <w:t xml:space="preserve">t was formed by the </w:t>
      </w:r>
      <w:r w:rsidR="00E967FB">
        <w:t>Government of Bangladesh (</w:t>
      </w:r>
      <w:r>
        <w:t>GoB</w:t>
      </w:r>
      <w:r w:rsidR="00E967FB">
        <w:t>)</w:t>
      </w:r>
      <w:r>
        <w:t xml:space="preserve"> i</w:t>
      </w:r>
      <w:r w:rsidRPr="004F0DCA">
        <w:t>mmediately aft</w:t>
      </w:r>
      <w:r>
        <w:t xml:space="preserve">er the Bali </w:t>
      </w:r>
      <w:r>
        <w:lastRenderedPageBreak/>
        <w:t>Conference (C</w:t>
      </w:r>
      <w:r w:rsidR="00E967FB">
        <w:t>o</w:t>
      </w:r>
      <w:r>
        <w:t>P 13). It is headed by a lead</w:t>
      </w:r>
      <w:r w:rsidRPr="004F0DCA">
        <w:t xml:space="preserve"> Adviser (</w:t>
      </w:r>
      <w:r>
        <w:t>currently the</w:t>
      </w:r>
      <w:r w:rsidRPr="004F0DCA">
        <w:t xml:space="preserve"> Minister </w:t>
      </w:r>
      <w:r w:rsidR="00E967FB">
        <w:t xml:space="preserve">of </w:t>
      </w:r>
      <w:r>
        <w:t>Environment and Forests)</w:t>
      </w:r>
      <w:r w:rsidR="004635BD">
        <w:t xml:space="preserve"> </w:t>
      </w:r>
      <w:r>
        <w:t>and</w:t>
      </w:r>
      <w:r w:rsidRPr="004F0DCA">
        <w:t xml:space="preserve"> is tasked with developing and overseeing implementation of the national </w:t>
      </w:r>
      <w:r>
        <w:t>BCCSAP</w:t>
      </w:r>
      <w:r w:rsidRPr="004F0DCA">
        <w:t xml:space="preserve">. Five technical working groups </w:t>
      </w:r>
      <w:r>
        <w:t>have been</w:t>
      </w:r>
      <w:r w:rsidRPr="004F0DCA">
        <w:t xml:space="preserve"> constituted</w:t>
      </w:r>
      <w:r>
        <w:t xml:space="preserve"> under the NSCCC, but they are not yet fully operational.</w:t>
      </w:r>
    </w:p>
    <w:p w:rsidR="00807610" w:rsidRDefault="00807610" w:rsidP="00807610">
      <w:pPr>
        <w:jc w:val="both"/>
      </w:pPr>
    </w:p>
    <w:p w:rsidR="00197139" w:rsidRDefault="00807610" w:rsidP="00197139">
      <w:pPr>
        <w:keepNext/>
        <w:jc w:val="both"/>
      </w:pPr>
      <w:r>
        <w:rPr>
          <w:noProof/>
          <w:lang w:val="en-SG" w:eastAsia="en-SG"/>
        </w:rPr>
        <w:drawing>
          <wp:inline distT="0" distB="0" distL="0" distR="0" wp14:anchorId="6AF9BA7D" wp14:editId="09744646">
            <wp:extent cx="5486400" cy="3200400"/>
            <wp:effectExtent l="0" t="19050" r="19050" b="76200"/>
            <wp:docPr id="24" name="Diagram 2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rsidR="00807610" w:rsidRDefault="00197139" w:rsidP="00197139">
      <w:pPr>
        <w:pStyle w:val="Caption"/>
        <w:jc w:val="both"/>
      </w:pPr>
      <w:bookmarkStart w:id="174" w:name="_Toc386009682"/>
      <w:r>
        <w:t xml:space="preserve">Figure </w:t>
      </w:r>
      <w:r w:rsidR="00BA328C">
        <w:fldChar w:fldCharType="begin"/>
      </w:r>
      <w:r w:rsidR="004253B6">
        <w:instrText xml:space="preserve"> SEQ Figure \* ARABIC </w:instrText>
      </w:r>
      <w:r w:rsidR="00BA328C">
        <w:fldChar w:fldCharType="separate"/>
      </w:r>
      <w:r w:rsidR="009455CC">
        <w:rPr>
          <w:noProof/>
        </w:rPr>
        <w:t>4</w:t>
      </w:r>
      <w:r w:rsidR="00BA328C">
        <w:rPr>
          <w:noProof/>
        </w:rPr>
        <w:fldChar w:fldCharType="end"/>
      </w:r>
      <w:r>
        <w:t>: National Climate Change Coordination Framework</w:t>
      </w:r>
      <w:bookmarkEnd w:id="174"/>
    </w:p>
    <w:p w:rsidR="00807610" w:rsidRPr="00197139" w:rsidRDefault="00807610" w:rsidP="00197139">
      <w:pPr>
        <w:spacing w:after="0" w:line="240" w:lineRule="auto"/>
        <w:contextualSpacing/>
        <w:rPr>
          <w:u w:val="single"/>
        </w:rPr>
      </w:pPr>
      <w:r w:rsidRPr="00197139">
        <w:rPr>
          <w:u w:val="single"/>
        </w:rPr>
        <w:t xml:space="preserve">National Environment Council (NEC) </w:t>
      </w:r>
    </w:p>
    <w:p w:rsidR="00197139" w:rsidRDefault="00197139" w:rsidP="00197139">
      <w:pPr>
        <w:spacing w:after="0" w:line="240" w:lineRule="auto"/>
        <w:contextualSpacing/>
        <w:jc w:val="both"/>
      </w:pPr>
    </w:p>
    <w:p w:rsidR="00807610" w:rsidRPr="00197139" w:rsidRDefault="00807610" w:rsidP="00197139">
      <w:pPr>
        <w:spacing w:after="0" w:line="240" w:lineRule="auto"/>
        <w:contextualSpacing/>
        <w:jc w:val="both"/>
      </w:pPr>
      <w:r w:rsidRPr="00197139">
        <w:t>The NSCCC is directly accountable to the NEC, which is the main advisory body to the Minister of Environment and Forests and is chaired by his Chief Adviser. The NEC provides strategic guidance and oversight to the NSCCC but is not directly involved in the strategic decisions of the Steering Committee.</w:t>
      </w:r>
    </w:p>
    <w:p w:rsidR="00197139" w:rsidRDefault="00197139" w:rsidP="00197139">
      <w:pPr>
        <w:spacing w:after="0" w:line="240" w:lineRule="auto"/>
        <w:contextualSpacing/>
        <w:rPr>
          <w:u w:val="single"/>
        </w:rPr>
      </w:pPr>
    </w:p>
    <w:p w:rsidR="00807610" w:rsidRPr="00197139" w:rsidRDefault="00807610" w:rsidP="00197139">
      <w:pPr>
        <w:spacing w:after="0" w:line="240" w:lineRule="auto"/>
        <w:contextualSpacing/>
        <w:rPr>
          <w:u w:val="single"/>
        </w:rPr>
      </w:pPr>
      <w:r w:rsidRPr="00197139">
        <w:rPr>
          <w:u w:val="single"/>
        </w:rPr>
        <w:t>Climate Change Negotiation Working Group (CCNWG)</w:t>
      </w:r>
    </w:p>
    <w:p w:rsidR="00197139" w:rsidRDefault="00197139" w:rsidP="00197139">
      <w:pPr>
        <w:spacing w:after="0" w:line="240" w:lineRule="auto"/>
        <w:contextualSpacing/>
        <w:jc w:val="both"/>
      </w:pPr>
    </w:p>
    <w:p w:rsidR="00807610" w:rsidRDefault="00807610" w:rsidP="00197139">
      <w:pPr>
        <w:spacing w:after="0" w:line="240" w:lineRule="auto"/>
        <w:contextualSpacing/>
        <w:jc w:val="both"/>
      </w:pPr>
      <w:r w:rsidRPr="00197139">
        <w:t xml:space="preserve">The CCNWG develops and coordinates the </w:t>
      </w:r>
      <w:r w:rsidR="00197139">
        <w:t>GoB</w:t>
      </w:r>
      <w:r w:rsidRPr="00197139">
        <w:t xml:space="preserve"> position on climate change negotiations. It discusses all relevant issues related to the five NSCCC working groups, </w:t>
      </w:r>
      <w:r w:rsidR="00197139">
        <w:t xml:space="preserve">benefitting from </w:t>
      </w:r>
      <w:r w:rsidRPr="00197139">
        <w:t xml:space="preserve">their advice. The CCNWG recommends positions on each issue to the NSCCC for </w:t>
      </w:r>
      <w:r w:rsidR="00197139">
        <w:t xml:space="preserve">all </w:t>
      </w:r>
      <w:r w:rsidRPr="00197139">
        <w:t>major negotiation events</w:t>
      </w:r>
      <w:r w:rsidR="00197139">
        <w:t xml:space="preserve">. It is </w:t>
      </w:r>
      <w:r w:rsidRPr="00197139">
        <w:t xml:space="preserve">directly accountable to the MoEF for these positions. </w:t>
      </w:r>
    </w:p>
    <w:p w:rsidR="00C73869" w:rsidRDefault="00C73869" w:rsidP="00197139">
      <w:pPr>
        <w:spacing w:after="0" w:line="240" w:lineRule="auto"/>
        <w:contextualSpacing/>
        <w:rPr>
          <w:u w:val="single"/>
        </w:rPr>
      </w:pPr>
    </w:p>
    <w:p w:rsidR="00807610" w:rsidRPr="00197139" w:rsidRDefault="00807610" w:rsidP="00197139">
      <w:pPr>
        <w:spacing w:after="0" w:line="240" w:lineRule="auto"/>
        <w:contextualSpacing/>
        <w:rPr>
          <w:u w:val="single"/>
        </w:rPr>
      </w:pPr>
      <w:r w:rsidRPr="00197139">
        <w:rPr>
          <w:u w:val="single"/>
        </w:rPr>
        <w:t xml:space="preserve">Climate Change </w:t>
      </w:r>
      <w:r w:rsidR="00402A37">
        <w:rPr>
          <w:u w:val="single"/>
        </w:rPr>
        <w:t>Trust</w:t>
      </w:r>
      <w:r w:rsidRPr="00197139">
        <w:rPr>
          <w:u w:val="single"/>
        </w:rPr>
        <w:t xml:space="preserve"> (CC</w:t>
      </w:r>
      <w:r w:rsidR="00402A37">
        <w:rPr>
          <w:u w:val="single"/>
        </w:rPr>
        <w:t>T, formerly Climate Change Unit</w:t>
      </w:r>
      <w:r w:rsidRPr="00197139">
        <w:rPr>
          <w:u w:val="single"/>
        </w:rPr>
        <w:t>)</w:t>
      </w:r>
    </w:p>
    <w:p w:rsidR="00197139" w:rsidRDefault="00197139" w:rsidP="00197139">
      <w:pPr>
        <w:spacing w:after="0" w:line="240" w:lineRule="auto"/>
        <w:contextualSpacing/>
        <w:jc w:val="both"/>
      </w:pPr>
    </w:p>
    <w:p w:rsidR="00807610" w:rsidRPr="00475E26" w:rsidRDefault="00475E26" w:rsidP="00475E26">
      <w:pPr>
        <w:autoSpaceDE w:val="0"/>
        <w:autoSpaceDN w:val="0"/>
        <w:adjustRightInd w:val="0"/>
        <w:spacing w:after="0" w:line="240" w:lineRule="auto"/>
        <w:contextualSpacing/>
        <w:jc w:val="both"/>
      </w:pPr>
      <w:r>
        <w:t xml:space="preserve">The Government established the CCTF from its revenue budget to support implementation of BCCSAP.  The CCTF has the legal mandate by the climate Change Trust Act 2010. In this process, first the </w:t>
      </w:r>
      <w:r w:rsidRPr="00475E26">
        <w:t>Climate Change Unit (CCU) was established in 2010 as project based entity under Bangladesh Climate Change Trust Fund (BCCTF</w:t>
      </w:r>
      <w:r w:rsidR="00E93B1F">
        <w:t>, see above</w:t>
      </w:r>
      <w:r w:rsidRPr="00475E26">
        <w:t>)</w:t>
      </w:r>
      <w:r w:rsidR="00E93B1F">
        <w:t xml:space="preserve">. The CCU initially </w:t>
      </w:r>
      <w:r>
        <w:t>serve</w:t>
      </w:r>
      <w:r w:rsidR="00E93B1F">
        <w:t>d</w:t>
      </w:r>
      <w:r>
        <w:t xml:space="preserve"> as Secretariat for the BCCTF</w:t>
      </w:r>
      <w:r w:rsidRPr="00475E26">
        <w:t>. The initial CCU setup and associated activities were supported by the project “</w:t>
      </w:r>
      <w:r w:rsidRPr="00475E26">
        <w:rPr>
          <w:i/>
        </w:rPr>
        <w:t xml:space="preserve">Strengthening Institutional Capacity of </w:t>
      </w:r>
      <w:r w:rsidRPr="00475E26">
        <w:rPr>
          <w:i/>
        </w:rPr>
        <w:lastRenderedPageBreak/>
        <w:t>the Climate Change Unit</w:t>
      </w:r>
      <w:r w:rsidRPr="00475E26">
        <w:t>” under BCCTF. Next, the Climate Change Trust (CCT) was constituted on 11 September 2012</w:t>
      </w:r>
      <w:r>
        <w:t xml:space="preserve">. </w:t>
      </w:r>
      <w:r w:rsidR="00807610" w:rsidRPr="00197139">
        <w:t xml:space="preserve">The </w:t>
      </w:r>
      <w:r w:rsidR="00807610" w:rsidRPr="00475E26">
        <w:t>major activities of the CC</w:t>
      </w:r>
      <w:r w:rsidRPr="00475E26">
        <w:t>T</w:t>
      </w:r>
      <w:r w:rsidR="00807610" w:rsidRPr="00475E26">
        <w:t xml:space="preserve"> are therefore: </w:t>
      </w:r>
    </w:p>
    <w:p w:rsidR="00197139" w:rsidRPr="00197139" w:rsidRDefault="00197139" w:rsidP="00197139">
      <w:pPr>
        <w:spacing w:after="0" w:line="240" w:lineRule="auto"/>
        <w:contextualSpacing/>
        <w:jc w:val="both"/>
        <w:rPr>
          <w:bCs/>
        </w:rPr>
      </w:pPr>
    </w:p>
    <w:p w:rsidR="00807610" w:rsidRPr="00197139" w:rsidRDefault="00807610" w:rsidP="00632091">
      <w:pPr>
        <w:numPr>
          <w:ilvl w:val="0"/>
          <w:numId w:val="3"/>
        </w:numPr>
        <w:spacing w:after="0" w:line="240" w:lineRule="auto"/>
        <w:contextualSpacing/>
        <w:jc w:val="both"/>
      </w:pPr>
      <w:r w:rsidRPr="00197139">
        <w:t>Management of the BCCTF</w:t>
      </w:r>
      <w:r w:rsidR="00197139">
        <w:t>;</w:t>
      </w:r>
    </w:p>
    <w:p w:rsidR="00807610" w:rsidRPr="00197139" w:rsidRDefault="00807610" w:rsidP="00632091">
      <w:pPr>
        <w:numPr>
          <w:ilvl w:val="0"/>
          <w:numId w:val="3"/>
        </w:numPr>
        <w:spacing w:after="0" w:line="240" w:lineRule="auto"/>
        <w:contextualSpacing/>
        <w:jc w:val="both"/>
      </w:pPr>
      <w:r w:rsidRPr="00197139">
        <w:t>Implementation of projects under the BCCTF, following the advice of the BCCTF Trustee Board</w:t>
      </w:r>
      <w:r w:rsidR="00197139">
        <w:t>;</w:t>
      </w:r>
    </w:p>
    <w:p w:rsidR="00807610" w:rsidRPr="00197139" w:rsidRDefault="00807610" w:rsidP="00632091">
      <w:pPr>
        <w:numPr>
          <w:ilvl w:val="0"/>
          <w:numId w:val="3"/>
        </w:numPr>
        <w:spacing w:after="0" w:line="240" w:lineRule="auto"/>
        <w:contextualSpacing/>
        <w:jc w:val="both"/>
      </w:pPr>
      <w:r w:rsidRPr="00197139">
        <w:t>Monitoring and Evaluation of approved projects under the BCCTF</w:t>
      </w:r>
      <w:r w:rsidR="00197139">
        <w:t>; and,</w:t>
      </w:r>
    </w:p>
    <w:p w:rsidR="00807610" w:rsidRDefault="00807610" w:rsidP="00632091">
      <w:pPr>
        <w:numPr>
          <w:ilvl w:val="0"/>
          <w:numId w:val="3"/>
        </w:numPr>
        <w:spacing w:after="0" w:line="240" w:lineRule="auto"/>
        <w:contextualSpacing/>
        <w:jc w:val="both"/>
      </w:pPr>
      <w:r w:rsidRPr="00197139">
        <w:t>Facilitation of the activities of the Technical Committee and sub-committees</w:t>
      </w:r>
      <w:r w:rsidR="00197139">
        <w:t>.</w:t>
      </w:r>
    </w:p>
    <w:p w:rsidR="00197139" w:rsidRPr="00197139" w:rsidRDefault="00197139" w:rsidP="00197139">
      <w:pPr>
        <w:spacing w:after="0" w:line="240" w:lineRule="auto"/>
        <w:contextualSpacing/>
        <w:jc w:val="both"/>
      </w:pPr>
    </w:p>
    <w:p w:rsidR="00807610" w:rsidRPr="00197139" w:rsidRDefault="00807610" w:rsidP="00197139">
      <w:pPr>
        <w:spacing w:after="0" w:line="240" w:lineRule="auto"/>
        <w:rPr>
          <w:u w:val="single"/>
        </w:rPr>
      </w:pPr>
      <w:r w:rsidRPr="00197139">
        <w:rPr>
          <w:u w:val="single"/>
        </w:rPr>
        <w:t>Climate Change Cell (CCC)</w:t>
      </w:r>
    </w:p>
    <w:p w:rsidR="00197139" w:rsidRDefault="00197139" w:rsidP="00197139">
      <w:pPr>
        <w:autoSpaceDE w:val="0"/>
        <w:autoSpaceDN w:val="0"/>
        <w:adjustRightInd w:val="0"/>
        <w:spacing w:after="0" w:line="240" w:lineRule="auto"/>
        <w:contextualSpacing/>
        <w:jc w:val="both"/>
      </w:pPr>
    </w:p>
    <w:p w:rsidR="00807610" w:rsidRPr="00197139" w:rsidRDefault="00807610" w:rsidP="00197139">
      <w:pPr>
        <w:autoSpaceDE w:val="0"/>
        <w:autoSpaceDN w:val="0"/>
        <w:adjustRightInd w:val="0"/>
        <w:spacing w:after="0" w:line="240" w:lineRule="auto"/>
        <w:contextualSpacing/>
        <w:jc w:val="both"/>
      </w:pPr>
      <w:r w:rsidRPr="00197139">
        <w:t xml:space="preserve">The CCC was established in the Department of Environment (DoE) in 2004 under the Comprehensive Disaster Management Programme (CDMP) with the objective of enabling the management of long-term climate risks and uncertainties as an integral part of national development planning. The </w:t>
      </w:r>
      <w:r w:rsidR="00E967FB">
        <w:t>Ce</w:t>
      </w:r>
      <w:r w:rsidRPr="00197139">
        <w:t>ll provides the central focus for the Government’s climate change adaptation work. It facilitates capacity building of stakeholders; builds partnership with government agencies, NGOs, academics and private sector; ensures effective participation of local communities and promotes adaptation in development planning and processes. The C</w:t>
      </w:r>
      <w:r w:rsidR="00E967FB">
        <w:t>ell</w:t>
      </w:r>
      <w:r w:rsidRPr="00197139">
        <w:t xml:space="preserve"> completed its first phase of operation in 2009. The second phase started in 2010 under CDMP II through the “</w:t>
      </w:r>
      <w:r w:rsidRPr="00E967FB">
        <w:rPr>
          <w:i/>
        </w:rPr>
        <w:t>Support to the Department of Environment’s Climate Change Cell, Bangladesh</w:t>
      </w:r>
      <w:r w:rsidRPr="00197139">
        <w:t xml:space="preserve">” project. </w:t>
      </w:r>
    </w:p>
    <w:p w:rsidR="00197139" w:rsidRDefault="00197139" w:rsidP="00197139">
      <w:pPr>
        <w:pStyle w:val="Heading4"/>
        <w:spacing w:before="0" w:line="240" w:lineRule="auto"/>
        <w:contextualSpacing/>
        <w:rPr>
          <w:rFonts w:asciiTheme="minorHAnsi" w:hAnsiTheme="minorHAnsi"/>
        </w:rPr>
      </w:pPr>
    </w:p>
    <w:p w:rsidR="00807610" w:rsidRPr="00197139" w:rsidRDefault="00807610" w:rsidP="00197139">
      <w:pPr>
        <w:spacing w:after="0" w:line="240" w:lineRule="auto"/>
        <w:rPr>
          <w:u w:val="single"/>
        </w:rPr>
      </w:pPr>
      <w:r w:rsidRPr="00197139">
        <w:rPr>
          <w:u w:val="single"/>
        </w:rPr>
        <w:t xml:space="preserve">The Ministry of Environment and Forests (MoEF) </w:t>
      </w:r>
    </w:p>
    <w:p w:rsidR="00197139" w:rsidRDefault="00197139" w:rsidP="00197139">
      <w:pPr>
        <w:spacing w:after="0" w:line="240" w:lineRule="auto"/>
        <w:contextualSpacing/>
        <w:jc w:val="both"/>
      </w:pPr>
    </w:p>
    <w:p w:rsidR="00807610" w:rsidRPr="00197139" w:rsidRDefault="00807610" w:rsidP="00197139">
      <w:pPr>
        <w:spacing w:after="0" w:line="240" w:lineRule="auto"/>
        <w:contextualSpacing/>
        <w:jc w:val="both"/>
      </w:pPr>
      <w:r w:rsidRPr="00197139">
        <w:t>The MoEF is the host of all the climate change-related institutions listed above (</w:t>
      </w:r>
      <w:r w:rsidR="00197139">
        <w:t>F</w:t>
      </w:r>
      <w:r w:rsidRPr="00197139">
        <w:t>igure 4). It is also the host of the national Climate Change Focal Point</w:t>
      </w:r>
      <w:r w:rsidR="00197139">
        <w:t xml:space="preserve"> (</w:t>
      </w:r>
      <w:r w:rsidRPr="00197139">
        <w:t>housed with</w:t>
      </w:r>
      <w:r w:rsidR="00197139">
        <w:t>in</w:t>
      </w:r>
      <w:r w:rsidRPr="00197139">
        <w:t xml:space="preserve"> the </w:t>
      </w:r>
      <w:r w:rsidR="0080745C">
        <w:t>CCT</w:t>
      </w:r>
      <w:r w:rsidR="00197139">
        <w:t>)</w:t>
      </w:r>
      <w:r w:rsidRPr="00197139">
        <w:t xml:space="preserve">. The MoEF has also designated one expert to cover REDD+ issues during the negotiation process, to report to the CCNWG. The MoEF is responsible, through the </w:t>
      </w:r>
      <w:r w:rsidR="0080745C">
        <w:t>CCT</w:t>
      </w:r>
      <w:r w:rsidRPr="00197139">
        <w:t xml:space="preserve"> and NSCCC, for ensuring that Bangladesh meets its international commitments under the UNFCCC, including the submission of national commun</w:t>
      </w:r>
      <w:r w:rsidR="00E967FB">
        <w:t>ications and participation in Co</w:t>
      </w:r>
      <w:r w:rsidRPr="00197139">
        <w:t>Ps and other climate change negotiations.</w:t>
      </w:r>
    </w:p>
    <w:p w:rsidR="00197139" w:rsidRDefault="00197139" w:rsidP="00197139">
      <w:pPr>
        <w:spacing w:after="0" w:line="240" w:lineRule="auto"/>
        <w:contextualSpacing/>
        <w:jc w:val="both"/>
      </w:pPr>
    </w:p>
    <w:p w:rsidR="00807610" w:rsidRDefault="00807610" w:rsidP="00197139">
      <w:pPr>
        <w:spacing w:after="0" w:line="240" w:lineRule="auto"/>
        <w:contextualSpacing/>
        <w:jc w:val="both"/>
      </w:pPr>
      <w:r w:rsidRPr="00197139">
        <w:t>The MoEF is the nodal agency for the planning, promotion, co-ordination and implementation of environmental and forestry programmes. It oversees all environmental matters in the country and is a permanent member of the Executive Committee of the NEC.</w:t>
      </w:r>
    </w:p>
    <w:p w:rsidR="00197139" w:rsidRPr="00197139" w:rsidRDefault="00197139" w:rsidP="00197139">
      <w:pPr>
        <w:spacing w:after="0" w:line="240" w:lineRule="auto"/>
        <w:contextualSpacing/>
        <w:jc w:val="both"/>
      </w:pPr>
    </w:p>
    <w:p w:rsidR="00807610" w:rsidRDefault="00807610" w:rsidP="00197139">
      <w:pPr>
        <w:spacing w:after="0" w:line="240" w:lineRule="auto"/>
        <w:contextualSpacing/>
        <w:jc w:val="both"/>
      </w:pPr>
      <w:r w:rsidRPr="00197139">
        <w:t xml:space="preserve">The principal activities undertaken by the Ministry consist of conservation and surveys of flora, fauna, forests and wildlife, prevention and control of pollution, afforestation and regeneration of degraded areas and protection of vulnerable areas against environmental risks (see Box 2 for more details). The Ministry is responsible for developing legislation to facilitate these tasks. The organizational structure of the Ministry </w:t>
      </w:r>
      <w:r w:rsidR="00197139">
        <w:t xml:space="preserve">includes a </w:t>
      </w:r>
      <w:r w:rsidRPr="00197139">
        <w:t>number of Divisions, Directorate</w:t>
      </w:r>
      <w:r w:rsidR="00197139">
        <w:t>s</w:t>
      </w:r>
      <w:r w:rsidRPr="00197139">
        <w:t>, Board</w:t>
      </w:r>
      <w:r w:rsidR="00197139">
        <w:t>s</w:t>
      </w:r>
      <w:r w:rsidRPr="00197139">
        <w:t>, Subordinate Offices, Autonomous Institutions, and Public Sector Undertakin</w:t>
      </w:r>
      <w:r w:rsidRPr="00A307DA">
        <w:t xml:space="preserve">gs. </w:t>
      </w:r>
    </w:p>
    <w:p w:rsidR="00197139" w:rsidRDefault="00197139" w:rsidP="00197139">
      <w:pPr>
        <w:spacing w:after="0" w:line="240" w:lineRule="auto"/>
        <w:contextualSpacing/>
        <w:jc w:val="both"/>
      </w:pPr>
    </w:p>
    <w:tbl>
      <w:tblPr>
        <w:tblW w:w="0" w:type="auto"/>
        <w:tblBorders>
          <w:top w:val="single" w:sz="4" w:space="0" w:color="auto"/>
          <w:left w:val="single" w:sz="4" w:space="0" w:color="auto"/>
          <w:bottom w:val="single" w:sz="4" w:space="0" w:color="auto"/>
          <w:right w:val="single" w:sz="4" w:space="0" w:color="auto"/>
        </w:tblBorders>
        <w:shd w:val="clear" w:color="auto" w:fill="E0E0E0"/>
        <w:tblLook w:val="04A0" w:firstRow="1" w:lastRow="0" w:firstColumn="1" w:lastColumn="0" w:noHBand="0" w:noVBand="1"/>
      </w:tblPr>
      <w:tblGrid>
        <w:gridCol w:w="9243"/>
      </w:tblGrid>
      <w:tr w:rsidR="00807610" w:rsidTr="00197139">
        <w:tc>
          <w:tcPr>
            <w:tcW w:w="9243" w:type="dxa"/>
            <w:shd w:val="clear" w:color="auto" w:fill="C6D9F1" w:themeFill="text2" w:themeFillTint="33"/>
          </w:tcPr>
          <w:p w:rsidR="00807610" w:rsidRPr="00165A95" w:rsidRDefault="00807610" w:rsidP="00632091">
            <w:pPr>
              <w:numPr>
                <w:ilvl w:val="0"/>
                <w:numId w:val="4"/>
              </w:numPr>
              <w:jc w:val="both"/>
            </w:pPr>
            <w:r>
              <w:t>Environmental and ecosystem management</w:t>
            </w:r>
            <w:r w:rsidRPr="00165A95">
              <w:t xml:space="preserve">. </w:t>
            </w:r>
          </w:p>
          <w:p w:rsidR="00807610" w:rsidRPr="00165A95" w:rsidRDefault="00807610" w:rsidP="00632091">
            <w:pPr>
              <w:numPr>
                <w:ilvl w:val="0"/>
                <w:numId w:val="4"/>
              </w:numPr>
              <w:jc w:val="both"/>
            </w:pPr>
            <w:r w:rsidRPr="00165A95">
              <w:t xml:space="preserve">Matters relating to environment pollution control. </w:t>
            </w:r>
          </w:p>
          <w:p w:rsidR="00807610" w:rsidRPr="00165A95" w:rsidRDefault="00807610" w:rsidP="00632091">
            <w:pPr>
              <w:numPr>
                <w:ilvl w:val="0"/>
                <w:numId w:val="4"/>
              </w:numPr>
              <w:jc w:val="both"/>
            </w:pPr>
            <w:r w:rsidRPr="00165A95">
              <w:t xml:space="preserve">Conservation of forests and development of forest resources (government and private), forest inventory, grading and quality control of forest products. </w:t>
            </w:r>
          </w:p>
          <w:p w:rsidR="00807610" w:rsidRDefault="00807610" w:rsidP="00632091">
            <w:pPr>
              <w:numPr>
                <w:ilvl w:val="0"/>
                <w:numId w:val="4"/>
              </w:numPr>
              <w:jc w:val="both"/>
            </w:pPr>
            <w:r>
              <w:lastRenderedPageBreak/>
              <w:t>Aff</w:t>
            </w:r>
            <w:r w:rsidRPr="00165A95">
              <w:t xml:space="preserve">orestation and </w:t>
            </w:r>
            <w:r>
              <w:t xml:space="preserve">forest </w:t>
            </w:r>
            <w:r w:rsidRPr="00165A95">
              <w:t>regeneration</w:t>
            </w:r>
          </w:p>
          <w:p w:rsidR="00807610" w:rsidRPr="00165A95" w:rsidRDefault="00807610" w:rsidP="00632091">
            <w:pPr>
              <w:numPr>
                <w:ilvl w:val="0"/>
                <w:numId w:val="4"/>
              </w:numPr>
              <w:jc w:val="both"/>
            </w:pPr>
            <w:r>
              <w:t>Sustainable extraction of forest products</w:t>
            </w:r>
            <w:r w:rsidRPr="00165A95">
              <w:t xml:space="preserve">. </w:t>
            </w:r>
          </w:p>
          <w:p w:rsidR="00807610" w:rsidRPr="00165A95" w:rsidRDefault="00807610" w:rsidP="00632091">
            <w:pPr>
              <w:numPr>
                <w:ilvl w:val="0"/>
                <w:numId w:val="4"/>
              </w:numPr>
              <w:jc w:val="both"/>
            </w:pPr>
            <w:r w:rsidRPr="00165A95">
              <w:t xml:space="preserve">Plantation of exotic cinchona and rubber. </w:t>
            </w:r>
          </w:p>
          <w:p w:rsidR="00807610" w:rsidRPr="00165A95" w:rsidRDefault="00807610" w:rsidP="00632091">
            <w:pPr>
              <w:numPr>
                <w:ilvl w:val="0"/>
                <w:numId w:val="4"/>
              </w:numPr>
              <w:jc w:val="both"/>
            </w:pPr>
            <w:r w:rsidRPr="00165A95">
              <w:t xml:space="preserve">Botanical gardens and botanical surveys. </w:t>
            </w:r>
          </w:p>
          <w:p w:rsidR="00807610" w:rsidRPr="00165A95" w:rsidRDefault="00807610" w:rsidP="00632091">
            <w:pPr>
              <w:numPr>
                <w:ilvl w:val="0"/>
                <w:numId w:val="4"/>
              </w:numPr>
              <w:jc w:val="both"/>
            </w:pPr>
            <w:r w:rsidRPr="00165A95">
              <w:t xml:space="preserve">Tree plantation. </w:t>
            </w:r>
          </w:p>
          <w:p w:rsidR="00807610" w:rsidRPr="00165A95" w:rsidRDefault="00807610" w:rsidP="00632091">
            <w:pPr>
              <w:numPr>
                <w:ilvl w:val="0"/>
                <w:numId w:val="4"/>
              </w:numPr>
              <w:jc w:val="both"/>
            </w:pPr>
            <w:r>
              <w:t>Preparation and</w:t>
            </w:r>
            <w:r w:rsidRPr="00165A95">
              <w:t xml:space="preserve"> coordination</w:t>
            </w:r>
            <w:r>
              <w:t xml:space="preserve"> of forest management plans</w:t>
            </w:r>
            <w:r w:rsidRPr="00165A95">
              <w:t xml:space="preserve">. </w:t>
            </w:r>
          </w:p>
          <w:p w:rsidR="00807610" w:rsidRPr="00165A95" w:rsidRDefault="00807610" w:rsidP="00632091">
            <w:pPr>
              <w:numPr>
                <w:ilvl w:val="0"/>
                <w:numId w:val="4"/>
              </w:numPr>
              <w:jc w:val="both"/>
            </w:pPr>
            <w:r w:rsidRPr="00165A95">
              <w:t xml:space="preserve">Research and training in forestry. </w:t>
            </w:r>
          </w:p>
          <w:p w:rsidR="00807610" w:rsidRPr="00165A95" w:rsidRDefault="00807610" w:rsidP="00632091">
            <w:pPr>
              <w:numPr>
                <w:ilvl w:val="0"/>
                <w:numId w:val="4"/>
              </w:numPr>
              <w:jc w:val="both"/>
            </w:pPr>
            <w:r w:rsidRPr="00165A95">
              <w:t xml:space="preserve">Mechanized forestry operations. </w:t>
            </w:r>
          </w:p>
          <w:p w:rsidR="00807610" w:rsidRPr="00165A95" w:rsidRDefault="00807610" w:rsidP="00632091">
            <w:pPr>
              <w:numPr>
                <w:ilvl w:val="0"/>
                <w:numId w:val="4"/>
              </w:numPr>
              <w:jc w:val="both"/>
            </w:pPr>
            <w:r w:rsidRPr="00165A95">
              <w:t xml:space="preserve">Protection of wild birds and animals and establishment of sanctuaries. </w:t>
            </w:r>
          </w:p>
          <w:p w:rsidR="00807610" w:rsidRDefault="00807610" w:rsidP="00632091">
            <w:pPr>
              <w:numPr>
                <w:ilvl w:val="0"/>
                <w:numId w:val="4"/>
              </w:numPr>
              <w:jc w:val="both"/>
            </w:pPr>
            <w:r w:rsidRPr="00165A95">
              <w:t>Matters relatin</w:t>
            </w:r>
            <w:r>
              <w:t>g to marketing of forest products</w:t>
            </w:r>
            <w:r w:rsidRPr="00165A95">
              <w:t xml:space="preserve">. </w:t>
            </w:r>
          </w:p>
          <w:p w:rsidR="00807610" w:rsidRPr="00165A95" w:rsidRDefault="00807610" w:rsidP="00632091">
            <w:pPr>
              <w:keepNext/>
              <w:numPr>
                <w:ilvl w:val="0"/>
                <w:numId w:val="4"/>
              </w:numPr>
              <w:jc w:val="both"/>
            </w:pPr>
            <w:r w:rsidRPr="00165A95">
              <w:t>Liaison with international organizations and matters relating to treaties and agreements with other countries and world bodies relating to subjects allotted to this Ministry.</w:t>
            </w:r>
          </w:p>
        </w:tc>
      </w:tr>
    </w:tbl>
    <w:p w:rsidR="00807610" w:rsidRDefault="00197139" w:rsidP="00197139">
      <w:pPr>
        <w:pStyle w:val="Caption"/>
      </w:pPr>
      <w:bookmarkStart w:id="175" w:name="_Toc386009688"/>
      <w:r>
        <w:lastRenderedPageBreak/>
        <w:t xml:space="preserve">Box </w:t>
      </w:r>
      <w:r w:rsidR="00BA328C">
        <w:fldChar w:fldCharType="begin"/>
      </w:r>
      <w:r w:rsidR="004253B6">
        <w:instrText xml:space="preserve"> SEQ Box \* ARABIC </w:instrText>
      </w:r>
      <w:r w:rsidR="00BA328C">
        <w:fldChar w:fldCharType="separate"/>
      </w:r>
      <w:r w:rsidR="008F4993">
        <w:rPr>
          <w:noProof/>
        </w:rPr>
        <w:t>2</w:t>
      </w:r>
      <w:r w:rsidR="00BA328C">
        <w:rPr>
          <w:noProof/>
        </w:rPr>
        <w:fldChar w:fldCharType="end"/>
      </w:r>
      <w:r>
        <w:t>: M</w:t>
      </w:r>
      <w:r w:rsidRPr="000C0C9E">
        <w:t xml:space="preserve">ajor </w:t>
      </w:r>
      <w:r>
        <w:t>F</w:t>
      </w:r>
      <w:r w:rsidRPr="000C0C9E">
        <w:t>unctions of the Ministry of Environment and Forest (MoEF)</w:t>
      </w:r>
      <w:bookmarkEnd w:id="175"/>
    </w:p>
    <w:p w:rsidR="00807610" w:rsidRDefault="00743E40" w:rsidP="00743E40">
      <w:pPr>
        <w:spacing w:after="0" w:line="240" w:lineRule="auto"/>
        <w:contextualSpacing/>
        <w:jc w:val="both"/>
      </w:pPr>
      <w:r>
        <w:t>M</w:t>
      </w:r>
      <w:r w:rsidR="0065295F">
        <w:t>o</w:t>
      </w:r>
      <w:r>
        <w:t>EF</w:t>
      </w:r>
      <w:r w:rsidR="00807610" w:rsidRPr="004F0DCA">
        <w:t xml:space="preserve"> is the focal ministry for all work on climate change, including international negotiations</w:t>
      </w:r>
      <w:r w:rsidR="00807610">
        <w:t xml:space="preserve">. It represents the GoB on the international environmental conventions to which it is a party, including UNFCCC, </w:t>
      </w:r>
      <w:r w:rsidR="00E967FB">
        <w:t>the Convention on Biodiversity (</w:t>
      </w:r>
      <w:r w:rsidR="00807610">
        <w:t>CBD</w:t>
      </w:r>
      <w:r w:rsidR="00E967FB">
        <w:t>)</w:t>
      </w:r>
      <w:r w:rsidR="00807610">
        <w:t xml:space="preserve">, </w:t>
      </w:r>
      <w:r w:rsidR="00E967FB">
        <w:t xml:space="preserve">the </w:t>
      </w:r>
      <w:r w:rsidR="00807610">
        <w:t>UN</w:t>
      </w:r>
      <w:r w:rsidR="00E967FB">
        <w:t xml:space="preserve"> Convention on Combatting Desertification, </w:t>
      </w:r>
      <w:r w:rsidR="00807610">
        <w:t xml:space="preserve">and the RAMSAR convention on wetlands. </w:t>
      </w:r>
    </w:p>
    <w:p w:rsidR="00743E40" w:rsidRDefault="00743E40" w:rsidP="00743E40">
      <w:pPr>
        <w:spacing w:after="0" w:line="240" w:lineRule="auto"/>
        <w:contextualSpacing/>
        <w:jc w:val="both"/>
      </w:pPr>
    </w:p>
    <w:p w:rsidR="00807610" w:rsidRDefault="00807610" w:rsidP="00743E40">
      <w:pPr>
        <w:spacing w:after="0" w:line="240" w:lineRule="auto"/>
        <w:contextualSpacing/>
        <w:jc w:val="both"/>
      </w:pPr>
      <w:r w:rsidRPr="008D52DD">
        <w:t>There are five departments working under MoEF</w:t>
      </w:r>
      <w:r w:rsidR="00743E40">
        <w:t xml:space="preserve">. These are: </w:t>
      </w:r>
      <w:r>
        <w:t>the Department of Environment</w:t>
      </w:r>
      <w:r w:rsidR="00E967FB">
        <w:t xml:space="preserve"> (DoE)</w:t>
      </w:r>
      <w:r w:rsidR="00743E40">
        <w:t xml:space="preserve">; the </w:t>
      </w:r>
      <w:r>
        <w:t>Forest Department</w:t>
      </w:r>
      <w:r w:rsidR="00743E40">
        <w:t xml:space="preserve">; </w:t>
      </w:r>
      <w:r>
        <w:t xml:space="preserve">the </w:t>
      </w:r>
      <w:r w:rsidR="00E967FB">
        <w:t xml:space="preserve">Bangladesh </w:t>
      </w:r>
      <w:r>
        <w:t>National Herbarium</w:t>
      </w:r>
      <w:r w:rsidR="00E967FB">
        <w:t xml:space="preserve"> (BNH)</w:t>
      </w:r>
      <w:r w:rsidR="00743E40">
        <w:t>; the</w:t>
      </w:r>
      <w:r w:rsidR="00E967FB">
        <w:t xml:space="preserve"> Bangladesh</w:t>
      </w:r>
      <w:r w:rsidR="00E10B36">
        <w:t xml:space="preserve"> </w:t>
      </w:r>
      <w:r>
        <w:t xml:space="preserve">Forest Research Institute </w:t>
      </w:r>
      <w:r w:rsidR="00E967FB">
        <w:t xml:space="preserve">(BFRI) </w:t>
      </w:r>
      <w:r>
        <w:t xml:space="preserve">and </w:t>
      </w:r>
      <w:r w:rsidR="00743E40">
        <w:t xml:space="preserve">the </w:t>
      </w:r>
      <w:r w:rsidR="00E967FB">
        <w:t xml:space="preserve">Bangladesh </w:t>
      </w:r>
      <w:r>
        <w:t>Forest Industries Development Corporation</w:t>
      </w:r>
      <w:r w:rsidR="00E10B36">
        <w:t xml:space="preserve"> </w:t>
      </w:r>
      <w:r w:rsidR="00E967FB">
        <w:t>(BFIDC)</w:t>
      </w:r>
      <w:r w:rsidR="00743E40">
        <w:t>(see Figure 5).</w:t>
      </w:r>
    </w:p>
    <w:p w:rsidR="00743E40" w:rsidRDefault="008B6E9E" w:rsidP="00743E40">
      <w:pPr>
        <w:spacing w:after="0" w:line="240" w:lineRule="auto"/>
        <w:contextualSpacing/>
        <w:jc w:val="both"/>
      </w:pPr>
      <w:r>
        <w:rPr>
          <w:noProof/>
          <w:lang w:val="en-SG" w:eastAsia="en-SG"/>
        </w:rPr>
        <mc:AlternateContent>
          <mc:Choice Requires="wpg">
            <w:drawing>
              <wp:anchor distT="0" distB="0" distL="114300" distR="114300" simplePos="0" relativeHeight="251668992" behindDoc="0" locked="0" layoutInCell="1" allowOverlap="1" wp14:anchorId="4CB89E75" wp14:editId="61A3BCBA">
                <wp:simplePos x="0" y="0"/>
                <wp:positionH relativeFrom="margin">
                  <wp:align>left</wp:align>
                </wp:positionH>
                <wp:positionV relativeFrom="paragraph">
                  <wp:posOffset>224790</wp:posOffset>
                </wp:positionV>
                <wp:extent cx="4498975" cy="1421130"/>
                <wp:effectExtent l="0" t="0" r="15875" b="7620"/>
                <wp:wrapTopAndBottom/>
                <wp:docPr id="3377" name="Canvas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498975" cy="1421206"/>
                          <a:chOff x="0" y="0"/>
                          <a:chExt cx="44989" cy="14683"/>
                        </a:xfrm>
                      </wpg:grpSpPr>
                      <wps:wsp>
                        <wps:cNvPr id="3378" name="AutoShape 5"/>
                        <wps:cNvSpPr>
                          <a:spLocks noChangeAspect="1" noChangeArrowheads="1"/>
                        </wps:cNvSpPr>
                        <wps:spPr bwMode="auto">
                          <a:xfrm>
                            <a:off x="0" y="0"/>
                            <a:ext cx="44989" cy="14630"/>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79" name="Rectangle 5"/>
                        <wps:cNvSpPr>
                          <a:spLocks noChangeArrowheads="1"/>
                        </wps:cNvSpPr>
                        <wps:spPr bwMode="auto">
                          <a:xfrm>
                            <a:off x="9245" y="7664"/>
                            <a:ext cx="8731" cy="55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80" name="Freeform 6"/>
                        <wps:cNvSpPr>
                          <a:spLocks noEditPoints="1"/>
                        </wps:cNvSpPr>
                        <wps:spPr bwMode="auto">
                          <a:xfrm>
                            <a:off x="9175" y="7594"/>
                            <a:ext cx="8871" cy="5728"/>
                          </a:xfrm>
                          <a:custGeom>
                            <a:avLst/>
                            <a:gdLst>
                              <a:gd name="T0" fmla="*/ 0 w 3072"/>
                              <a:gd name="T1" fmla="*/ 6929 h 1984"/>
                              <a:gd name="T2" fmla="*/ 6930 w 3072"/>
                              <a:gd name="T3" fmla="*/ 0 h 1984"/>
                              <a:gd name="T4" fmla="*/ 880165 w 3072"/>
                              <a:gd name="T5" fmla="*/ 0 h 1984"/>
                              <a:gd name="T6" fmla="*/ 887095 w 3072"/>
                              <a:gd name="T7" fmla="*/ 6929 h 1984"/>
                              <a:gd name="T8" fmla="*/ 887095 w 3072"/>
                              <a:gd name="T9" fmla="*/ 565841 h 1984"/>
                              <a:gd name="T10" fmla="*/ 880165 w 3072"/>
                              <a:gd name="T11" fmla="*/ 572770 h 1984"/>
                              <a:gd name="T12" fmla="*/ 6930 w 3072"/>
                              <a:gd name="T13" fmla="*/ 572770 h 1984"/>
                              <a:gd name="T14" fmla="*/ 0 w 3072"/>
                              <a:gd name="T15" fmla="*/ 565841 h 1984"/>
                              <a:gd name="T16" fmla="*/ 0 w 3072"/>
                              <a:gd name="T17" fmla="*/ 6929 h 1984"/>
                              <a:gd name="T18" fmla="*/ 13861 w 3072"/>
                              <a:gd name="T19" fmla="*/ 565841 h 1984"/>
                              <a:gd name="T20" fmla="*/ 6930 w 3072"/>
                              <a:gd name="T21" fmla="*/ 558913 h 1984"/>
                              <a:gd name="T22" fmla="*/ 880165 w 3072"/>
                              <a:gd name="T23" fmla="*/ 558913 h 1984"/>
                              <a:gd name="T24" fmla="*/ 873234 w 3072"/>
                              <a:gd name="T25" fmla="*/ 565841 h 1984"/>
                              <a:gd name="T26" fmla="*/ 873234 w 3072"/>
                              <a:gd name="T27" fmla="*/ 6929 h 1984"/>
                              <a:gd name="T28" fmla="*/ 880165 w 3072"/>
                              <a:gd name="T29" fmla="*/ 13857 h 1984"/>
                              <a:gd name="T30" fmla="*/ 6930 w 3072"/>
                              <a:gd name="T31" fmla="*/ 13857 h 1984"/>
                              <a:gd name="T32" fmla="*/ 13861 w 3072"/>
                              <a:gd name="T33" fmla="*/ 6929 h 1984"/>
                              <a:gd name="T34" fmla="*/ 13861 w 3072"/>
                              <a:gd name="T35" fmla="*/ 565841 h 1984"/>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3072" h="1984">
                                <a:moveTo>
                                  <a:pt x="0" y="24"/>
                                </a:moveTo>
                                <a:cubicBezTo>
                                  <a:pt x="0" y="11"/>
                                  <a:pt x="11" y="0"/>
                                  <a:pt x="24" y="0"/>
                                </a:cubicBezTo>
                                <a:lnTo>
                                  <a:pt x="3048" y="0"/>
                                </a:lnTo>
                                <a:cubicBezTo>
                                  <a:pt x="3062" y="0"/>
                                  <a:pt x="3072" y="11"/>
                                  <a:pt x="3072" y="24"/>
                                </a:cubicBezTo>
                                <a:lnTo>
                                  <a:pt x="3072" y="1960"/>
                                </a:lnTo>
                                <a:cubicBezTo>
                                  <a:pt x="3072" y="1974"/>
                                  <a:pt x="3062" y="1984"/>
                                  <a:pt x="3048" y="1984"/>
                                </a:cubicBezTo>
                                <a:lnTo>
                                  <a:pt x="24" y="1984"/>
                                </a:lnTo>
                                <a:cubicBezTo>
                                  <a:pt x="11" y="1984"/>
                                  <a:pt x="0" y="1974"/>
                                  <a:pt x="0" y="1960"/>
                                </a:cubicBezTo>
                                <a:lnTo>
                                  <a:pt x="0" y="24"/>
                                </a:lnTo>
                                <a:close/>
                                <a:moveTo>
                                  <a:pt x="48" y="1960"/>
                                </a:moveTo>
                                <a:lnTo>
                                  <a:pt x="24" y="1936"/>
                                </a:lnTo>
                                <a:lnTo>
                                  <a:pt x="3048" y="1936"/>
                                </a:lnTo>
                                <a:lnTo>
                                  <a:pt x="3024" y="1960"/>
                                </a:lnTo>
                                <a:lnTo>
                                  <a:pt x="3024" y="24"/>
                                </a:lnTo>
                                <a:lnTo>
                                  <a:pt x="3048" y="48"/>
                                </a:lnTo>
                                <a:lnTo>
                                  <a:pt x="24" y="48"/>
                                </a:lnTo>
                                <a:lnTo>
                                  <a:pt x="48" y="24"/>
                                </a:lnTo>
                                <a:lnTo>
                                  <a:pt x="48" y="1960"/>
                                </a:lnTo>
                                <a:close/>
                              </a:path>
                            </a:pathLst>
                          </a:custGeom>
                          <a:solidFill>
                            <a:srgbClr val="4F81BD"/>
                          </a:solidFill>
                          <a:ln w="0">
                            <a:solidFill>
                              <a:srgbClr val="4F81BD"/>
                            </a:solidFill>
                            <a:round/>
                            <a:headEnd/>
                            <a:tailEnd/>
                          </a:ln>
                        </wps:spPr>
                        <wps:bodyPr rot="0" vert="horz" wrap="square" lIns="91440" tIns="45720" rIns="91440" bIns="45720" anchor="t" anchorCtr="0" upright="1">
                          <a:noAutofit/>
                        </wps:bodyPr>
                      </wps:wsp>
                      <wps:wsp>
                        <wps:cNvPr id="3381" name="Rectangle 7"/>
                        <wps:cNvSpPr>
                          <a:spLocks noChangeArrowheads="1"/>
                        </wps:cNvSpPr>
                        <wps:spPr bwMode="auto">
                          <a:xfrm>
                            <a:off x="12115" y="9055"/>
                            <a:ext cx="2978" cy="2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
                                <w:rPr>
                                  <w:rFonts w:ascii="Calibri" w:hAnsi="Calibri" w:cs="Calibri"/>
                                  <w:b/>
                                  <w:bCs/>
                                  <w:color w:val="000000"/>
                                  <w:sz w:val="18"/>
                                  <w:szCs w:val="18"/>
                                </w:rPr>
                                <w:t xml:space="preserve">Forest </w:t>
                              </w:r>
                            </w:p>
                          </w:txbxContent>
                        </wps:txbx>
                        <wps:bodyPr rot="0" vert="horz" wrap="none" lIns="0" tIns="0" rIns="0" bIns="0" anchor="t" anchorCtr="0" upright="1">
                          <a:spAutoFit/>
                        </wps:bodyPr>
                      </wps:wsp>
                      <wps:wsp>
                        <wps:cNvPr id="3382" name="Rectangle 8"/>
                        <wps:cNvSpPr>
                          <a:spLocks noChangeArrowheads="1"/>
                        </wps:cNvSpPr>
                        <wps:spPr bwMode="auto">
                          <a:xfrm>
                            <a:off x="10773" y="10390"/>
                            <a:ext cx="5791" cy="2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
                                <w:rPr>
                                  <w:rFonts w:ascii="Calibri" w:hAnsi="Calibri" w:cs="Calibri"/>
                                  <w:b/>
                                  <w:bCs/>
                                  <w:color w:val="000000"/>
                                  <w:sz w:val="18"/>
                                  <w:szCs w:val="18"/>
                                </w:rPr>
                                <w:t xml:space="preserve">Department </w:t>
                              </w:r>
                            </w:p>
                          </w:txbxContent>
                        </wps:txbx>
                        <wps:bodyPr rot="0" vert="horz" wrap="none" lIns="0" tIns="0" rIns="0" bIns="0" anchor="t" anchorCtr="0" upright="1">
                          <a:spAutoFit/>
                        </wps:bodyPr>
                      </wps:wsp>
                      <wps:wsp>
                        <wps:cNvPr id="3383" name="Rectangle 9"/>
                        <wps:cNvSpPr>
                          <a:spLocks noChangeArrowheads="1"/>
                        </wps:cNvSpPr>
                        <wps:spPr bwMode="auto">
                          <a:xfrm>
                            <a:off x="1060" y="7664"/>
                            <a:ext cx="7766" cy="55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84" name="Freeform 10"/>
                        <wps:cNvSpPr>
                          <a:spLocks noEditPoints="1"/>
                        </wps:cNvSpPr>
                        <wps:spPr bwMode="auto">
                          <a:xfrm>
                            <a:off x="554" y="7594"/>
                            <a:ext cx="8342" cy="5728"/>
                          </a:xfrm>
                          <a:custGeom>
                            <a:avLst/>
                            <a:gdLst>
                              <a:gd name="T0" fmla="*/ 0 w 3072"/>
                              <a:gd name="T1" fmla="*/ 6929 h 1984"/>
                              <a:gd name="T2" fmla="*/ 6930 w 3072"/>
                              <a:gd name="T3" fmla="*/ 0 h 1984"/>
                              <a:gd name="T4" fmla="*/ 880165 w 3072"/>
                              <a:gd name="T5" fmla="*/ 0 h 1984"/>
                              <a:gd name="T6" fmla="*/ 887095 w 3072"/>
                              <a:gd name="T7" fmla="*/ 6929 h 1984"/>
                              <a:gd name="T8" fmla="*/ 887095 w 3072"/>
                              <a:gd name="T9" fmla="*/ 565841 h 1984"/>
                              <a:gd name="T10" fmla="*/ 880165 w 3072"/>
                              <a:gd name="T11" fmla="*/ 572770 h 1984"/>
                              <a:gd name="T12" fmla="*/ 6930 w 3072"/>
                              <a:gd name="T13" fmla="*/ 572770 h 1984"/>
                              <a:gd name="T14" fmla="*/ 0 w 3072"/>
                              <a:gd name="T15" fmla="*/ 565841 h 1984"/>
                              <a:gd name="T16" fmla="*/ 0 w 3072"/>
                              <a:gd name="T17" fmla="*/ 6929 h 1984"/>
                              <a:gd name="T18" fmla="*/ 13861 w 3072"/>
                              <a:gd name="T19" fmla="*/ 565841 h 1984"/>
                              <a:gd name="T20" fmla="*/ 6930 w 3072"/>
                              <a:gd name="T21" fmla="*/ 558913 h 1984"/>
                              <a:gd name="T22" fmla="*/ 880165 w 3072"/>
                              <a:gd name="T23" fmla="*/ 558913 h 1984"/>
                              <a:gd name="T24" fmla="*/ 873234 w 3072"/>
                              <a:gd name="T25" fmla="*/ 565841 h 1984"/>
                              <a:gd name="T26" fmla="*/ 873234 w 3072"/>
                              <a:gd name="T27" fmla="*/ 6929 h 1984"/>
                              <a:gd name="T28" fmla="*/ 880165 w 3072"/>
                              <a:gd name="T29" fmla="*/ 13857 h 1984"/>
                              <a:gd name="T30" fmla="*/ 6930 w 3072"/>
                              <a:gd name="T31" fmla="*/ 13857 h 1984"/>
                              <a:gd name="T32" fmla="*/ 13861 w 3072"/>
                              <a:gd name="T33" fmla="*/ 6929 h 1984"/>
                              <a:gd name="T34" fmla="*/ 13861 w 3072"/>
                              <a:gd name="T35" fmla="*/ 565841 h 1984"/>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3072" h="1984">
                                <a:moveTo>
                                  <a:pt x="0" y="24"/>
                                </a:moveTo>
                                <a:cubicBezTo>
                                  <a:pt x="0" y="11"/>
                                  <a:pt x="11" y="0"/>
                                  <a:pt x="24" y="0"/>
                                </a:cubicBezTo>
                                <a:lnTo>
                                  <a:pt x="3048" y="0"/>
                                </a:lnTo>
                                <a:cubicBezTo>
                                  <a:pt x="3062" y="0"/>
                                  <a:pt x="3072" y="11"/>
                                  <a:pt x="3072" y="24"/>
                                </a:cubicBezTo>
                                <a:lnTo>
                                  <a:pt x="3072" y="1960"/>
                                </a:lnTo>
                                <a:cubicBezTo>
                                  <a:pt x="3072" y="1974"/>
                                  <a:pt x="3062" y="1984"/>
                                  <a:pt x="3048" y="1984"/>
                                </a:cubicBezTo>
                                <a:lnTo>
                                  <a:pt x="24" y="1984"/>
                                </a:lnTo>
                                <a:cubicBezTo>
                                  <a:pt x="11" y="1984"/>
                                  <a:pt x="0" y="1974"/>
                                  <a:pt x="0" y="1960"/>
                                </a:cubicBezTo>
                                <a:lnTo>
                                  <a:pt x="0" y="24"/>
                                </a:lnTo>
                                <a:close/>
                                <a:moveTo>
                                  <a:pt x="48" y="1960"/>
                                </a:moveTo>
                                <a:lnTo>
                                  <a:pt x="24" y="1936"/>
                                </a:lnTo>
                                <a:lnTo>
                                  <a:pt x="3048" y="1936"/>
                                </a:lnTo>
                                <a:lnTo>
                                  <a:pt x="3024" y="1960"/>
                                </a:lnTo>
                                <a:lnTo>
                                  <a:pt x="3024" y="24"/>
                                </a:lnTo>
                                <a:lnTo>
                                  <a:pt x="3048" y="48"/>
                                </a:lnTo>
                                <a:lnTo>
                                  <a:pt x="24" y="48"/>
                                </a:lnTo>
                                <a:lnTo>
                                  <a:pt x="48" y="24"/>
                                </a:lnTo>
                                <a:lnTo>
                                  <a:pt x="48" y="1960"/>
                                </a:lnTo>
                                <a:close/>
                              </a:path>
                            </a:pathLst>
                          </a:custGeom>
                          <a:solidFill>
                            <a:srgbClr val="4F81BD"/>
                          </a:solidFill>
                          <a:ln w="0">
                            <a:solidFill>
                              <a:srgbClr val="4F81BD"/>
                            </a:solidFill>
                            <a:round/>
                            <a:headEnd/>
                            <a:tailEnd/>
                          </a:ln>
                        </wps:spPr>
                        <wps:bodyPr rot="0" vert="horz" wrap="square" lIns="91440" tIns="45720" rIns="91440" bIns="45720" anchor="t" anchorCtr="0" upright="1">
                          <a:noAutofit/>
                        </wps:bodyPr>
                      </wps:wsp>
                      <wps:wsp>
                        <wps:cNvPr id="3385" name="Rectangle 11"/>
                        <wps:cNvSpPr>
                          <a:spLocks noChangeArrowheads="1"/>
                        </wps:cNvSpPr>
                        <wps:spPr bwMode="auto">
                          <a:xfrm>
                            <a:off x="1060" y="9051"/>
                            <a:ext cx="7029" cy="2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
                                <w:rPr>
                                  <w:rFonts w:ascii="Calibri" w:hAnsi="Calibri" w:cs="Calibri"/>
                                  <w:b/>
                                  <w:bCs/>
                                  <w:color w:val="000000"/>
                                  <w:sz w:val="18"/>
                                  <w:szCs w:val="18"/>
                                </w:rPr>
                                <w:t xml:space="preserve">Department of </w:t>
                              </w:r>
                            </w:p>
                          </w:txbxContent>
                        </wps:txbx>
                        <wps:bodyPr rot="0" vert="horz" wrap="none" lIns="0" tIns="0" rIns="0" bIns="0" anchor="t" anchorCtr="0" upright="1">
                          <a:spAutoFit/>
                        </wps:bodyPr>
                      </wps:wsp>
                      <wps:wsp>
                        <wps:cNvPr id="3386" name="Rectangle 12"/>
                        <wps:cNvSpPr>
                          <a:spLocks noChangeArrowheads="1"/>
                        </wps:cNvSpPr>
                        <wps:spPr bwMode="auto">
                          <a:xfrm>
                            <a:off x="1479" y="10390"/>
                            <a:ext cx="6146" cy="2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
                                <w:rPr>
                                  <w:rFonts w:ascii="Calibri" w:hAnsi="Calibri" w:cs="Calibri"/>
                                  <w:b/>
                                  <w:bCs/>
                                  <w:color w:val="000000"/>
                                  <w:sz w:val="18"/>
                                  <w:szCs w:val="18"/>
                                </w:rPr>
                                <w:t>Environment</w:t>
                              </w:r>
                            </w:p>
                          </w:txbxContent>
                        </wps:txbx>
                        <wps:bodyPr rot="0" vert="horz" wrap="none" lIns="0" tIns="0" rIns="0" bIns="0" anchor="t" anchorCtr="0" upright="1">
                          <a:spAutoFit/>
                        </wps:bodyPr>
                      </wps:wsp>
                      <wps:wsp>
                        <wps:cNvPr id="3387" name="Rectangle 13"/>
                        <wps:cNvSpPr>
                          <a:spLocks noChangeArrowheads="1"/>
                        </wps:cNvSpPr>
                        <wps:spPr bwMode="auto">
                          <a:xfrm>
                            <a:off x="35539" y="7664"/>
                            <a:ext cx="9061" cy="55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88" name="Freeform 14"/>
                        <wps:cNvSpPr>
                          <a:spLocks noEditPoints="1"/>
                        </wps:cNvSpPr>
                        <wps:spPr bwMode="auto">
                          <a:xfrm>
                            <a:off x="35334" y="7594"/>
                            <a:ext cx="9266" cy="5728"/>
                          </a:xfrm>
                          <a:custGeom>
                            <a:avLst/>
                            <a:gdLst>
                              <a:gd name="T0" fmla="*/ 0 w 3184"/>
                              <a:gd name="T1" fmla="*/ 6929 h 1984"/>
                              <a:gd name="T2" fmla="*/ 6931 w 3184"/>
                              <a:gd name="T3" fmla="*/ 0 h 1984"/>
                              <a:gd name="T4" fmla="*/ 912549 w 3184"/>
                              <a:gd name="T5" fmla="*/ 0 h 1984"/>
                              <a:gd name="T6" fmla="*/ 919480 w 3184"/>
                              <a:gd name="T7" fmla="*/ 6929 h 1984"/>
                              <a:gd name="T8" fmla="*/ 919480 w 3184"/>
                              <a:gd name="T9" fmla="*/ 565841 h 1984"/>
                              <a:gd name="T10" fmla="*/ 912549 w 3184"/>
                              <a:gd name="T11" fmla="*/ 572770 h 1984"/>
                              <a:gd name="T12" fmla="*/ 6931 w 3184"/>
                              <a:gd name="T13" fmla="*/ 572770 h 1984"/>
                              <a:gd name="T14" fmla="*/ 0 w 3184"/>
                              <a:gd name="T15" fmla="*/ 565841 h 1984"/>
                              <a:gd name="T16" fmla="*/ 0 w 3184"/>
                              <a:gd name="T17" fmla="*/ 6929 h 1984"/>
                              <a:gd name="T18" fmla="*/ 13862 w 3184"/>
                              <a:gd name="T19" fmla="*/ 565841 h 1984"/>
                              <a:gd name="T20" fmla="*/ 6931 w 3184"/>
                              <a:gd name="T21" fmla="*/ 558913 h 1984"/>
                              <a:gd name="T22" fmla="*/ 912549 w 3184"/>
                              <a:gd name="T23" fmla="*/ 558913 h 1984"/>
                              <a:gd name="T24" fmla="*/ 905618 w 3184"/>
                              <a:gd name="T25" fmla="*/ 565841 h 1984"/>
                              <a:gd name="T26" fmla="*/ 905618 w 3184"/>
                              <a:gd name="T27" fmla="*/ 6929 h 1984"/>
                              <a:gd name="T28" fmla="*/ 912549 w 3184"/>
                              <a:gd name="T29" fmla="*/ 13857 h 1984"/>
                              <a:gd name="T30" fmla="*/ 6931 w 3184"/>
                              <a:gd name="T31" fmla="*/ 13857 h 1984"/>
                              <a:gd name="T32" fmla="*/ 13862 w 3184"/>
                              <a:gd name="T33" fmla="*/ 6929 h 1984"/>
                              <a:gd name="T34" fmla="*/ 13862 w 3184"/>
                              <a:gd name="T35" fmla="*/ 565841 h 1984"/>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3184" h="1984">
                                <a:moveTo>
                                  <a:pt x="0" y="24"/>
                                </a:moveTo>
                                <a:cubicBezTo>
                                  <a:pt x="0" y="11"/>
                                  <a:pt x="11" y="0"/>
                                  <a:pt x="24" y="0"/>
                                </a:cubicBezTo>
                                <a:lnTo>
                                  <a:pt x="3160" y="0"/>
                                </a:lnTo>
                                <a:cubicBezTo>
                                  <a:pt x="3174" y="0"/>
                                  <a:pt x="3184" y="11"/>
                                  <a:pt x="3184" y="24"/>
                                </a:cubicBezTo>
                                <a:lnTo>
                                  <a:pt x="3184" y="1960"/>
                                </a:lnTo>
                                <a:cubicBezTo>
                                  <a:pt x="3184" y="1974"/>
                                  <a:pt x="3174" y="1984"/>
                                  <a:pt x="3160" y="1984"/>
                                </a:cubicBezTo>
                                <a:lnTo>
                                  <a:pt x="24" y="1984"/>
                                </a:lnTo>
                                <a:cubicBezTo>
                                  <a:pt x="11" y="1984"/>
                                  <a:pt x="0" y="1974"/>
                                  <a:pt x="0" y="1960"/>
                                </a:cubicBezTo>
                                <a:lnTo>
                                  <a:pt x="0" y="24"/>
                                </a:lnTo>
                                <a:close/>
                                <a:moveTo>
                                  <a:pt x="48" y="1960"/>
                                </a:moveTo>
                                <a:lnTo>
                                  <a:pt x="24" y="1936"/>
                                </a:lnTo>
                                <a:lnTo>
                                  <a:pt x="3160" y="1936"/>
                                </a:lnTo>
                                <a:lnTo>
                                  <a:pt x="3136" y="1960"/>
                                </a:lnTo>
                                <a:lnTo>
                                  <a:pt x="3136" y="24"/>
                                </a:lnTo>
                                <a:lnTo>
                                  <a:pt x="3160" y="48"/>
                                </a:lnTo>
                                <a:lnTo>
                                  <a:pt x="24" y="48"/>
                                </a:lnTo>
                                <a:lnTo>
                                  <a:pt x="48" y="24"/>
                                </a:lnTo>
                                <a:lnTo>
                                  <a:pt x="48" y="1960"/>
                                </a:lnTo>
                                <a:close/>
                              </a:path>
                            </a:pathLst>
                          </a:custGeom>
                          <a:solidFill>
                            <a:srgbClr val="4F81BD"/>
                          </a:solidFill>
                          <a:ln w="0">
                            <a:solidFill>
                              <a:srgbClr val="4F81BD"/>
                            </a:solidFill>
                            <a:round/>
                            <a:headEnd/>
                            <a:tailEnd/>
                          </a:ln>
                        </wps:spPr>
                        <wps:bodyPr rot="0" vert="horz" wrap="square" lIns="91440" tIns="45720" rIns="91440" bIns="45720" anchor="t" anchorCtr="0" upright="1">
                          <a:noAutofit/>
                        </wps:bodyPr>
                      </wps:wsp>
                      <wps:wsp>
                        <wps:cNvPr id="3389" name="Rectangle 15"/>
                        <wps:cNvSpPr>
                          <a:spLocks noChangeArrowheads="1"/>
                        </wps:cNvSpPr>
                        <wps:spPr bwMode="auto">
                          <a:xfrm>
                            <a:off x="37266" y="7737"/>
                            <a:ext cx="5467" cy="2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
                                <w:rPr>
                                  <w:rFonts w:ascii="Calibri" w:hAnsi="Calibri" w:cs="Calibri"/>
                                  <w:b/>
                                  <w:bCs/>
                                  <w:color w:val="000000"/>
                                  <w:sz w:val="18"/>
                                  <w:szCs w:val="18"/>
                                </w:rPr>
                                <w:t xml:space="preserve">Bangladesh </w:t>
                              </w:r>
                            </w:p>
                          </w:txbxContent>
                        </wps:txbx>
                        <wps:bodyPr rot="0" vert="horz" wrap="none" lIns="0" tIns="0" rIns="0" bIns="0" anchor="t" anchorCtr="0" upright="1">
                          <a:spAutoFit/>
                        </wps:bodyPr>
                      </wps:wsp>
                      <wps:wsp>
                        <wps:cNvPr id="3390" name="Rectangle 16"/>
                        <wps:cNvSpPr>
                          <a:spLocks noChangeArrowheads="1"/>
                        </wps:cNvSpPr>
                        <wps:spPr bwMode="auto">
                          <a:xfrm>
                            <a:off x="36062" y="9063"/>
                            <a:ext cx="7950" cy="2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
                                <w:rPr>
                                  <w:rFonts w:ascii="Calibri" w:hAnsi="Calibri" w:cs="Calibri"/>
                                  <w:b/>
                                  <w:bCs/>
                                  <w:color w:val="000000"/>
                                  <w:sz w:val="18"/>
                                  <w:szCs w:val="18"/>
                                </w:rPr>
                                <w:t xml:space="preserve">Forest Industries </w:t>
                              </w:r>
                            </w:p>
                          </w:txbxContent>
                        </wps:txbx>
                        <wps:bodyPr rot="0" vert="horz" wrap="none" lIns="0" tIns="0" rIns="0" bIns="0" anchor="t" anchorCtr="0" upright="1">
                          <a:spAutoFit/>
                        </wps:bodyPr>
                      </wps:wsp>
                      <wps:wsp>
                        <wps:cNvPr id="3391" name="Rectangle 17"/>
                        <wps:cNvSpPr>
                          <a:spLocks noChangeArrowheads="1"/>
                        </wps:cNvSpPr>
                        <wps:spPr bwMode="auto">
                          <a:xfrm>
                            <a:off x="36802" y="10403"/>
                            <a:ext cx="6438" cy="2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
                                <w:rPr>
                                  <w:rFonts w:ascii="Calibri" w:hAnsi="Calibri" w:cs="Calibri"/>
                                  <w:b/>
                                  <w:bCs/>
                                  <w:color w:val="000000"/>
                                  <w:sz w:val="18"/>
                                  <w:szCs w:val="18"/>
                                </w:rPr>
                                <w:t xml:space="preserve">Development </w:t>
                              </w:r>
                            </w:p>
                          </w:txbxContent>
                        </wps:txbx>
                        <wps:bodyPr rot="0" vert="horz" wrap="none" lIns="0" tIns="0" rIns="0" bIns="0" anchor="t" anchorCtr="0" upright="1">
                          <a:spAutoFit/>
                        </wps:bodyPr>
                      </wps:wsp>
                      <wps:wsp>
                        <wps:cNvPr id="3392" name="Rectangle 18"/>
                        <wps:cNvSpPr>
                          <a:spLocks noChangeArrowheads="1"/>
                        </wps:cNvSpPr>
                        <wps:spPr bwMode="auto">
                          <a:xfrm>
                            <a:off x="37130" y="11711"/>
                            <a:ext cx="5733" cy="2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
                                <w:rPr>
                                  <w:rFonts w:ascii="Calibri" w:hAnsi="Calibri" w:cs="Calibri"/>
                                  <w:b/>
                                  <w:bCs/>
                                  <w:color w:val="000000"/>
                                  <w:sz w:val="18"/>
                                  <w:szCs w:val="18"/>
                                </w:rPr>
                                <w:t xml:space="preserve">Corporation </w:t>
                              </w:r>
                            </w:p>
                          </w:txbxContent>
                        </wps:txbx>
                        <wps:bodyPr rot="0" vert="horz" wrap="none" lIns="0" tIns="0" rIns="0" bIns="0" anchor="t" anchorCtr="0" upright="1">
                          <a:spAutoFit/>
                        </wps:bodyPr>
                      </wps:wsp>
                      <wps:wsp>
                        <wps:cNvPr id="3393" name="Rectangle 19"/>
                        <wps:cNvSpPr>
                          <a:spLocks noChangeArrowheads="1"/>
                        </wps:cNvSpPr>
                        <wps:spPr bwMode="auto">
                          <a:xfrm>
                            <a:off x="18300" y="7664"/>
                            <a:ext cx="8414" cy="559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94" name="Freeform 20"/>
                        <wps:cNvSpPr>
                          <a:spLocks noEditPoints="1"/>
                        </wps:cNvSpPr>
                        <wps:spPr bwMode="auto">
                          <a:xfrm>
                            <a:off x="18230" y="7594"/>
                            <a:ext cx="8554" cy="5728"/>
                          </a:xfrm>
                          <a:custGeom>
                            <a:avLst/>
                            <a:gdLst>
                              <a:gd name="T0" fmla="*/ 0 w 2960"/>
                              <a:gd name="T1" fmla="*/ 6929 h 1984"/>
                              <a:gd name="T2" fmla="*/ 6935 w 2960"/>
                              <a:gd name="T3" fmla="*/ 0 h 1984"/>
                              <a:gd name="T4" fmla="*/ 848410 w 2960"/>
                              <a:gd name="T5" fmla="*/ 0 h 1984"/>
                              <a:gd name="T6" fmla="*/ 855345 w 2960"/>
                              <a:gd name="T7" fmla="*/ 6929 h 1984"/>
                              <a:gd name="T8" fmla="*/ 855345 w 2960"/>
                              <a:gd name="T9" fmla="*/ 565841 h 1984"/>
                              <a:gd name="T10" fmla="*/ 848410 w 2960"/>
                              <a:gd name="T11" fmla="*/ 572770 h 1984"/>
                              <a:gd name="T12" fmla="*/ 6935 w 2960"/>
                              <a:gd name="T13" fmla="*/ 572770 h 1984"/>
                              <a:gd name="T14" fmla="*/ 0 w 2960"/>
                              <a:gd name="T15" fmla="*/ 565841 h 1984"/>
                              <a:gd name="T16" fmla="*/ 0 w 2960"/>
                              <a:gd name="T17" fmla="*/ 6929 h 1984"/>
                              <a:gd name="T18" fmla="*/ 13870 w 2960"/>
                              <a:gd name="T19" fmla="*/ 565841 h 1984"/>
                              <a:gd name="T20" fmla="*/ 6935 w 2960"/>
                              <a:gd name="T21" fmla="*/ 558913 h 1984"/>
                              <a:gd name="T22" fmla="*/ 848410 w 2960"/>
                              <a:gd name="T23" fmla="*/ 558913 h 1984"/>
                              <a:gd name="T24" fmla="*/ 841475 w 2960"/>
                              <a:gd name="T25" fmla="*/ 565841 h 1984"/>
                              <a:gd name="T26" fmla="*/ 841475 w 2960"/>
                              <a:gd name="T27" fmla="*/ 6929 h 1984"/>
                              <a:gd name="T28" fmla="*/ 848410 w 2960"/>
                              <a:gd name="T29" fmla="*/ 13857 h 1984"/>
                              <a:gd name="T30" fmla="*/ 6935 w 2960"/>
                              <a:gd name="T31" fmla="*/ 13857 h 1984"/>
                              <a:gd name="T32" fmla="*/ 13870 w 2960"/>
                              <a:gd name="T33" fmla="*/ 6929 h 1984"/>
                              <a:gd name="T34" fmla="*/ 13870 w 2960"/>
                              <a:gd name="T35" fmla="*/ 565841 h 1984"/>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2960" h="1984">
                                <a:moveTo>
                                  <a:pt x="0" y="24"/>
                                </a:moveTo>
                                <a:cubicBezTo>
                                  <a:pt x="0" y="11"/>
                                  <a:pt x="11" y="0"/>
                                  <a:pt x="24" y="0"/>
                                </a:cubicBezTo>
                                <a:lnTo>
                                  <a:pt x="2936" y="0"/>
                                </a:lnTo>
                                <a:cubicBezTo>
                                  <a:pt x="2950" y="0"/>
                                  <a:pt x="2960" y="11"/>
                                  <a:pt x="2960" y="24"/>
                                </a:cubicBezTo>
                                <a:lnTo>
                                  <a:pt x="2960" y="1960"/>
                                </a:lnTo>
                                <a:cubicBezTo>
                                  <a:pt x="2960" y="1974"/>
                                  <a:pt x="2950" y="1984"/>
                                  <a:pt x="2936" y="1984"/>
                                </a:cubicBezTo>
                                <a:lnTo>
                                  <a:pt x="24" y="1984"/>
                                </a:lnTo>
                                <a:cubicBezTo>
                                  <a:pt x="11" y="1984"/>
                                  <a:pt x="0" y="1974"/>
                                  <a:pt x="0" y="1960"/>
                                </a:cubicBezTo>
                                <a:lnTo>
                                  <a:pt x="0" y="24"/>
                                </a:lnTo>
                                <a:close/>
                                <a:moveTo>
                                  <a:pt x="48" y="1960"/>
                                </a:moveTo>
                                <a:lnTo>
                                  <a:pt x="24" y="1936"/>
                                </a:lnTo>
                                <a:lnTo>
                                  <a:pt x="2936" y="1936"/>
                                </a:lnTo>
                                <a:lnTo>
                                  <a:pt x="2912" y="1960"/>
                                </a:lnTo>
                                <a:lnTo>
                                  <a:pt x="2912" y="24"/>
                                </a:lnTo>
                                <a:lnTo>
                                  <a:pt x="2936" y="48"/>
                                </a:lnTo>
                                <a:lnTo>
                                  <a:pt x="24" y="48"/>
                                </a:lnTo>
                                <a:lnTo>
                                  <a:pt x="48" y="24"/>
                                </a:lnTo>
                                <a:lnTo>
                                  <a:pt x="48" y="1960"/>
                                </a:lnTo>
                                <a:close/>
                              </a:path>
                            </a:pathLst>
                          </a:custGeom>
                          <a:solidFill>
                            <a:srgbClr val="4F81BD"/>
                          </a:solidFill>
                          <a:ln w="0">
                            <a:solidFill>
                              <a:srgbClr val="4F81BD"/>
                            </a:solidFill>
                            <a:round/>
                            <a:headEnd/>
                            <a:tailEnd/>
                          </a:ln>
                        </wps:spPr>
                        <wps:bodyPr rot="0" vert="horz" wrap="square" lIns="91440" tIns="45720" rIns="91440" bIns="45720" anchor="t" anchorCtr="0" upright="1">
                          <a:noAutofit/>
                        </wps:bodyPr>
                      </wps:wsp>
                      <wps:wsp>
                        <wps:cNvPr id="3395" name="Rectangle 21"/>
                        <wps:cNvSpPr>
                          <a:spLocks noChangeArrowheads="1"/>
                        </wps:cNvSpPr>
                        <wps:spPr bwMode="auto">
                          <a:xfrm>
                            <a:off x="19808" y="8397"/>
                            <a:ext cx="5467" cy="2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
                                <w:rPr>
                                  <w:rFonts w:ascii="Calibri" w:hAnsi="Calibri" w:cs="Calibri"/>
                                  <w:b/>
                                  <w:bCs/>
                                  <w:color w:val="000000"/>
                                  <w:sz w:val="18"/>
                                  <w:szCs w:val="18"/>
                                </w:rPr>
                                <w:t xml:space="preserve">Bangladesh </w:t>
                              </w:r>
                            </w:p>
                          </w:txbxContent>
                        </wps:txbx>
                        <wps:bodyPr rot="0" vert="horz" wrap="none" lIns="0" tIns="0" rIns="0" bIns="0" anchor="t" anchorCtr="0" upright="1">
                          <a:spAutoFit/>
                        </wps:bodyPr>
                      </wps:wsp>
                      <wps:wsp>
                        <wps:cNvPr id="3396" name="Rectangle 22"/>
                        <wps:cNvSpPr>
                          <a:spLocks noChangeArrowheads="1"/>
                        </wps:cNvSpPr>
                        <wps:spPr bwMode="auto">
                          <a:xfrm>
                            <a:off x="18836" y="9736"/>
                            <a:ext cx="7549" cy="2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
                                <w:rPr>
                                  <w:rFonts w:ascii="Calibri" w:hAnsi="Calibri" w:cs="Calibri"/>
                                  <w:b/>
                                  <w:bCs/>
                                  <w:color w:val="000000"/>
                                  <w:sz w:val="18"/>
                                  <w:szCs w:val="18"/>
                                </w:rPr>
                                <w:t xml:space="preserve">Forest Research </w:t>
                              </w:r>
                            </w:p>
                          </w:txbxContent>
                        </wps:txbx>
                        <wps:bodyPr rot="0" vert="horz" wrap="none" lIns="0" tIns="0" rIns="0" bIns="0" anchor="t" anchorCtr="0" upright="1">
                          <a:spAutoFit/>
                        </wps:bodyPr>
                      </wps:wsp>
                      <wps:wsp>
                        <wps:cNvPr id="3397" name="Rectangle 23"/>
                        <wps:cNvSpPr>
                          <a:spLocks noChangeArrowheads="1"/>
                        </wps:cNvSpPr>
                        <wps:spPr bwMode="auto">
                          <a:xfrm>
                            <a:off x="20544" y="11075"/>
                            <a:ext cx="4038" cy="2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
                                <w:rPr>
                                  <w:rFonts w:ascii="Calibri" w:hAnsi="Calibri" w:cs="Calibri"/>
                                  <w:b/>
                                  <w:bCs/>
                                  <w:color w:val="000000"/>
                                  <w:sz w:val="18"/>
                                  <w:szCs w:val="18"/>
                                </w:rPr>
                                <w:t xml:space="preserve">Institute </w:t>
                              </w:r>
                            </w:p>
                          </w:txbxContent>
                        </wps:txbx>
                        <wps:bodyPr rot="0" vert="horz" wrap="none" lIns="0" tIns="0" rIns="0" bIns="0" anchor="t" anchorCtr="0" upright="1">
                          <a:spAutoFit/>
                        </wps:bodyPr>
                      </wps:wsp>
                      <wps:wsp>
                        <wps:cNvPr id="3398" name="Rectangle 24"/>
                        <wps:cNvSpPr>
                          <a:spLocks noChangeArrowheads="1"/>
                        </wps:cNvSpPr>
                        <wps:spPr bwMode="auto">
                          <a:xfrm>
                            <a:off x="28460" y="9036"/>
                            <a:ext cx="5760" cy="422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99" name="Freeform 25"/>
                        <wps:cNvSpPr>
                          <a:spLocks noEditPoints="1"/>
                        </wps:cNvSpPr>
                        <wps:spPr bwMode="auto">
                          <a:xfrm>
                            <a:off x="26879" y="7594"/>
                            <a:ext cx="8179" cy="5728"/>
                          </a:xfrm>
                          <a:custGeom>
                            <a:avLst/>
                            <a:gdLst>
                              <a:gd name="T0" fmla="*/ 0 w 2832"/>
                              <a:gd name="T1" fmla="*/ 6929 h 1984"/>
                              <a:gd name="T2" fmla="*/ 6931 w 2832"/>
                              <a:gd name="T3" fmla="*/ 0 h 1984"/>
                              <a:gd name="T4" fmla="*/ 810949 w 2832"/>
                              <a:gd name="T5" fmla="*/ 0 h 1984"/>
                              <a:gd name="T6" fmla="*/ 817880 w 2832"/>
                              <a:gd name="T7" fmla="*/ 6929 h 1984"/>
                              <a:gd name="T8" fmla="*/ 817880 w 2832"/>
                              <a:gd name="T9" fmla="*/ 565841 h 1984"/>
                              <a:gd name="T10" fmla="*/ 810949 w 2832"/>
                              <a:gd name="T11" fmla="*/ 572770 h 1984"/>
                              <a:gd name="T12" fmla="*/ 6931 w 2832"/>
                              <a:gd name="T13" fmla="*/ 572770 h 1984"/>
                              <a:gd name="T14" fmla="*/ 0 w 2832"/>
                              <a:gd name="T15" fmla="*/ 565841 h 1984"/>
                              <a:gd name="T16" fmla="*/ 0 w 2832"/>
                              <a:gd name="T17" fmla="*/ 6929 h 1984"/>
                              <a:gd name="T18" fmla="*/ 13862 w 2832"/>
                              <a:gd name="T19" fmla="*/ 565841 h 1984"/>
                              <a:gd name="T20" fmla="*/ 6931 w 2832"/>
                              <a:gd name="T21" fmla="*/ 558913 h 1984"/>
                              <a:gd name="T22" fmla="*/ 810949 w 2832"/>
                              <a:gd name="T23" fmla="*/ 558913 h 1984"/>
                              <a:gd name="T24" fmla="*/ 804018 w 2832"/>
                              <a:gd name="T25" fmla="*/ 565841 h 1984"/>
                              <a:gd name="T26" fmla="*/ 804018 w 2832"/>
                              <a:gd name="T27" fmla="*/ 6929 h 1984"/>
                              <a:gd name="T28" fmla="*/ 810949 w 2832"/>
                              <a:gd name="T29" fmla="*/ 13857 h 1984"/>
                              <a:gd name="T30" fmla="*/ 6931 w 2832"/>
                              <a:gd name="T31" fmla="*/ 13857 h 1984"/>
                              <a:gd name="T32" fmla="*/ 13862 w 2832"/>
                              <a:gd name="T33" fmla="*/ 6929 h 1984"/>
                              <a:gd name="T34" fmla="*/ 13862 w 2832"/>
                              <a:gd name="T35" fmla="*/ 565841 h 1984"/>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2832" h="1984">
                                <a:moveTo>
                                  <a:pt x="0" y="24"/>
                                </a:moveTo>
                                <a:cubicBezTo>
                                  <a:pt x="0" y="11"/>
                                  <a:pt x="11" y="0"/>
                                  <a:pt x="24" y="0"/>
                                </a:cubicBezTo>
                                <a:lnTo>
                                  <a:pt x="2808" y="0"/>
                                </a:lnTo>
                                <a:cubicBezTo>
                                  <a:pt x="2822" y="0"/>
                                  <a:pt x="2832" y="11"/>
                                  <a:pt x="2832" y="24"/>
                                </a:cubicBezTo>
                                <a:lnTo>
                                  <a:pt x="2832" y="1960"/>
                                </a:lnTo>
                                <a:cubicBezTo>
                                  <a:pt x="2832" y="1974"/>
                                  <a:pt x="2822" y="1984"/>
                                  <a:pt x="2808" y="1984"/>
                                </a:cubicBezTo>
                                <a:lnTo>
                                  <a:pt x="24" y="1984"/>
                                </a:lnTo>
                                <a:cubicBezTo>
                                  <a:pt x="11" y="1984"/>
                                  <a:pt x="0" y="1974"/>
                                  <a:pt x="0" y="1960"/>
                                </a:cubicBezTo>
                                <a:lnTo>
                                  <a:pt x="0" y="24"/>
                                </a:lnTo>
                                <a:close/>
                                <a:moveTo>
                                  <a:pt x="48" y="1960"/>
                                </a:moveTo>
                                <a:lnTo>
                                  <a:pt x="24" y="1936"/>
                                </a:lnTo>
                                <a:lnTo>
                                  <a:pt x="2808" y="1936"/>
                                </a:lnTo>
                                <a:lnTo>
                                  <a:pt x="2784" y="1960"/>
                                </a:lnTo>
                                <a:lnTo>
                                  <a:pt x="2784" y="24"/>
                                </a:lnTo>
                                <a:lnTo>
                                  <a:pt x="2808" y="48"/>
                                </a:lnTo>
                                <a:lnTo>
                                  <a:pt x="24" y="48"/>
                                </a:lnTo>
                                <a:lnTo>
                                  <a:pt x="48" y="24"/>
                                </a:lnTo>
                                <a:lnTo>
                                  <a:pt x="48" y="1960"/>
                                </a:lnTo>
                                <a:close/>
                              </a:path>
                            </a:pathLst>
                          </a:custGeom>
                          <a:solidFill>
                            <a:srgbClr val="4F81BD"/>
                          </a:solidFill>
                          <a:ln w="0">
                            <a:solidFill>
                              <a:srgbClr val="4F81BD"/>
                            </a:solidFill>
                            <a:round/>
                            <a:headEnd/>
                            <a:tailEnd/>
                          </a:ln>
                        </wps:spPr>
                        <wps:bodyPr rot="0" vert="horz" wrap="square" lIns="91440" tIns="45720" rIns="91440" bIns="45720" anchor="t" anchorCtr="0" upright="1">
                          <a:noAutofit/>
                        </wps:bodyPr>
                      </wps:wsp>
                      <wps:wsp>
                        <wps:cNvPr id="3400" name="Rectangle 26"/>
                        <wps:cNvSpPr>
                          <a:spLocks noChangeArrowheads="1"/>
                        </wps:cNvSpPr>
                        <wps:spPr bwMode="auto">
                          <a:xfrm>
                            <a:off x="28321" y="8397"/>
                            <a:ext cx="5467" cy="2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
                                <w:rPr>
                                  <w:rFonts w:ascii="Calibri" w:hAnsi="Calibri" w:cs="Calibri"/>
                                  <w:b/>
                                  <w:bCs/>
                                  <w:color w:val="000000"/>
                                  <w:sz w:val="18"/>
                                  <w:szCs w:val="18"/>
                                </w:rPr>
                                <w:t xml:space="preserve">Bangladesh </w:t>
                              </w:r>
                            </w:p>
                          </w:txbxContent>
                        </wps:txbx>
                        <wps:bodyPr rot="0" vert="horz" wrap="none" lIns="0" tIns="0" rIns="0" bIns="0" anchor="t" anchorCtr="0" upright="1">
                          <a:spAutoFit/>
                        </wps:bodyPr>
                      </wps:wsp>
                      <wps:wsp>
                        <wps:cNvPr id="3401" name="Rectangle 27"/>
                        <wps:cNvSpPr>
                          <a:spLocks noChangeArrowheads="1"/>
                        </wps:cNvSpPr>
                        <wps:spPr bwMode="auto">
                          <a:xfrm>
                            <a:off x="28969" y="9736"/>
                            <a:ext cx="4070" cy="2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
                                <w:rPr>
                                  <w:rFonts w:ascii="Calibri" w:hAnsi="Calibri" w:cs="Calibri"/>
                                  <w:b/>
                                  <w:bCs/>
                                  <w:color w:val="000000"/>
                                  <w:sz w:val="18"/>
                                  <w:szCs w:val="18"/>
                                </w:rPr>
                                <w:t xml:space="preserve">National </w:t>
                              </w:r>
                            </w:p>
                          </w:txbxContent>
                        </wps:txbx>
                        <wps:bodyPr rot="0" vert="horz" wrap="none" lIns="0" tIns="0" rIns="0" bIns="0" anchor="t" anchorCtr="0" upright="1">
                          <a:spAutoFit/>
                        </wps:bodyPr>
                      </wps:wsp>
                      <wps:wsp>
                        <wps:cNvPr id="3402" name="Rectangle 28"/>
                        <wps:cNvSpPr>
                          <a:spLocks noChangeArrowheads="1"/>
                        </wps:cNvSpPr>
                        <wps:spPr bwMode="auto">
                          <a:xfrm>
                            <a:off x="28454" y="11075"/>
                            <a:ext cx="5111" cy="2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
                                <w:rPr>
                                  <w:rFonts w:ascii="Calibri" w:hAnsi="Calibri" w:cs="Calibri"/>
                                  <w:b/>
                                  <w:bCs/>
                                  <w:color w:val="000000"/>
                                  <w:sz w:val="18"/>
                                  <w:szCs w:val="18"/>
                                </w:rPr>
                                <w:t>Herbarium</w:t>
                              </w:r>
                            </w:p>
                          </w:txbxContent>
                        </wps:txbx>
                        <wps:bodyPr rot="0" vert="horz" wrap="none" lIns="0" tIns="0" rIns="0" bIns="0" anchor="t" anchorCtr="0" upright="1">
                          <a:spAutoFit/>
                        </wps:bodyPr>
                      </wps:wsp>
                      <wps:wsp>
                        <wps:cNvPr id="3403" name="Freeform 29"/>
                        <wps:cNvSpPr>
                          <a:spLocks noEditPoints="1"/>
                        </wps:cNvSpPr>
                        <wps:spPr bwMode="auto">
                          <a:xfrm>
                            <a:off x="4241" y="3467"/>
                            <a:ext cx="18206" cy="4184"/>
                          </a:xfrm>
                          <a:custGeom>
                            <a:avLst/>
                            <a:gdLst>
                              <a:gd name="T0" fmla="*/ 1820545 w 6302"/>
                              <a:gd name="T1" fmla="*/ 0 h 1451"/>
                              <a:gd name="T2" fmla="*/ 1820545 w 6302"/>
                              <a:gd name="T3" fmla="*/ 209377 h 1451"/>
                              <a:gd name="T4" fmla="*/ 1818234 w 6302"/>
                              <a:gd name="T5" fmla="*/ 211684 h 1451"/>
                              <a:gd name="T6" fmla="*/ 23977 w 6302"/>
                              <a:gd name="T7" fmla="*/ 211684 h 1451"/>
                              <a:gd name="T8" fmla="*/ 26288 w 6302"/>
                              <a:gd name="T9" fmla="*/ 209377 h 1451"/>
                              <a:gd name="T10" fmla="*/ 26288 w 6302"/>
                              <a:gd name="T11" fmla="*/ 413851 h 1451"/>
                              <a:gd name="T12" fmla="*/ 21666 w 6302"/>
                              <a:gd name="T13" fmla="*/ 413851 h 1451"/>
                              <a:gd name="T14" fmla="*/ 21666 w 6302"/>
                              <a:gd name="T15" fmla="*/ 209377 h 1451"/>
                              <a:gd name="T16" fmla="*/ 23977 w 6302"/>
                              <a:gd name="T17" fmla="*/ 207070 h 1451"/>
                              <a:gd name="T18" fmla="*/ 1818234 w 6302"/>
                              <a:gd name="T19" fmla="*/ 207070 h 1451"/>
                              <a:gd name="T20" fmla="*/ 1815923 w 6302"/>
                              <a:gd name="T21" fmla="*/ 209377 h 1451"/>
                              <a:gd name="T22" fmla="*/ 1815923 w 6302"/>
                              <a:gd name="T23" fmla="*/ 0 h 1451"/>
                              <a:gd name="T24" fmla="*/ 1820545 w 6302"/>
                              <a:gd name="T25" fmla="*/ 0 h 1451"/>
                              <a:gd name="T26" fmla="*/ 47666 w 6302"/>
                              <a:gd name="T27" fmla="*/ 378089 h 1451"/>
                              <a:gd name="T28" fmla="*/ 23977 w 6302"/>
                              <a:gd name="T29" fmla="*/ 418465 h 1451"/>
                              <a:gd name="T30" fmla="*/ 578 w 6302"/>
                              <a:gd name="T31" fmla="*/ 378089 h 1451"/>
                              <a:gd name="T32" fmla="*/ 1444 w 6302"/>
                              <a:gd name="T33" fmla="*/ 374917 h 1451"/>
                              <a:gd name="T34" fmla="*/ 4622 w 6302"/>
                              <a:gd name="T35" fmla="*/ 375782 h 1451"/>
                              <a:gd name="T36" fmla="*/ 26000 w 6302"/>
                              <a:gd name="T37" fmla="*/ 412697 h 1451"/>
                              <a:gd name="T38" fmla="*/ 22244 w 6302"/>
                              <a:gd name="T39" fmla="*/ 412697 h 1451"/>
                              <a:gd name="T40" fmla="*/ 43621 w 6302"/>
                              <a:gd name="T41" fmla="*/ 375782 h 1451"/>
                              <a:gd name="T42" fmla="*/ 46799 w 6302"/>
                              <a:gd name="T43" fmla="*/ 374917 h 1451"/>
                              <a:gd name="T44" fmla="*/ 47666 w 6302"/>
                              <a:gd name="T45" fmla="*/ 378089 h 1451"/>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Lst>
                            <a:ahLst/>
                            <a:cxnLst>
                              <a:cxn ang="T46">
                                <a:pos x="T0" y="T1"/>
                              </a:cxn>
                              <a:cxn ang="T47">
                                <a:pos x="T2" y="T3"/>
                              </a:cxn>
                              <a:cxn ang="T48">
                                <a:pos x="T4" y="T5"/>
                              </a:cxn>
                              <a:cxn ang="T49">
                                <a:pos x="T6" y="T7"/>
                              </a:cxn>
                              <a:cxn ang="T50">
                                <a:pos x="T8" y="T9"/>
                              </a:cxn>
                              <a:cxn ang="T51">
                                <a:pos x="T10" y="T11"/>
                              </a:cxn>
                              <a:cxn ang="T52">
                                <a:pos x="T12" y="T13"/>
                              </a:cxn>
                              <a:cxn ang="T53">
                                <a:pos x="T14" y="T15"/>
                              </a:cxn>
                              <a:cxn ang="T54">
                                <a:pos x="T16" y="T17"/>
                              </a:cxn>
                              <a:cxn ang="T55">
                                <a:pos x="T18" y="T19"/>
                              </a:cxn>
                              <a:cxn ang="T56">
                                <a:pos x="T20" y="T21"/>
                              </a:cxn>
                              <a:cxn ang="T57">
                                <a:pos x="T22" y="T23"/>
                              </a:cxn>
                              <a:cxn ang="T58">
                                <a:pos x="T24" y="T25"/>
                              </a:cxn>
                              <a:cxn ang="T59">
                                <a:pos x="T26" y="T27"/>
                              </a:cxn>
                              <a:cxn ang="T60">
                                <a:pos x="T28" y="T29"/>
                              </a:cxn>
                              <a:cxn ang="T61">
                                <a:pos x="T30" y="T31"/>
                              </a:cxn>
                              <a:cxn ang="T62">
                                <a:pos x="T32" y="T33"/>
                              </a:cxn>
                              <a:cxn ang="T63">
                                <a:pos x="T34" y="T35"/>
                              </a:cxn>
                              <a:cxn ang="T64">
                                <a:pos x="T36" y="T37"/>
                              </a:cxn>
                              <a:cxn ang="T65">
                                <a:pos x="T38" y="T39"/>
                              </a:cxn>
                              <a:cxn ang="T66">
                                <a:pos x="T40" y="T41"/>
                              </a:cxn>
                              <a:cxn ang="T67">
                                <a:pos x="T42" y="T43"/>
                              </a:cxn>
                              <a:cxn ang="T68">
                                <a:pos x="T44" y="T45"/>
                              </a:cxn>
                            </a:cxnLst>
                            <a:rect l="0" t="0" r="r" b="b"/>
                            <a:pathLst>
                              <a:path w="6302" h="1451">
                                <a:moveTo>
                                  <a:pt x="6302" y="0"/>
                                </a:moveTo>
                                <a:lnTo>
                                  <a:pt x="6302" y="726"/>
                                </a:lnTo>
                                <a:cubicBezTo>
                                  <a:pt x="6302" y="730"/>
                                  <a:pt x="6298" y="734"/>
                                  <a:pt x="6294" y="734"/>
                                </a:cubicBezTo>
                                <a:lnTo>
                                  <a:pt x="83" y="734"/>
                                </a:lnTo>
                                <a:lnTo>
                                  <a:pt x="91" y="726"/>
                                </a:lnTo>
                                <a:lnTo>
                                  <a:pt x="91" y="1435"/>
                                </a:lnTo>
                                <a:lnTo>
                                  <a:pt x="75" y="1435"/>
                                </a:lnTo>
                                <a:lnTo>
                                  <a:pt x="75" y="726"/>
                                </a:lnTo>
                                <a:cubicBezTo>
                                  <a:pt x="75" y="721"/>
                                  <a:pt x="79" y="718"/>
                                  <a:pt x="83" y="718"/>
                                </a:cubicBezTo>
                                <a:lnTo>
                                  <a:pt x="6294" y="718"/>
                                </a:lnTo>
                                <a:lnTo>
                                  <a:pt x="6286" y="726"/>
                                </a:lnTo>
                                <a:lnTo>
                                  <a:pt x="6286" y="0"/>
                                </a:lnTo>
                                <a:lnTo>
                                  <a:pt x="6302" y="0"/>
                                </a:lnTo>
                                <a:close/>
                                <a:moveTo>
                                  <a:pt x="165" y="1311"/>
                                </a:moveTo>
                                <a:lnTo>
                                  <a:pt x="83" y="1451"/>
                                </a:lnTo>
                                <a:lnTo>
                                  <a:pt x="2" y="1311"/>
                                </a:lnTo>
                                <a:cubicBezTo>
                                  <a:pt x="0" y="1307"/>
                                  <a:pt x="1" y="1302"/>
                                  <a:pt x="5" y="1300"/>
                                </a:cubicBezTo>
                                <a:cubicBezTo>
                                  <a:pt x="9" y="1298"/>
                                  <a:pt x="13" y="1299"/>
                                  <a:pt x="16" y="1303"/>
                                </a:cubicBezTo>
                                <a:lnTo>
                                  <a:pt x="90" y="1431"/>
                                </a:lnTo>
                                <a:lnTo>
                                  <a:pt x="77" y="1431"/>
                                </a:lnTo>
                                <a:lnTo>
                                  <a:pt x="151" y="1303"/>
                                </a:lnTo>
                                <a:cubicBezTo>
                                  <a:pt x="154" y="1299"/>
                                  <a:pt x="158" y="1298"/>
                                  <a:pt x="162" y="1300"/>
                                </a:cubicBezTo>
                                <a:cubicBezTo>
                                  <a:pt x="166" y="1302"/>
                                  <a:pt x="167" y="1307"/>
                                  <a:pt x="165" y="1311"/>
                                </a:cubicBez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3404" name="Freeform 30"/>
                        <wps:cNvSpPr>
                          <a:spLocks noEditPoints="1"/>
                        </wps:cNvSpPr>
                        <wps:spPr bwMode="auto">
                          <a:xfrm>
                            <a:off x="13347" y="3467"/>
                            <a:ext cx="9093" cy="4184"/>
                          </a:xfrm>
                          <a:custGeom>
                            <a:avLst/>
                            <a:gdLst>
                              <a:gd name="T0" fmla="*/ 909320 w 3147"/>
                              <a:gd name="T1" fmla="*/ 0 h 1451"/>
                              <a:gd name="T2" fmla="*/ 909320 w 3147"/>
                              <a:gd name="T3" fmla="*/ 209377 h 1451"/>
                              <a:gd name="T4" fmla="*/ 907008 w 3147"/>
                              <a:gd name="T5" fmla="*/ 211684 h 1451"/>
                              <a:gd name="T6" fmla="*/ 23983 w 3147"/>
                              <a:gd name="T7" fmla="*/ 211684 h 1451"/>
                              <a:gd name="T8" fmla="*/ 26294 w 3147"/>
                              <a:gd name="T9" fmla="*/ 209377 h 1451"/>
                              <a:gd name="T10" fmla="*/ 26294 w 3147"/>
                              <a:gd name="T11" fmla="*/ 413851 h 1451"/>
                              <a:gd name="T12" fmla="*/ 21671 w 3147"/>
                              <a:gd name="T13" fmla="*/ 413851 h 1451"/>
                              <a:gd name="T14" fmla="*/ 21671 w 3147"/>
                              <a:gd name="T15" fmla="*/ 209377 h 1451"/>
                              <a:gd name="T16" fmla="*/ 23983 w 3147"/>
                              <a:gd name="T17" fmla="*/ 207070 h 1451"/>
                              <a:gd name="T18" fmla="*/ 907008 w 3147"/>
                              <a:gd name="T19" fmla="*/ 207070 h 1451"/>
                              <a:gd name="T20" fmla="*/ 904697 w 3147"/>
                              <a:gd name="T21" fmla="*/ 209377 h 1451"/>
                              <a:gd name="T22" fmla="*/ 904697 w 3147"/>
                              <a:gd name="T23" fmla="*/ 0 h 1451"/>
                              <a:gd name="T24" fmla="*/ 909320 w 3147"/>
                              <a:gd name="T25" fmla="*/ 0 h 1451"/>
                              <a:gd name="T26" fmla="*/ 47676 w 3147"/>
                              <a:gd name="T27" fmla="*/ 378089 h 1451"/>
                              <a:gd name="T28" fmla="*/ 23983 w 3147"/>
                              <a:gd name="T29" fmla="*/ 418465 h 1451"/>
                              <a:gd name="T30" fmla="*/ 578 w 3147"/>
                              <a:gd name="T31" fmla="*/ 378089 h 1451"/>
                              <a:gd name="T32" fmla="*/ 1445 w 3147"/>
                              <a:gd name="T33" fmla="*/ 374917 h 1451"/>
                              <a:gd name="T34" fmla="*/ 4623 w 3147"/>
                              <a:gd name="T35" fmla="*/ 375782 h 1451"/>
                              <a:gd name="T36" fmla="*/ 26005 w 3147"/>
                              <a:gd name="T37" fmla="*/ 412697 h 1451"/>
                              <a:gd name="T38" fmla="*/ 22249 w 3147"/>
                              <a:gd name="T39" fmla="*/ 412697 h 1451"/>
                              <a:gd name="T40" fmla="*/ 43631 w 3147"/>
                              <a:gd name="T41" fmla="*/ 375782 h 1451"/>
                              <a:gd name="T42" fmla="*/ 46810 w 3147"/>
                              <a:gd name="T43" fmla="*/ 374917 h 1451"/>
                              <a:gd name="T44" fmla="*/ 47676 w 3147"/>
                              <a:gd name="T45" fmla="*/ 378089 h 1451"/>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Lst>
                            <a:ahLst/>
                            <a:cxnLst>
                              <a:cxn ang="T46">
                                <a:pos x="T0" y="T1"/>
                              </a:cxn>
                              <a:cxn ang="T47">
                                <a:pos x="T2" y="T3"/>
                              </a:cxn>
                              <a:cxn ang="T48">
                                <a:pos x="T4" y="T5"/>
                              </a:cxn>
                              <a:cxn ang="T49">
                                <a:pos x="T6" y="T7"/>
                              </a:cxn>
                              <a:cxn ang="T50">
                                <a:pos x="T8" y="T9"/>
                              </a:cxn>
                              <a:cxn ang="T51">
                                <a:pos x="T10" y="T11"/>
                              </a:cxn>
                              <a:cxn ang="T52">
                                <a:pos x="T12" y="T13"/>
                              </a:cxn>
                              <a:cxn ang="T53">
                                <a:pos x="T14" y="T15"/>
                              </a:cxn>
                              <a:cxn ang="T54">
                                <a:pos x="T16" y="T17"/>
                              </a:cxn>
                              <a:cxn ang="T55">
                                <a:pos x="T18" y="T19"/>
                              </a:cxn>
                              <a:cxn ang="T56">
                                <a:pos x="T20" y="T21"/>
                              </a:cxn>
                              <a:cxn ang="T57">
                                <a:pos x="T22" y="T23"/>
                              </a:cxn>
                              <a:cxn ang="T58">
                                <a:pos x="T24" y="T25"/>
                              </a:cxn>
                              <a:cxn ang="T59">
                                <a:pos x="T26" y="T27"/>
                              </a:cxn>
                              <a:cxn ang="T60">
                                <a:pos x="T28" y="T29"/>
                              </a:cxn>
                              <a:cxn ang="T61">
                                <a:pos x="T30" y="T31"/>
                              </a:cxn>
                              <a:cxn ang="T62">
                                <a:pos x="T32" y="T33"/>
                              </a:cxn>
                              <a:cxn ang="T63">
                                <a:pos x="T34" y="T35"/>
                              </a:cxn>
                              <a:cxn ang="T64">
                                <a:pos x="T36" y="T37"/>
                              </a:cxn>
                              <a:cxn ang="T65">
                                <a:pos x="T38" y="T39"/>
                              </a:cxn>
                              <a:cxn ang="T66">
                                <a:pos x="T40" y="T41"/>
                              </a:cxn>
                              <a:cxn ang="T67">
                                <a:pos x="T42" y="T43"/>
                              </a:cxn>
                              <a:cxn ang="T68">
                                <a:pos x="T44" y="T45"/>
                              </a:cxn>
                            </a:cxnLst>
                            <a:rect l="0" t="0" r="r" b="b"/>
                            <a:pathLst>
                              <a:path w="3147" h="1451">
                                <a:moveTo>
                                  <a:pt x="3147" y="0"/>
                                </a:moveTo>
                                <a:lnTo>
                                  <a:pt x="3147" y="726"/>
                                </a:lnTo>
                                <a:cubicBezTo>
                                  <a:pt x="3147" y="730"/>
                                  <a:pt x="3144" y="734"/>
                                  <a:pt x="3139" y="734"/>
                                </a:cubicBezTo>
                                <a:lnTo>
                                  <a:pt x="83" y="734"/>
                                </a:lnTo>
                                <a:lnTo>
                                  <a:pt x="91" y="726"/>
                                </a:lnTo>
                                <a:lnTo>
                                  <a:pt x="91" y="1435"/>
                                </a:lnTo>
                                <a:lnTo>
                                  <a:pt x="75" y="1435"/>
                                </a:lnTo>
                                <a:lnTo>
                                  <a:pt x="75" y="726"/>
                                </a:lnTo>
                                <a:cubicBezTo>
                                  <a:pt x="75" y="721"/>
                                  <a:pt x="79" y="718"/>
                                  <a:pt x="83" y="718"/>
                                </a:cubicBezTo>
                                <a:lnTo>
                                  <a:pt x="3139" y="718"/>
                                </a:lnTo>
                                <a:lnTo>
                                  <a:pt x="3131" y="726"/>
                                </a:lnTo>
                                <a:lnTo>
                                  <a:pt x="3131" y="0"/>
                                </a:lnTo>
                                <a:lnTo>
                                  <a:pt x="3147" y="0"/>
                                </a:lnTo>
                                <a:close/>
                                <a:moveTo>
                                  <a:pt x="165" y="1311"/>
                                </a:moveTo>
                                <a:lnTo>
                                  <a:pt x="83" y="1451"/>
                                </a:lnTo>
                                <a:lnTo>
                                  <a:pt x="2" y="1311"/>
                                </a:lnTo>
                                <a:cubicBezTo>
                                  <a:pt x="0" y="1307"/>
                                  <a:pt x="1" y="1302"/>
                                  <a:pt x="5" y="1300"/>
                                </a:cubicBezTo>
                                <a:cubicBezTo>
                                  <a:pt x="9" y="1298"/>
                                  <a:pt x="13" y="1299"/>
                                  <a:pt x="16" y="1303"/>
                                </a:cubicBezTo>
                                <a:lnTo>
                                  <a:pt x="90" y="1431"/>
                                </a:lnTo>
                                <a:lnTo>
                                  <a:pt x="77" y="1431"/>
                                </a:lnTo>
                                <a:lnTo>
                                  <a:pt x="151" y="1303"/>
                                </a:lnTo>
                                <a:cubicBezTo>
                                  <a:pt x="154" y="1299"/>
                                  <a:pt x="158" y="1298"/>
                                  <a:pt x="162" y="1300"/>
                                </a:cubicBezTo>
                                <a:cubicBezTo>
                                  <a:pt x="166" y="1302"/>
                                  <a:pt x="167" y="1307"/>
                                  <a:pt x="165" y="1311"/>
                                </a:cubicBez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3405" name="Freeform 31"/>
                        <wps:cNvSpPr>
                          <a:spLocks noEditPoints="1"/>
                        </wps:cNvSpPr>
                        <wps:spPr bwMode="auto">
                          <a:xfrm>
                            <a:off x="22256" y="3467"/>
                            <a:ext cx="489" cy="4191"/>
                          </a:xfrm>
                          <a:custGeom>
                            <a:avLst/>
                            <a:gdLst>
                              <a:gd name="T0" fmla="*/ 18336 w 168"/>
                              <a:gd name="T1" fmla="*/ 0 h 1454"/>
                              <a:gd name="T2" fmla="*/ 18336 w 168"/>
                              <a:gd name="T3" fmla="*/ 209550 h 1454"/>
                              <a:gd name="T4" fmla="*/ 16007 w 168"/>
                              <a:gd name="T5" fmla="*/ 207244 h 1454"/>
                              <a:gd name="T6" fmla="*/ 24448 w 168"/>
                              <a:gd name="T7" fmla="*/ 207244 h 1454"/>
                              <a:gd name="T8" fmla="*/ 26776 w 168"/>
                              <a:gd name="T9" fmla="*/ 209550 h 1454"/>
                              <a:gd name="T10" fmla="*/ 26776 w 168"/>
                              <a:gd name="T11" fmla="*/ 414488 h 1454"/>
                              <a:gd name="T12" fmla="*/ 22119 w 168"/>
                              <a:gd name="T13" fmla="*/ 414488 h 1454"/>
                              <a:gd name="T14" fmla="*/ 22119 w 168"/>
                              <a:gd name="T15" fmla="*/ 209550 h 1454"/>
                              <a:gd name="T16" fmla="*/ 24448 w 168"/>
                              <a:gd name="T17" fmla="*/ 211856 h 1454"/>
                              <a:gd name="T18" fmla="*/ 16007 w 168"/>
                              <a:gd name="T19" fmla="*/ 211856 h 1454"/>
                              <a:gd name="T20" fmla="*/ 13679 w 168"/>
                              <a:gd name="T21" fmla="*/ 209550 h 1454"/>
                              <a:gd name="T22" fmla="*/ 13679 w 168"/>
                              <a:gd name="T23" fmla="*/ 0 h 1454"/>
                              <a:gd name="T24" fmla="*/ 18336 w 168"/>
                              <a:gd name="T25" fmla="*/ 0 h 1454"/>
                              <a:gd name="T26" fmla="*/ 48022 w 168"/>
                              <a:gd name="T27" fmla="*/ 378746 h 1454"/>
                              <a:gd name="T28" fmla="*/ 24448 w 168"/>
                              <a:gd name="T29" fmla="*/ 419100 h 1454"/>
                              <a:gd name="T30" fmla="*/ 582 w 168"/>
                              <a:gd name="T31" fmla="*/ 378746 h 1454"/>
                              <a:gd name="T32" fmla="*/ 1455 w 168"/>
                              <a:gd name="T33" fmla="*/ 375576 h 1454"/>
                              <a:gd name="T34" fmla="*/ 4657 w 168"/>
                              <a:gd name="T35" fmla="*/ 376441 h 1454"/>
                              <a:gd name="T36" fmla="*/ 26485 w 168"/>
                              <a:gd name="T37" fmla="*/ 413335 h 1454"/>
                              <a:gd name="T38" fmla="*/ 22410 w 168"/>
                              <a:gd name="T39" fmla="*/ 413335 h 1454"/>
                              <a:gd name="T40" fmla="*/ 44238 w 168"/>
                              <a:gd name="T41" fmla="*/ 376441 h 1454"/>
                              <a:gd name="T42" fmla="*/ 47149 w 168"/>
                              <a:gd name="T43" fmla="*/ 375576 h 1454"/>
                              <a:gd name="T44" fmla="*/ 48022 w 168"/>
                              <a:gd name="T45" fmla="*/ 378746 h 1454"/>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Lst>
                            <a:ahLst/>
                            <a:cxnLst>
                              <a:cxn ang="T46">
                                <a:pos x="T0" y="T1"/>
                              </a:cxn>
                              <a:cxn ang="T47">
                                <a:pos x="T2" y="T3"/>
                              </a:cxn>
                              <a:cxn ang="T48">
                                <a:pos x="T4" y="T5"/>
                              </a:cxn>
                              <a:cxn ang="T49">
                                <a:pos x="T6" y="T7"/>
                              </a:cxn>
                              <a:cxn ang="T50">
                                <a:pos x="T8" y="T9"/>
                              </a:cxn>
                              <a:cxn ang="T51">
                                <a:pos x="T10" y="T11"/>
                              </a:cxn>
                              <a:cxn ang="T52">
                                <a:pos x="T12" y="T13"/>
                              </a:cxn>
                              <a:cxn ang="T53">
                                <a:pos x="T14" y="T15"/>
                              </a:cxn>
                              <a:cxn ang="T54">
                                <a:pos x="T16" y="T17"/>
                              </a:cxn>
                              <a:cxn ang="T55">
                                <a:pos x="T18" y="T19"/>
                              </a:cxn>
                              <a:cxn ang="T56">
                                <a:pos x="T20" y="T21"/>
                              </a:cxn>
                              <a:cxn ang="T57">
                                <a:pos x="T22" y="T23"/>
                              </a:cxn>
                              <a:cxn ang="T58">
                                <a:pos x="T24" y="T25"/>
                              </a:cxn>
                              <a:cxn ang="T59">
                                <a:pos x="T26" y="T27"/>
                              </a:cxn>
                              <a:cxn ang="T60">
                                <a:pos x="T28" y="T29"/>
                              </a:cxn>
                              <a:cxn ang="T61">
                                <a:pos x="T30" y="T31"/>
                              </a:cxn>
                              <a:cxn ang="T62">
                                <a:pos x="T32" y="T33"/>
                              </a:cxn>
                              <a:cxn ang="T63">
                                <a:pos x="T34" y="T35"/>
                              </a:cxn>
                              <a:cxn ang="T64">
                                <a:pos x="T36" y="T37"/>
                              </a:cxn>
                              <a:cxn ang="T65">
                                <a:pos x="T38" y="T39"/>
                              </a:cxn>
                              <a:cxn ang="T66">
                                <a:pos x="T40" y="T41"/>
                              </a:cxn>
                              <a:cxn ang="T67">
                                <a:pos x="T42" y="T43"/>
                              </a:cxn>
                              <a:cxn ang="T68">
                                <a:pos x="T44" y="T45"/>
                              </a:cxn>
                            </a:cxnLst>
                            <a:rect l="0" t="0" r="r" b="b"/>
                            <a:pathLst>
                              <a:path w="168" h="1454">
                                <a:moveTo>
                                  <a:pt x="63" y="0"/>
                                </a:moveTo>
                                <a:lnTo>
                                  <a:pt x="63" y="727"/>
                                </a:lnTo>
                                <a:lnTo>
                                  <a:pt x="55" y="719"/>
                                </a:lnTo>
                                <a:lnTo>
                                  <a:pt x="84" y="719"/>
                                </a:lnTo>
                                <a:cubicBezTo>
                                  <a:pt x="88" y="719"/>
                                  <a:pt x="92" y="723"/>
                                  <a:pt x="92" y="727"/>
                                </a:cubicBezTo>
                                <a:lnTo>
                                  <a:pt x="92" y="1438"/>
                                </a:lnTo>
                                <a:lnTo>
                                  <a:pt x="76" y="1438"/>
                                </a:lnTo>
                                <a:lnTo>
                                  <a:pt x="76" y="727"/>
                                </a:lnTo>
                                <a:lnTo>
                                  <a:pt x="84" y="735"/>
                                </a:lnTo>
                                <a:lnTo>
                                  <a:pt x="55" y="735"/>
                                </a:lnTo>
                                <a:cubicBezTo>
                                  <a:pt x="51" y="735"/>
                                  <a:pt x="47" y="731"/>
                                  <a:pt x="47" y="727"/>
                                </a:cubicBezTo>
                                <a:lnTo>
                                  <a:pt x="47" y="0"/>
                                </a:lnTo>
                                <a:lnTo>
                                  <a:pt x="63" y="0"/>
                                </a:lnTo>
                                <a:close/>
                                <a:moveTo>
                                  <a:pt x="165" y="1314"/>
                                </a:moveTo>
                                <a:lnTo>
                                  <a:pt x="84" y="1454"/>
                                </a:lnTo>
                                <a:lnTo>
                                  <a:pt x="2" y="1314"/>
                                </a:lnTo>
                                <a:cubicBezTo>
                                  <a:pt x="0" y="1310"/>
                                  <a:pt x="1" y="1305"/>
                                  <a:pt x="5" y="1303"/>
                                </a:cubicBezTo>
                                <a:cubicBezTo>
                                  <a:pt x="9" y="1301"/>
                                  <a:pt x="14" y="1302"/>
                                  <a:pt x="16" y="1306"/>
                                </a:cubicBezTo>
                                <a:lnTo>
                                  <a:pt x="91" y="1434"/>
                                </a:lnTo>
                                <a:lnTo>
                                  <a:pt x="77" y="1434"/>
                                </a:lnTo>
                                <a:lnTo>
                                  <a:pt x="152" y="1306"/>
                                </a:lnTo>
                                <a:cubicBezTo>
                                  <a:pt x="154" y="1302"/>
                                  <a:pt x="159" y="1301"/>
                                  <a:pt x="162" y="1303"/>
                                </a:cubicBezTo>
                                <a:cubicBezTo>
                                  <a:pt x="166" y="1305"/>
                                  <a:pt x="168" y="1310"/>
                                  <a:pt x="165" y="1314"/>
                                </a:cubicBez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3406" name="Freeform 32"/>
                        <wps:cNvSpPr>
                          <a:spLocks noEditPoints="1"/>
                        </wps:cNvSpPr>
                        <wps:spPr bwMode="auto">
                          <a:xfrm>
                            <a:off x="22396" y="3467"/>
                            <a:ext cx="8820" cy="4191"/>
                          </a:xfrm>
                          <a:custGeom>
                            <a:avLst/>
                            <a:gdLst>
                              <a:gd name="T0" fmla="*/ 4619 w 3055"/>
                              <a:gd name="T1" fmla="*/ 0 h 1454"/>
                              <a:gd name="T2" fmla="*/ 4619 w 3055"/>
                              <a:gd name="T3" fmla="*/ 209550 h 1454"/>
                              <a:gd name="T4" fmla="*/ 2310 w 3055"/>
                              <a:gd name="T5" fmla="*/ 207244 h 1454"/>
                              <a:gd name="T6" fmla="*/ 857763 w 3055"/>
                              <a:gd name="T7" fmla="*/ 207244 h 1454"/>
                              <a:gd name="T8" fmla="*/ 860073 w 3055"/>
                              <a:gd name="T9" fmla="*/ 209550 h 1454"/>
                              <a:gd name="T10" fmla="*/ 860073 w 3055"/>
                              <a:gd name="T11" fmla="*/ 414488 h 1454"/>
                              <a:gd name="T12" fmla="*/ 855454 w 3055"/>
                              <a:gd name="T13" fmla="*/ 414488 h 1454"/>
                              <a:gd name="T14" fmla="*/ 855454 w 3055"/>
                              <a:gd name="T15" fmla="*/ 209550 h 1454"/>
                              <a:gd name="T16" fmla="*/ 857763 w 3055"/>
                              <a:gd name="T17" fmla="*/ 211856 h 1454"/>
                              <a:gd name="T18" fmla="*/ 2310 w 3055"/>
                              <a:gd name="T19" fmla="*/ 211856 h 1454"/>
                              <a:gd name="T20" fmla="*/ 0 w 3055"/>
                              <a:gd name="T21" fmla="*/ 209550 h 1454"/>
                              <a:gd name="T22" fmla="*/ 0 w 3055"/>
                              <a:gd name="T23" fmla="*/ 0 h 1454"/>
                              <a:gd name="T24" fmla="*/ 4619 w 3055"/>
                              <a:gd name="T25" fmla="*/ 0 h 1454"/>
                              <a:gd name="T26" fmla="*/ 881438 w 3055"/>
                              <a:gd name="T27" fmla="*/ 378746 h 1454"/>
                              <a:gd name="T28" fmla="*/ 857763 w 3055"/>
                              <a:gd name="T29" fmla="*/ 419100 h 1454"/>
                              <a:gd name="T30" fmla="*/ 834378 w 3055"/>
                              <a:gd name="T31" fmla="*/ 378746 h 1454"/>
                              <a:gd name="T32" fmla="*/ 835244 w 3055"/>
                              <a:gd name="T33" fmla="*/ 375576 h 1454"/>
                              <a:gd name="T34" fmla="*/ 838419 w 3055"/>
                              <a:gd name="T35" fmla="*/ 376441 h 1454"/>
                              <a:gd name="T36" fmla="*/ 859784 w 3055"/>
                              <a:gd name="T37" fmla="*/ 413335 h 1454"/>
                              <a:gd name="T38" fmla="*/ 855742 w 3055"/>
                              <a:gd name="T39" fmla="*/ 413335 h 1454"/>
                              <a:gd name="T40" fmla="*/ 877396 w 3055"/>
                              <a:gd name="T41" fmla="*/ 376441 h 1454"/>
                              <a:gd name="T42" fmla="*/ 880571 w 3055"/>
                              <a:gd name="T43" fmla="*/ 375576 h 1454"/>
                              <a:gd name="T44" fmla="*/ 881438 w 3055"/>
                              <a:gd name="T45" fmla="*/ 378746 h 1454"/>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Lst>
                            <a:ahLst/>
                            <a:cxnLst>
                              <a:cxn ang="T46">
                                <a:pos x="T0" y="T1"/>
                              </a:cxn>
                              <a:cxn ang="T47">
                                <a:pos x="T2" y="T3"/>
                              </a:cxn>
                              <a:cxn ang="T48">
                                <a:pos x="T4" y="T5"/>
                              </a:cxn>
                              <a:cxn ang="T49">
                                <a:pos x="T6" y="T7"/>
                              </a:cxn>
                              <a:cxn ang="T50">
                                <a:pos x="T8" y="T9"/>
                              </a:cxn>
                              <a:cxn ang="T51">
                                <a:pos x="T10" y="T11"/>
                              </a:cxn>
                              <a:cxn ang="T52">
                                <a:pos x="T12" y="T13"/>
                              </a:cxn>
                              <a:cxn ang="T53">
                                <a:pos x="T14" y="T15"/>
                              </a:cxn>
                              <a:cxn ang="T54">
                                <a:pos x="T16" y="T17"/>
                              </a:cxn>
                              <a:cxn ang="T55">
                                <a:pos x="T18" y="T19"/>
                              </a:cxn>
                              <a:cxn ang="T56">
                                <a:pos x="T20" y="T21"/>
                              </a:cxn>
                              <a:cxn ang="T57">
                                <a:pos x="T22" y="T23"/>
                              </a:cxn>
                              <a:cxn ang="T58">
                                <a:pos x="T24" y="T25"/>
                              </a:cxn>
                              <a:cxn ang="T59">
                                <a:pos x="T26" y="T27"/>
                              </a:cxn>
                              <a:cxn ang="T60">
                                <a:pos x="T28" y="T29"/>
                              </a:cxn>
                              <a:cxn ang="T61">
                                <a:pos x="T30" y="T31"/>
                              </a:cxn>
                              <a:cxn ang="T62">
                                <a:pos x="T32" y="T33"/>
                              </a:cxn>
                              <a:cxn ang="T63">
                                <a:pos x="T34" y="T35"/>
                              </a:cxn>
                              <a:cxn ang="T64">
                                <a:pos x="T36" y="T37"/>
                              </a:cxn>
                              <a:cxn ang="T65">
                                <a:pos x="T38" y="T39"/>
                              </a:cxn>
                              <a:cxn ang="T66">
                                <a:pos x="T40" y="T41"/>
                              </a:cxn>
                              <a:cxn ang="T67">
                                <a:pos x="T42" y="T43"/>
                              </a:cxn>
                              <a:cxn ang="T68">
                                <a:pos x="T44" y="T45"/>
                              </a:cxn>
                            </a:cxnLst>
                            <a:rect l="0" t="0" r="r" b="b"/>
                            <a:pathLst>
                              <a:path w="3055" h="1454">
                                <a:moveTo>
                                  <a:pt x="16" y="0"/>
                                </a:moveTo>
                                <a:lnTo>
                                  <a:pt x="16" y="727"/>
                                </a:lnTo>
                                <a:lnTo>
                                  <a:pt x="8" y="719"/>
                                </a:lnTo>
                                <a:lnTo>
                                  <a:pt x="2971" y="719"/>
                                </a:lnTo>
                                <a:cubicBezTo>
                                  <a:pt x="2976" y="719"/>
                                  <a:pt x="2979" y="723"/>
                                  <a:pt x="2979" y="727"/>
                                </a:cubicBezTo>
                                <a:lnTo>
                                  <a:pt x="2979" y="1438"/>
                                </a:lnTo>
                                <a:lnTo>
                                  <a:pt x="2963" y="1438"/>
                                </a:lnTo>
                                <a:lnTo>
                                  <a:pt x="2963" y="727"/>
                                </a:lnTo>
                                <a:lnTo>
                                  <a:pt x="2971" y="735"/>
                                </a:lnTo>
                                <a:lnTo>
                                  <a:pt x="8" y="735"/>
                                </a:lnTo>
                                <a:cubicBezTo>
                                  <a:pt x="4" y="735"/>
                                  <a:pt x="0" y="731"/>
                                  <a:pt x="0" y="727"/>
                                </a:cubicBezTo>
                                <a:lnTo>
                                  <a:pt x="0" y="0"/>
                                </a:lnTo>
                                <a:lnTo>
                                  <a:pt x="16" y="0"/>
                                </a:lnTo>
                                <a:close/>
                                <a:moveTo>
                                  <a:pt x="3053" y="1314"/>
                                </a:moveTo>
                                <a:lnTo>
                                  <a:pt x="2971" y="1454"/>
                                </a:lnTo>
                                <a:lnTo>
                                  <a:pt x="2890" y="1314"/>
                                </a:lnTo>
                                <a:cubicBezTo>
                                  <a:pt x="2887" y="1310"/>
                                  <a:pt x="2889" y="1305"/>
                                  <a:pt x="2893" y="1303"/>
                                </a:cubicBezTo>
                                <a:cubicBezTo>
                                  <a:pt x="2896" y="1301"/>
                                  <a:pt x="2901" y="1302"/>
                                  <a:pt x="2904" y="1306"/>
                                </a:cubicBezTo>
                                <a:lnTo>
                                  <a:pt x="2978" y="1434"/>
                                </a:lnTo>
                                <a:lnTo>
                                  <a:pt x="2964" y="1434"/>
                                </a:lnTo>
                                <a:lnTo>
                                  <a:pt x="3039" y="1306"/>
                                </a:lnTo>
                                <a:cubicBezTo>
                                  <a:pt x="3041" y="1302"/>
                                  <a:pt x="3046" y="1301"/>
                                  <a:pt x="3050" y="1303"/>
                                </a:cubicBezTo>
                                <a:cubicBezTo>
                                  <a:pt x="3054" y="1305"/>
                                  <a:pt x="3055" y="1310"/>
                                  <a:pt x="3053" y="1314"/>
                                </a:cubicBez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wps:wsp>
                        <wps:cNvPr id="3407" name="Freeform 33"/>
                        <wps:cNvSpPr>
                          <a:spLocks noEditPoints="1"/>
                        </wps:cNvSpPr>
                        <wps:spPr bwMode="auto">
                          <a:xfrm>
                            <a:off x="22440" y="3486"/>
                            <a:ext cx="17742" cy="4108"/>
                          </a:xfrm>
                          <a:custGeom>
                            <a:avLst/>
                            <a:gdLst>
                              <a:gd name="T0" fmla="*/ 4610 w 6158"/>
                              <a:gd name="T1" fmla="*/ 0 h 1454"/>
                              <a:gd name="T2" fmla="*/ 4610 w 6158"/>
                              <a:gd name="T3" fmla="*/ 188913 h 1454"/>
                              <a:gd name="T4" fmla="*/ 2305 w 6158"/>
                              <a:gd name="T5" fmla="*/ 186834 h 1454"/>
                              <a:gd name="T6" fmla="*/ 1749989 w 6158"/>
                              <a:gd name="T7" fmla="*/ 186834 h 1454"/>
                              <a:gd name="T8" fmla="*/ 1752294 w 6158"/>
                              <a:gd name="T9" fmla="*/ 188913 h 1454"/>
                              <a:gd name="T10" fmla="*/ 1752294 w 6158"/>
                              <a:gd name="T11" fmla="*/ 373667 h 1454"/>
                              <a:gd name="T12" fmla="*/ 1747684 w 6158"/>
                              <a:gd name="T13" fmla="*/ 373667 h 1454"/>
                              <a:gd name="T14" fmla="*/ 1747684 w 6158"/>
                              <a:gd name="T15" fmla="*/ 188913 h 1454"/>
                              <a:gd name="T16" fmla="*/ 1749989 w 6158"/>
                              <a:gd name="T17" fmla="*/ 190991 h 1454"/>
                              <a:gd name="T18" fmla="*/ 2305 w 6158"/>
                              <a:gd name="T19" fmla="*/ 190991 h 1454"/>
                              <a:gd name="T20" fmla="*/ 0 w 6158"/>
                              <a:gd name="T21" fmla="*/ 188913 h 1454"/>
                              <a:gd name="T22" fmla="*/ 0 w 6158"/>
                              <a:gd name="T23" fmla="*/ 0 h 1454"/>
                              <a:gd name="T24" fmla="*/ 4610 w 6158"/>
                              <a:gd name="T25" fmla="*/ 0 h 1454"/>
                              <a:gd name="T26" fmla="*/ 1773614 w 6158"/>
                              <a:gd name="T27" fmla="*/ 341446 h 1454"/>
                              <a:gd name="T28" fmla="*/ 1749989 w 6158"/>
                              <a:gd name="T29" fmla="*/ 377825 h 1454"/>
                              <a:gd name="T30" fmla="*/ 1726364 w 6158"/>
                              <a:gd name="T31" fmla="*/ 341446 h 1454"/>
                              <a:gd name="T32" fmla="*/ 1727228 w 6158"/>
                              <a:gd name="T33" fmla="*/ 338587 h 1454"/>
                              <a:gd name="T34" fmla="*/ 1730397 w 6158"/>
                              <a:gd name="T35" fmla="*/ 339367 h 1454"/>
                              <a:gd name="T36" fmla="*/ 1752005 w 6158"/>
                              <a:gd name="T37" fmla="*/ 372628 h 1454"/>
                              <a:gd name="T38" fmla="*/ 1747972 w 6158"/>
                              <a:gd name="T39" fmla="*/ 372628 h 1454"/>
                              <a:gd name="T40" fmla="*/ 1769580 w 6158"/>
                              <a:gd name="T41" fmla="*/ 339367 h 1454"/>
                              <a:gd name="T42" fmla="*/ 1772749 w 6158"/>
                              <a:gd name="T43" fmla="*/ 338587 h 1454"/>
                              <a:gd name="T44" fmla="*/ 1773614 w 6158"/>
                              <a:gd name="T45" fmla="*/ 341446 h 1454"/>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Lst>
                            <a:ahLst/>
                            <a:cxnLst>
                              <a:cxn ang="T46">
                                <a:pos x="T0" y="T1"/>
                              </a:cxn>
                              <a:cxn ang="T47">
                                <a:pos x="T2" y="T3"/>
                              </a:cxn>
                              <a:cxn ang="T48">
                                <a:pos x="T4" y="T5"/>
                              </a:cxn>
                              <a:cxn ang="T49">
                                <a:pos x="T6" y="T7"/>
                              </a:cxn>
                              <a:cxn ang="T50">
                                <a:pos x="T8" y="T9"/>
                              </a:cxn>
                              <a:cxn ang="T51">
                                <a:pos x="T10" y="T11"/>
                              </a:cxn>
                              <a:cxn ang="T52">
                                <a:pos x="T12" y="T13"/>
                              </a:cxn>
                              <a:cxn ang="T53">
                                <a:pos x="T14" y="T15"/>
                              </a:cxn>
                              <a:cxn ang="T54">
                                <a:pos x="T16" y="T17"/>
                              </a:cxn>
                              <a:cxn ang="T55">
                                <a:pos x="T18" y="T19"/>
                              </a:cxn>
                              <a:cxn ang="T56">
                                <a:pos x="T20" y="T21"/>
                              </a:cxn>
                              <a:cxn ang="T57">
                                <a:pos x="T22" y="T23"/>
                              </a:cxn>
                              <a:cxn ang="T58">
                                <a:pos x="T24" y="T25"/>
                              </a:cxn>
                              <a:cxn ang="T59">
                                <a:pos x="T26" y="T27"/>
                              </a:cxn>
                              <a:cxn ang="T60">
                                <a:pos x="T28" y="T29"/>
                              </a:cxn>
                              <a:cxn ang="T61">
                                <a:pos x="T30" y="T31"/>
                              </a:cxn>
                              <a:cxn ang="T62">
                                <a:pos x="T32" y="T33"/>
                              </a:cxn>
                              <a:cxn ang="T63">
                                <a:pos x="T34" y="T35"/>
                              </a:cxn>
                              <a:cxn ang="T64">
                                <a:pos x="T36" y="T37"/>
                              </a:cxn>
                              <a:cxn ang="T65">
                                <a:pos x="T38" y="T39"/>
                              </a:cxn>
                              <a:cxn ang="T66">
                                <a:pos x="T40" y="T41"/>
                              </a:cxn>
                              <a:cxn ang="T67">
                                <a:pos x="T42" y="T43"/>
                              </a:cxn>
                              <a:cxn ang="T68">
                                <a:pos x="T44" y="T45"/>
                              </a:cxn>
                            </a:cxnLst>
                            <a:rect l="0" t="0" r="r" b="b"/>
                            <a:pathLst>
                              <a:path w="6158" h="1454">
                                <a:moveTo>
                                  <a:pt x="16" y="0"/>
                                </a:moveTo>
                                <a:lnTo>
                                  <a:pt x="16" y="727"/>
                                </a:lnTo>
                                <a:lnTo>
                                  <a:pt x="8" y="719"/>
                                </a:lnTo>
                                <a:lnTo>
                                  <a:pt x="6074" y="719"/>
                                </a:lnTo>
                                <a:cubicBezTo>
                                  <a:pt x="6078" y="719"/>
                                  <a:pt x="6082" y="723"/>
                                  <a:pt x="6082" y="727"/>
                                </a:cubicBezTo>
                                <a:lnTo>
                                  <a:pt x="6082" y="1438"/>
                                </a:lnTo>
                                <a:lnTo>
                                  <a:pt x="6066" y="1438"/>
                                </a:lnTo>
                                <a:lnTo>
                                  <a:pt x="6066" y="727"/>
                                </a:lnTo>
                                <a:lnTo>
                                  <a:pt x="6074" y="735"/>
                                </a:lnTo>
                                <a:lnTo>
                                  <a:pt x="8" y="735"/>
                                </a:lnTo>
                                <a:cubicBezTo>
                                  <a:pt x="4" y="735"/>
                                  <a:pt x="0" y="731"/>
                                  <a:pt x="0" y="727"/>
                                </a:cubicBezTo>
                                <a:lnTo>
                                  <a:pt x="0" y="0"/>
                                </a:lnTo>
                                <a:lnTo>
                                  <a:pt x="16" y="0"/>
                                </a:lnTo>
                                <a:close/>
                                <a:moveTo>
                                  <a:pt x="6156" y="1314"/>
                                </a:moveTo>
                                <a:lnTo>
                                  <a:pt x="6074" y="1454"/>
                                </a:lnTo>
                                <a:lnTo>
                                  <a:pt x="5992" y="1314"/>
                                </a:lnTo>
                                <a:cubicBezTo>
                                  <a:pt x="5990" y="1310"/>
                                  <a:pt x="5991" y="1305"/>
                                  <a:pt x="5995" y="1303"/>
                                </a:cubicBezTo>
                                <a:cubicBezTo>
                                  <a:pt x="5999" y="1301"/>
                                  <a:pt x="6004" y="1302"/>
                                  <a:pt x="6006" y="1306"/>
                                </a:cubicBezTo>
                                <a:lnTo>
                                  <a:pt x="6081" y="1434"/>
                                </a:lnTo>
                                <a:lnTo>
                                  <a:pt x="6067" y="1434"/>
                                </a:lnTo>
                                <a:lnTo>
                                  <a:pt x="6142" y="1306"/>
                                </a:lnTo>
                                <a:cubicBezTo>
                                  <a:pt x="6144" y="1302"/>
                                  <a:pt x="6149" y="1301"/>
                                  <a:pt x="6153" y="1303"/>
                                </a:cubicBezTo>
                                <a:cubicBezTo>
                                  <a:pt x="6157" y="1305"/>
                                  <a:pt x="6158" y="1310"/>
                                  <a:pt x="6156" y="1314"/>
                                </a:cubicBezTo>
                                <a:close/>
                              </a:path>
                            </a:pathLst>
                          </a:custGeom>
                          <a:solidFill>
                            <a:srgbClr val="4A7EBB"/>
                          </a:solidFill>
                          <a:ln w="0">
                            <a:solidFill>
                              <a:srgbClr val="4A7EBB"/>
                            </a:solidFill>
                            <a:round/>
                            <a:headEnd/>
                            <a:tailEnd/>
                          </a:ln>
                        </wps:spPr>
                        <wps:bodyPr rot="0" vert="horz" wrap="square" lIns="91440" tIns="45720" rIns="91440" bIns="45720" anchor="t" anchorCtr="0" upright="1">
                          <a:noAutofit/>
                        </wps:bodyPr>
                      </wps:wsp>
                      <pic:pic xmlns:pic="http://schemas.openxmlformats.org/drawingml/2006/picture">
                        <pic:nvPicPr>
                          <pic:cNvPr id="3408" name="Picture 34"/>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14465" y="139"/>
                            <a:ext cx="15945" cy="37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09" name="Picture 3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14465" y="139"/>
                            <a:ext cx="15945" cy="374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10" name="Picture 3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14884" y="0"/>
                            <a:ext cx="15297" cy="36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411" name="Picture 3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14884" y="0"/>
                            <a:ext cx="15297" cy="3600"/>
                          </a:xfrm>
                          <a:prstGeom prst="rect">
                            <a:avLst/>
                          </a:prstGeom>
                          <a:noFill/>
                          <a:extLst>
                            <a:ext uri="{909E8E84-426E-40DD-AFC4-6F175D3DCCD1}">
                              <a14:hiddenFill xmlns:a14="http://schemas.microsoft.com/office/drawing/2010/main">
                                <a:solidFill>
                                  <a:srgbClr val="FFFFFF"/>
                                </a:solidFill>
                              </a14:hiddenFill>
                            </a:ext>
                          </a:extLst>
                        </pic:spPr>
                      </pic:pic>
                      <wps:wsp>
                        <wps:cNvPr id="3412" name="Rectangle 38"/>
                        <wps:cNvSpPr>
                          <a:spLocks noChangeArrowheads="1"/>
                        </wps:cNvSpPr>
                        <wps:spPr bwMode="auto">
                          <a:xfrm>
                            <a:off x="14744" y="323"/>
                            <a:ext cx="15342" cy="3144"/>
                          </a:xfrm>
                          <a:prstGeom prst="rect">
                            <a:avLst/>
                          </a:prstGeom>
                          <a:solidFill>
                            <a:srgbClr val="8EB4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13" name="Freeform 39"/>
                        <wps:cNvSpPr>
                          <a:spLocks noEditPoints="1"/>
                        </wps:cNvSpPr>
                        <wps:spPr bwMode="auto">
                          <a:xfrm>
                            <a:off x="14567" y="0"/>
                            <a:ext cx="15392" cy="3187"/>
                          </a:xfrm>
                          <a:custGeom>
                            <a:avLst/>
                            <a:gdLst>
                              <a:gd name="T0" fmla="*/ 0 w 5328"/>
                              <a:gd name="T1" fmla="*/ 2310 h 1104"/>
                              <a:gd name="T2" fmla="*/ 2311 w 5328"/>
                              <a:gd name="T3" fmla="*/ 0 h 1104"/>
                              <a:gd name="T4" fmla="*/ 1536929 w 5328"/>
                              <a:gd name="T5" fmla="*/ 0 h 1104"/>
                              <a:gd name="T6" fmla="*/ 1539240 w 5328"/>
                              <a:gd name="T7" fmla="*/ 2310 h 1104"/>
                              <a:gd name="T8" fmla="*/ 1539240 w 5328"/>
                              <a:gd name="T9" fmla="*/ 316460 h 1104"/>
                              <a:gd name="T10" fmla="*/ 1536929 w 5328"/>
                              <a:gd name="T11" fmla="*/ 318770 h 1104"/>
                              <a:gd name="T12" fmla="*/ 2311 w 5328"/>
                              <a:gd name="T13" fmla="*/ 318770 h 1104"/>
                              <a:gd name="T14" fmla="*/ 0 w 5328"/>
                              <a:gd name="T15" fmla="*/ 316460 h 1104"/>
                              <a:gd name="T16" fmla="*/ 0 w 5328"/>
                              <a:gd name="T17" fmla="*/ 2310 h 1104"/>
                              <a:gd name="T18" fmla="*/ 4622 w 5328"/>
                              <a:gd name="T19" fmla="*/ 316460 h 1104"/>
                              <a:gd name="T20" fmla="*/ 2311 w 5328"/>
                              <a:gd name="T21" fmla="*/ 314150 h 1104"/>
                              <a:gd name="T22" fmla="*/ 1536929 w 5328"/>
                              <a:gd name="T23" fmla="*/ 314150 h 1104"/>
                              <a:gd name="T24" fmla="*/ 1534618 w 5328"/>
                              <a:gd name="T25" fmla="*/ 316460 h 1104"/>
                              <a:gd name="T26" fmla="*/ 1534618 w 5328"/>
                              <a:gd name="T27" fmla="*/ 2310 h 1104"/>
                              <a:gd name="T28" fmla="*/ 1536929 w 5328"/>
                              <a:gd name="T29" fmla="*/ 4620 h 1104"/>
                              <a:gd name="T30" fmla="*/ 2311 w 5328"/>
                              <a:gd name="T31" fmla="*/ 4620 h 1104"/>
                              <a:gd name="T32" fmla="*/ 4622 w 5328"/>
                              <a:gd name="T33" fmla="*/ 2310 h 1104"/>
                              <a:gd name="T34" fmla="*/ 4622 w 5328"/>
                              <a:gd name="T35" fmla="*/ 316460 h 1104"/>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Lst>
                            <a:ahLst/>
                            <a:cxnLst>
                              <a:cxn ang="T36">
                                <a:pos x="T0" y="T1"/>
                              </a:cxn>
                              <a:cxn ang="T37">
                                <a:pos x="T2" y="T3"/>
                              </a:cxn>
                              <a:cxn ang="T38">
                                <a:pos x="T4" y="T5"/>
                              </a:cxn>
                              <a:cxn ang="T39">
                                <a:pos x="T6" y="T7"/>
                              </a:cxn>
                              <a:cxn ang="T40">
                                <a:pos x="T8" y="T9"/>
                              </a:cxn>
                              <a:cxn ang="T41">
                                <a:pos x="T10" y="T11"/>
                              </a:cxn>
                              <a:cxn ang="T42">
                                <a:pos x="T12" y="T13"/>
                              </a:cxn>
                              <a:cxn ang="T43">
                                <a:pos x="T14" y="T15"/>
                              </a:cxn>
                              <a:cxn ang="T44">
                                <a:pos x="T16" y="T17"/>
                              </a:cxn>
                              <a:cxn ang="T45">
                                <a:pos x="T18" y="T19"/>
                              </a:cxn>
                              <a:cxn ang="T46">
                                <a:pos x="T20" y="T21"/>
                              </a:cxn>
                              <a:cxn ang="T47">
                                <a:pos x="T22" y="T23"/>
                              </a:cxn>
                              <a:cxn ang="T48">
                                <a:pos x="T24" y="T25"/>
                              </a:cxn>
                              <a:cxn ang="T49">
                                <a:pos x="T26" y="T27"/>
                              </a:cxn>
                              <a:cxn ang="T50">
                                <a:pos x="T28" y="T29"/>
                              </a:cxn>
                              <a:cxn ang="T51">
                                <a:pos x="T30" y="T31"/>
                              </a:cxn>
                              <a:cxn ang="T52">
                                <a:pos x="T32" y="T33"/>
                              </a:cxn>
                              <a:cxn ang="T53">
                                <a:pos x="T34" y="T35"/>
                              </a:cxn>
                            </a:cxnLst>
                            <a:rect l="0" t="0" r="r" b="b"/>
                            <a:pathLst>
                              <a:path w="5328" h="1104">
                                <a:moveTo>
                                  <a:pt x="0" y="8"/>
                                </a:moveTo>
                                <a:cubicBezTo>
                                  <a:pt x="0" y="4"/>
                                  <a:pt x="4" y="0"/>
                                  <a:pt x="8" y="0"/>
                                </a:cubicBezTo>
                                <a:lnTo>
                                  <a:pt x="5320" y="0"/>
                                </a:lnTo>
                                <a:cubicBezTo>
                                  <a:pt x="5325" y="0"/>
                                  <a:pt x="5328" y="4"/>
                                  <a:pt x="5328" y="8"/>
                                </a:cubicBezTo>
                                <a:lnTo>
                                  <a:pt x="5328" y="1096"/>
                                </a:lnTo>
                                <a:cubicBezTo>
                                  <a:pt x="5328" y="1101"/>
                                  <a:pt x="5325" y="1104"/>
                                  <a:pt x="5320" y="1104"/>
                                </a:cubicBezTo>
                                <a:lnTo>
                                  <a:pt x="8" y="1104"/>
                                </a:lnTo>
                                <a:cubicBezTo>
                                  <a:pt x="4" y="1104"/>
                                  <a:pt x="0" y="1101"/>
                                  <a:pt x="0" y="1096"/>
                                </a:cubicBezTo>
                                <a:lnTo>
                                  <a:pt x="0" y="8"/>
                                </a:lnTo>
                                <a:close/>
                                <a:moveTo>
                                  <a:pt x="16" y="1096"/>
                                </a:moveTo>
                                <a:lnTo>
                                  <a:pt x="8" y="1088"/>
                                </a:lnTo>
                                <a:lnTo>
                                  <a:pt x="5320" y="1088"/>
                                </a:lnTo>
                                <a:lnTo>
                                  <a:pt x="5312" y="1096"/>
                                </a:lnTo>
                                <a:lnTo>
                                  <a:pt x="5312" y="8"/>
                                </a:lnTo>
                                <a:lnTo>
                                  <a:pt x="5320" y="16"/>
                                </a:lnTo>
                                <a:lnTo>
                                  <a:pt x="8" y="16"/>
                                </a:lnTo>
                                <a:lnTo>
                                  <a:pt x="16" y="8"/>
                                </a:lnTo>
                                <a:lnTo>
                                  <a:pt x="16" y="1096"/>
                                </a:lnTo>
                                <a:close/>
                              </a:path>
                            </a:pathLst>
                          </a:custGeom>
                          <a:solidFill>
                            <a:srgbClr val="000000"/>
                          </a:solidFill>
                          <a:ln w="0">
                            <a:solidFill>
                              <a:srgbClr val="000000"/>
                            </a:solidFill>
                            <a:round/>
                            <a:headEnd/>
                            <a:tailEnd/>
                          </a:ln>
                        </wps:spPr>
                        <wps:bodyPr rot="0" vert="horz" wrap="square" lIns="91440" tIns="45720" rIns="91440" bIns="45720" anchor="t" anchorCtr="0" upright="1">
                          <a:noAutofit/>
                        </wps:bodyPr>
                      </wps:wsp>
                      <wps:wsp>
                        <wps:cNvPr id="3414" name="Rectangle 40"/>
                        <wps:cNvSpPr>
                          <a:spLocks noChangeArrowheads="1"/>
                        </wps:cNvSpPr>
                        <wps:spPr bwMode="auto">
                          <a:xfrm>
                            <a:off x="15820" y="514"/>
                            <a:ext cx="14019" cy="2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
                                <w:rPr>
                                  <w:rFonts w:ascii="Calibri" w:hAnsi="Calibri" w:cs="Calibri"/>
                                  <w:b/>
                                  <w:bCs/>
                                  <w:color w:val="000000"/>
                                  <w:sz w:val="18"/>
                                  <w:szCs w:val="18"/>
                                </w:rPr>
                                <w:t xml:space="preserve">Ministry of Environment and </w:t>
                              </w:r>
                            </w:p>
                          </w:txbxContent>
                        </wps:txbx>
                        <wps:bodyPr rot="0" vert="horz" wrap="square" lIns="0" tIns="0" rIns="0" bIns="0" anchor="t" anchorCtr="0" upright="1">
                          <a:spAutoFit/>
                        </wps:bodyPr>
                      </wps:wsp>
                      <wps:wsp>
                        <wps:cNvPr id="3415" name="Rectangle 41"/>
                        <wps:cNvSpPr>
                          <a:spLocks noChangeArrowheads="1"/>
                        </wps:cNvSpPr>
                        <wps:spPr bwMode="auto">
                          <a:xfrm>
                            <a:off x="20951" y="1853"/>
                            <a:ext cx="3632" cy="29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
                                <w:rPr>
                                  <w:rFonts w:ascii="Calibri" w:hAnsi="Calibri" w:cs="Calibri"/>
                                  <w:b/>
                                  <w:bCs/>
                                  <w:color w:val="000000"/>
                                  <w:sz w:val="18"/>
                                  <w:szCs w:val="18"/>
                                </w:rPr>
                                <w:t xml:space="preserve">Forests </w:t>
                              </w:r>
                            </w:p>
                          </w:txbxContent>
                        </wps:txbx>
                        <wps:bodyPr rot="0" vert="horz" wrap="square" lIns="0" tIns="0" rIns="0" bIns="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CB89E75" id="Canvas 33" o:spid="_x0000_s1028" style="position:absolute;left:0;text-align:left;margin-left:0;margin-top:17.7pt;width:354.25pt;height:111.9pt;z-index:251668992;mso-position-horizontal:left;mso-position-horizontal-relative:margin" coordsize="44989,146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">
                <v:rect id="AutoShape 5" o:spid="_x0000_s1029" style="position:absolute;width:44989;height:146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mjosMA&#10;AADdAAAADwAAAGRycy9kb3ducmV2LnhtbERPy2oCMRTdF/oP4Rbc1UwrtDIapWiVFje+wO1lcp2M&#10;k9wMSdTp3zeLQpeH857Oe2fFjUJsPCt4GRYgiCuvG64VHA+r5zGImJA1Ws+k4IcizGePD1Mstb/z&#10;jm77VIscwrFEBSalrpQyVoYcxqHviDN39sFhyjDUUge853Bn5WtRvEmHDecGgx0tDFXt/uoUNN+b&#10;8Lm0drNYrk27PVTHS3dqlRo89R8TEIn69C/+c39pBaPRe56b3+QnIG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tmjosMAAADdAAAADwAAAAAAAAAAAAAAAACYAgAAZHJzL2Rv&#10;d25yZXYueG1sUEsFBgAAAAAEAAQA9QAAAIgDAAAAAA==&#10;" filled="f" strokecolor="black [3213]">
                  <o:lock v:ext="edit" aspectratio="t"/>
                </v:rect>
                <v:rect id="Rectangle 5" o:spid="_x0000_s1030" style="position:absolute;left:9245;top:7664;width:8731;height:5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A6f8UA&#10;AADdAAAADwAAAGRycy9kb3ducmV2LnhtbESPQWvCQBSE74L/YXmF3nS3pqYaXaUUhEL1oBa8PrLP&#10;JJh9m2ZXjf/eLQgeh5n5hpkvO1uLC7W+cqzhbahAEOfOVFxo+N2vBhMQPiAbrB2Thht5WC76vTlm&#10;xl15S5ddKESEsM9QQxlCk0np85Is+qFriKN3dK3FEGVbSNPiNcJtLUdKpdJixXGhxIa+SspPu7PV&#10;gOm7+dsck/X+55zitOjUanxQWr++dJ8zEIG68Aw/2t9GQ5J8TOH/TXwC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Dp/xQAAAN0AAAAPAAAAAAAAAAAAAAAAAJgCAABkcnMv&#10;ZG93bnJldi54bWxQSwUGAAAAAAQABAD1AAAAigMAAAAA&#10;" stroked="f"/>
                <v:shape id="Freeform 6" o:spid="_x0000_s1031" style="position:absolute;left:9175;top:7594;width:8871;height:5728;visibility:visible;mso-wrap-style:square;v-text-anchor:top" coordsize="3072,19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WtfcIA&#10;AADdAAAADwAAAGRycy9kb3ducmV2LnhtbERPz2vCMBS+C/sfwhvspukmuNIZpcg2hjtZpedH89YU&#10;m5eSxLb7781hsOPH93u7n20vRvKhc6zgeZWBIG6c7rhVcDl/LHMQISJr7B2Tgl8KsN89LLZYaDfx&#10;icYqtiKFcChQgYlxKKQMjSGLYeUG4sT9OG8xJuhbqT1OKdz28iXLNtJix6nB4EAHQ821ulkFh7qs&#10;zespjO83X07u+/pZHTe1Uk+Pc/kGItIc/8V/7i+tYL3O0/70Jj0Bub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xa19wgAAAN0AAAAPAAAAAAAAAAAAAAAAAJgCAABkcnMvZG93&#10;bnJldi54bWxQSwUGAAAAAAQABAD1AAAAhwMAAAAA&#10;" path="m,24c,11,11,,24,l3048,v14,,24,11,24,24l3072,1960v,14,-10,24,-24,24l24,1984c11,1984,,1974,,1960l,24xm48,1960l24,1936r3024,l3024,1960r,-1936l3048,48,24,48,48,24r,1936xe" fillcolor="#4f81bd" strokecolor="#4f81bd" strokeweight="0">
                  <v:path arrowok="t" o:connecttype="custom" o:connectlocs="0,20005;20012,0;2541648,0;2561660,20005;2561660,1633638;2541648,1653642;20012,1653642;0,1633638;0,20005;40026,1633638;20012,1613636;2541648,1613636;2521634,1633638;2521634,20005;2541648,40007;20012,40007;40026,20005;40026,1633638" o:connectangles="0,0,0,0,0,0,0,0,0,0,0,0,0,0,0,0,0,0"/>
                  <o:lock v:ext="edit" verticies="t"/>
                </v:shape>
                <v:rect id="Rectangle 7" o:spid="_x0000_s1032" style="position:absolute;left:12115;top:9055;width:2978;height:297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X91MIA&#10;AADdAAAADwAAAGRycy9kb3ducmV2LnhtbESP3YrCMBSE7xd8h3CEvVtTFZZSjSKCoLI3Vh/g0Jz+&#10;YHJSkmjr25uFhb0cZuYbZr0drRFP8qFzrGA+y0AQV0533Ci4XQ9fOYgQkTUax6TgRQG2m8nHGgvt&#10;Br7Qs4yNSBAOBSpoY+wLKUPVksUwcz1x8mrnLcYkfSO1xyHBrZGLLPuWFjtOCy32tG+pupcPq0Be&#10;y8OQl8Zn7ryof8zpeKnJKfU5HXcrEJHG+B/+ax+1guUyn8Pvm/QE5OY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xf3UwgAAAN0AAAAPAAAAAAAAAAAAAAAAAJgCAABkcnMvZG93&#10;bnJldi54bWxQSwUGAAAAAAQABAD1AAAAhwMAAAAA&#10;" filled="f" stroked="f">
                  <v:textbox style="mso-fit-shape-to-text:t" inset="0,0,0,0">
                    <w:txbxContent>
                      <w:p w:rsidR="004C1DF9" w:rsidRDefault="004C1DF9">
                        <w:r>
                          <w:rPr>
                            <w:rFonts w:ascii="Calibri" w:hAnsi="Calibri" w:cs="Calibri"/>
                            <w:b/>
                            <w:bCs/>
                            <w:color w:val="000000"/>
                            <w:sz w:val="18"/>
                            <w:szCs w:val="18"/>
                          </w:rPr>
                          <w:t xml:space="preserve">Forest </w:t>
                        </w:r>
                      </w:p>
                    </w:txbxContent>
                  </v:textbox>
                </v:rect>
                <v:rect id="Rectangle 8" o:spid="_x0000_s1033" style="position:absolute;left:10773;top:10390;width:5791;height:297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djo8MA&#10;AADdAAAADwAAAGRycy9kb3ducmV2LnhtbESP3WoCMRSE74W+QzhC7zTrCrJsjSKCYKU3rj7AYXP2&#10;hyYnS5K627c3hYKXw8x8w2z3kzXiQT70jhWslhkI4trpnlsF99tpUYAIEVmjcUwKfinAfvc222Kp&#10;3chXelSxFQnCoUQFXYxDKWWoO7IYlm4gTl7jvMWYpG+l9jgmuDUyz7KNtNhzWuhwoGNH9Xf1YxXI&#10;W3Uai8r4zF3y5st8nq8NOaXe59PhA0SkKb7C/+2zVrBeFzn8vUlPQO6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hdjo8MAAADdAAAADwAAAAAAAAAAAAAAAACYAgAAZHJzL2Rv&#10;d25yZXYueG1sUEsFBgAAAAAEAAQA9QAAAIgDAAAAAA==&#10;" filled="f" stroked="f">
                  <v:textbox style="mso-fit-shape-to-text:t" inset="0,0,0,0">
                    <w:txbxContent>
                      <w:p w:rsidR="004C1DF9" w:rsidRDefault="004C1DF9">
                        <w:r>
                          <w:rPr>
                            <w:rFonts w:ascii="Calibri" w:hAnsi="Calibri" w:cs="Calibri"/>
                            <w:b/>
                            <w:bCs/>
                            <w:color w:val="000000"/>
                            <w:sz w:val="18"/>
                            <w:szCs w:val="18"/>
                          </w:rPr>
                          <w:t xml:space="preserve">Department </w:t>
                        </w:r>
                      </w:p>
                    </w:txbxContent>
                  </v:textbox>
                </v:rect>
                <v:rect id="Rectangle 9" o:spid="_x0000_s1034" style="position:absolute;left:1060;top:7664;width:7766;height:5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19ssYA&#10;AADdAAAADwAAAGRycy9kb3ducmV2LnhtbESPW2sCMRSE3wv+h3AE37qJ3XaxW6MUQRBqH7xAXw+b&#10;sxe6OVk3Udd/bwoFH4eZ+YaZLwfbigv1vnGsYZooEMSFMw1XGo6H9fMMhA/IBlvHpOFGHpaL0dMc&#10;c+OuvKPLPlQiQtjnqKEOocul9EVNFn3iOuLola63GKLsK2l6vEa4beWLUpm02HBcqLGjVU3F7/5s&#10;NWD2ak7fZbo9fJ0zfK8GtX77UVpPxsPnB4hAQ3iE/9sboyFNZyn8vYlP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o19ssYAAADdAAAADwAAAAAAAAAAAAAAAACYAgAAZHJz&#10;L2Rvd25yZXYueG1sUEsFBgAAAAAEAAQA9QAAAIsDAAAAAA==&#10;" stroked="f"/>
                <v:shape id="Freeform 10" o:spid="_x0000_s1035" style="position:absolute;left:554;top:7594;width:8342;height:5728;visibility:visible;mso-wrap-style:square;v-text-anchor:top" coordsize="3072,19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rfsUA&#10;AADdAAAADwAAAGRycy9kb3ducmV2LnhtbESPwWrDMBBE74X8g9hAb42cpKTBjRJMSEtpT3GLz4u1&#10;sUyslZEU2/37qlDocZiZN8zuMNlODORD61jBcpGBIK6dbrlR8PX58rAFESKyxs4xKfimAIf97G6H&#10;uXYjn2koYyMShEOOCkyMfS5lqA1ZDAvXEyfv4rzFmKRvpPY4Jrjt5CrLNtJiy2nBYE9HQ/W1vFkF&#10;x6qozNM5DKebL0b3cX0t3zeVUvfzqXgGEWmK/+G/9ptWsF5vH+H3TXoCc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qt+xQAAAN0AAAAPAAAAAAAAAAAAAAAAAJgCAABkcnMv&#10;ZG93bnJldi54bWxQSwUGAAAAAAQABAD1AAAAigMAAAAA&#10;" path="m,24c,11,11,,24,l3048,v14,,24,11,24,24l3072,1960v,14,-10,24,-24,24l24,1984c11,1984,,1974,,1960l,24xm48,1960l24,1936r3024,l3024,1960r,-1936l3048,48,24,48,48,24r,1936xe" fillcolor="#4f81bd" strokecolor="#4f81bd" strokeweight="0">
                  <v:path arrowok="t" o:connecttype="custom" o:connectlocs="0,20005;18818,0;2390083,0;2408902,20005;2408902,1633638;2390083,1653642;18818,1653642;0,1633638;0,20005;37639,1633638;18818,1613636;2390083,1613636;2371262,1633638;2371262,20005;2390083,40007;18818,40007;37639,20005;37639,1633638" o:connectangles="0,0,0,0,0,0,0,0,0,0,0,0,0,0,0,0,0,0"/>
                  <o:lock v:ext="edit" verticies="t"/>
                </v:shape>
                <v:rect id="Rectangle 11" o:spid="_x0000_s1036" style="position:absolute;left:1060;top:9051;width:7029;height:297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7718MA&#10;AADdAAAADwAAAGRycy9kb3ducmV2LnhtbESP3WoCMRSE7wXfIRyhd5pVqSyrUYog2NIbVx/gsDn7&#10;Q5OTJUnd7ds3guDlMDPfMLvDaI24kw+dYwXLRQaCuHK640bB7Xqa5yBCRNZoHJOCPwpw2E8nOyy0&#10;G/hC9zI2IkE4FKigjbEvpAxVSxbDwvXEyaudtxiT9I3UHocEt0ausmwjLXacFlrs6dhS9VP+WgXy&#10;Wp6GvDQ+c1+r+tt8ni81OaXeZuPHFkSkMb7Cz/ZZK1iv83d4vElP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f7718MAAADdAAAADwAAAAAAAAAAAAAAAACYAgAAZHJzL2Rv&#10;d25yZXYueG1sUEsFBgAAAAAEAAQA9QAAAIgDAAAAAA==&#10;" filled="f" stroked="f">
                  <v:textbox style="mso-fit-shape-to-text:t" inset="0,0,0,0">
                    <w:txbxContent>
                      <w:p w:rsidR="004C1DF9" w:rsidRDefault="004C1DF9">
                        <w:r>
                          <w:rPr>
                            <w:rFonts w:ascii="Calibri" w:hAnsi="Calibri" w:cs="Calibri"/>
                            <w:b/>
                            <w:bCs/>
                            <w:color w:val="000000"/>
                            <w:sz w:val="18"/>
                            <w:szCs w:val="18"/>
                          </w:rPr>
                          <w:t xml:space="preserve">Department of </w:t>
                        </w:r>
                      </w:p>
                    </w:txbxContent>
                  </v:textbox>
                </v:rect>
                <v:rect id="Rectangle 12" o:spid="_x0000_s1037" style="position:absolute;left:1479;top:10390;width:6146;height:297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xloMIA&#10;AADdAAAADwAAAGRycy9kb3ducmV2LnhtbESP3YrCMBSE7xd8h3AE79ZUBSldo4ggqHhj3Qc4NKc/&#10;mJyUJNru22+Ehb0cZuYbZrMbrREv8qFzrGAxz0AQV0533Cj4vh8/cxAhIms0jknBDwXYbScfGyy0&#10;G/hGrzI2IkE4FKigjbEvpAxVSxbD3PXEyaudtxiT9I3UHocEt0Yus2wtLXacFlrs6dBS9SifVoG8&#10;l8chL43P3GVZX835dKvJKTWbjvsvEJHG+B/+a5+0gtUqX8P7TXoC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LGWgwgAAAN0AAAAPAAAAAAAAAAAAAAAAAJgCAABkcnMvZG93&#10;bnJldi54bWxQSwUGAAAAAAQABAD1AAAAhwMAAAAA&#10;" filled="f" stroked="f">
                  <v:textbox style="mso-fit-shape-to-text:t" inset="0,0,0,0">
                    <w:txbxContent>
                      <w:p w:rsidR="004C1DF9" w:rsidRDefault="004C1DF9">
                        <w:r>
                          <w:rPr>
                            <w:rFonts w:ascii="Calibri" w:hAnsi="Calibri" w:cs="Calibri"/>
                            <w:b/>
                            <w:bCs/>
                            <w:color w:val="000000"/>
                            <w:sz w:val="18"/>
                            <w:szCs w:val="18"/>
                          </w:rPr>
                          <w:t>Environment</w:t>
                        </w:r>
                      </w:p>
                    </w:txbxContent>
                  </v:textbox>
                </v:rect>
                <v:rect id="Rectangle 13" o:spid="_x0000_s1038" style="position:absolute;left:35539;top:7664;width:9061;height:5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Z7scUA&#10;AADdAAAADwAAAGRycy9kb3ducmV2LnhtbESPQWvCQBSE70L/w/KE3nTXpqYaXaUUhIJ6UAteH9ln&#10;Esy+TbOrpv++Kwgeh5n5hpkvO1uLK7W+cqxhNFQgiHNnKi40/BxWgwkIH5AN1o5Jwx95WC5eenPM&#10;jLvxjq77UIgIYZ+hhjKEJpPS5yVZ9EPXEEfv5FqLIcq2kKbFW4TbWr4plUqLFceFEhv6Kik/7y9W&#10;A6bv5nd7SjaH9SXFadGp1fiotH7td58zEIG68Aw/2t9GQ5JMPuD+Jj4Bufg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tnuxxQAAAN0AAAAPAAAAAAAAAAAAAAAAAJgCAABkcnMv&#10;ZG93bnJldi54bWxQSwUGAAAAAAQABAD1AAAAigMAAAAA&#10;" stroked="f"/>
                <v:shape id="Freeform 14" o:spid="_x0000_s1039" style="position:absolute;left:35334;top:7594;width:9266;height:5728;visibility:visible;mso-wrap-style:square;v-text-anchor:top" coordsize="3184,19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ZPG8MA&#10;AADdAAAADwAAAGRycy9kb3ducmV2LnhtbERPy2rCQBTdF/oPwy10E+qkjUhIHaWtVLLUNOj2krl5&#10;1MydkJlq/HtnIXR5OO/lejK9ONPoOssKXmcxCOLK6o4bBeXP90sKwnlkjb1lUnAlB+vV48MSM20v&#10;vKdz4RsRQthlqKD1fsikdFVLBt3MDsSBq+1o0Ac4NlKPeAnhppdvcbyQBjsODS0O9NVSdSr+jIJN&#10;OT8OabTBz1P9G+W76GCw3ir1/DR9vIPwNPl/8d2dawVJkoa54U14An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KZPG8MAAADdAAAADwAAAAAAAAAAAAAAAACYAgAAZHJzL2Rv&#10;d25yZXYueG1sUEsFBgAAAAAEAAQA9QAAAIgDAAAAAA==&#10;" path="m,24c,11,11,,24,l3160,v14,,24,11,24,24l3184,1960v,14,-10,24,-24,24l24,1984c11,1984,,1974,,1960l,24xm48,1960l24,1936r3136,l3136,1960r,-1936l3160,48,24,48,48,24r,1936xe" fillcolor="#4f81bd" strokecolor="#4f81bd" strokeweight="0">
                  <v:path arrowok="t" o:connecttype="custom" o:connectlocs="0,20005;20170,0;2655678,0;2675849,20005;2675849,1633638;2655678,1653642;20170,1653642;0,1633638;0,20005;40341,1633638;20170,1613636;2655678,1613636;2635508,1633638;2635508,20005;2655678,40007;20170,40007;40341,20005;40341,1633638" o:connectangles="0,0,0,0,0,0,0,0,0,0,0,0,0,0,0,0,0,0"/>
                  <o:lock v:ext="edit" verticies="t"/>
                </v:shape>
                <v:rect id="Rectangle 15" o:spid="_x0000_s1040" style="position:absolute;left:37266;top:7737;width:5467;height:297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Px0sMA&#10;AADdAAAADwAAAGRycy9kb3ducmV2LnhtbESP3WoCMRSE7wXfIRzBO81WQbZboxRB0NIb1z7AYXP2&#10;hyYnSxLd9e1NoeDlMDPfMNv9aI24kw+dYwVvywwEceV0x42Cn+txkYMIEVmjcUwKHhRgv5tOtlho&#10;N/CF7mVsRIJwKFBBG2NfSBmqliyGpeuJk1c7bzEm6RupPQ4Jbo1cZdlGWuw4LbTY06Gl6re8WQXy&#10;Wh6HvDQ+c1+r+tucT5eanFLz2fj5ASLSGF/h//ZJK1iv83f4e5OegN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Px0sMAAADdAAAADwAAAAAAAAAAAAAAAACYAgAAZHJzL2Rv&#10;d25yZXYueG1sUEsFBgAAAAAEAAQA9QAAAIgDAAAAAA==&#10;" filled="f" stroked="f">
                  <v:textbox style="mso-fit-shape-to-text:t" inset="0,0,0,0">
                    <w:txbxContent>
                      <w:p w:rsidR="004C1DF9" w:rsidRDefault="004C1DF9">
                        <w:r>
                          <w:rPr>
                            <w:rFonts w:ascii="Calibri" w:hAnsi="Calibri" w:cs="Calibri"/>
                            <w:b/>
                            <w:bCs/>
                            <w:color w:val="000000"/>
                            <w:sz w:val="18"/>
                            <w:szCs w:val="18"/>
                          </w:rPr>
                          <w:t xml:space="preserve">Bangladesh </w:t>
                        </w:r>
                      </w:p>
                    </w:txbxContent>
                  </v:textbox>
                </v:rect>
                <v:rect id="Rectangle 16" o:spid="_x0000_s1041" style="position:absolute;left:36062;top:9063;width:7950;height:297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DOkr8A&#10;AADdAAAADwAAAGRycy9kb3ducmV2LnhtbERPy4rCMBTdD/gP4QruxlQF0WoUEQQVN1Y/4NLcPjC5&#10;KUnGdv7eLAZmeTjv7X6wRrzJh9axgtk0A0FcOt1yreD5OH2vQISIrNE4JgW/FGC/G31tMdeu5zu9&#10;i1iLFMIhRwVNjF0uZSgbshimriNOXOW8xZigr6X22Kdwa+Q8y5bSYsupocGOjg2Vr+LHKpCP4tSv&#10;CuMzd51XN3M53ytySk3Gw2EDItIQ/8V/7rNWsFis0/70Jj0Bufs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UM6SvwAAAN0AAAAPAAAAAAAAAAAAAAAAAJgCAABkcnMvZG93bnJl&#10;di54bWxQSwUGAAAAAAQABAD1AAAAhAMAAAAA&#10;" filled="f" stroked="f">
                  <v:textbox style="mso-fit-shape-to-text:t" inset="0,0,0,0">
                    <w:txbxContent>
                      <w:p w:rsidR="004C1DF9" w:rsidRDefault="004C1DF9">
                        <w:r>
                          <w:rPr>
                            <w:rFonts w:ascii="Calibri" w:hAnsi="Calibri" w:cs="Calibri"/>
                            <w:b/>
                            <w:bCs/>
                            <w:color w:val="000000"/>
                            <w:sz w:val="18"/>
                            <w:szCs w:val="18"/>
                          </w:rPr>
                          <w:t xml:space="preserve">Forest Industries </w:t>
                        </w:r>
                      </w:p>
                    </w:txbxContent>
                  </v:textbox>
                </v:rect>
                <v:rect id="Rectangle 17" o:spid="_x0000_s1042" style="position:absolute;left:36802;top:10403;width:6438;height:297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xrCcMA&#10;AADdAAAADwAAAGRycy9kb3ducmV2LnhtbESPzYoCMRCE74LvEFrwphkVFh2NsgiCu3hx9AGaSc8P&#10;m3SGJDqzb28WhD0WVfUVtTsM1ogn+dA6VrCYZyCIS6dbrhXcb6fZGkSIyBqNY1LwSwEO+/Foh7l2&#10;PV/pWcRaJAiHHBU0MXa5lKFsyGKYu444eZXzFmOSvpbaY5/g1shlln1Iiy2nhQY7OjZU/hQPq0De&#10;ilO/LozP3Peyupiv87Uip9R0MnxuQUQa4n/43T5rBavVZgF/b9ITkP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xxrCcMAAADdAAAADwAAAAAAAAAAAAAAAACYAgAAZHJzL2Rv&#10;d25yZXYueG1sUEsFBgAAAAAEAAQA9QAAAIgDAAAAAA==&#10;" filled="f" stroked="f">
                  <v:textbox style="mso-fit-shape-to-text:t" inset="0,0,0,0">
                    <w:txbxContent>
                      <w:p w:rsidR="004C1DF9" w:rsidRDefault="004C1DF9">
                        <w:r>
                          <w:rPr>
                            <w:rFonts w:ascii="Calibri" w:hAnsi="Calibri" w:cs="Calibri"/>
                            <w:b/>
                            <w:bCs/>
                            <w:color w:val="000000"/>
                            <w:sz w:val="18"/>
                            <w:szCs w:val="18"/>
                          </w:rPr>
                          <w:t xml:space="preserve">Development </w:t>
                        </w:r>
                      </w:p>
                    </w:txbxContent>
                  </v:textbox>
                </v:rect>
                <v:rect id="Rectangle 18" o:spid="_x0000_s1043" style="position:absolute;left:37130;top:11711;width:5733;height:297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1fsMA&#10;AADdAAAADwAAAGRycy9kb3ducmV2LnhtbESP3WoCMRSE7wXfIRzBO812hWK3RimCoMUb1z7AYXP2&#10;hyYnSxLd9e1NQejlMDPfMJvdaI24kw+dYwVvywwEceV0x42Cn+thsQYRIrJG45gUPCjAbjudbLDQ&#10;buAL3cvYiAThUKCCNsa+kDJULVkMS9cTJ6923mJM0jdSexwS3BqZZ9m7tNhxWmixp31L1W95swrk&#10;tTwM69L4zH3n9dmcjpeanFLz2fj1CSLSGP/Dr/ZRK1itPnL4e5OegNw+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71fsMAAADdAAAADwAAAAAAAAAAAAAAAACYAgAAZHJzL2Rv&#10;d25yZXYueG1sUEsFBgAAAAAEAAQA9QAAAIgDAAAAAA==&#10;" filled="f" stroked="f">
                  <v:textbox style="mso-fit-shape-to-text:t" inset="0,0,0,0">
                    <w:txbxContent>
                      <w:p w:rsidR="004C1DF9" w:rsidRDefault="004C1DF9">
                        <w:r>
                          <w:rPr>
                            <w:rFonts w:ascii="Calibri" w:hAnsi="Calibri" w:cs="Calibri"/>
                            <w:b/>
                            <w:bCs/>
                            <w:color w:val="000000"/>
                            <w:sz w:val="18"/>
                            <w:szCs w:val="18"/>
                          </w:rPr>
                          <w:t xml:space="preserve">Corporation </w:t>
                        </w:r>
                      </w:p>
                    </w:txbxContent>
                  </v:textbox>
                </v:rect>
                <v:rect id="Rectangle 19" o:spid="_x0000_s1044" style="position:absolute;left:18300;top:7664;width:8414;height:55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Trb8YA&#10;AADdAAAADwAAAGRycy9kb3ducmV2LnhtbESPQWvCQBSE70L/w/IKveluTQ01zUakIAjVQ2Oh10f2&#10;mYRm36bZVeO/dwsFj8PMfMPkq9F24kyDbx1reJ4pEMSVMy3XGr4Om+krCB+QDXaOScOVPKyKh0mO&#10;mXEX/qRzGWoRIewz1NCE0GdS+qohi37meuLoHd1gMUQ51NIMeIlw28m5Uqm02HJcaLCn94aqn/Jk&#10;NWD6Yn73x2R3+DiluKxHtVl8K62fHsf1G4hAY7iH/9tboyFJlgn8vYlPQBY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1Trb8YAAADdAAAADwAAAAAAAAAAAAAAAACYAgAAZHJz&#10;L2Rvd25yZXYueG1sUEsFBgAAAAAEAAQA9QAAAIsDAAAAAA==&#10;" stroked="f"/>
                <v:shape id="Freeform 20" o:spid="_x0000_s1045" style="position:absolute;left:18230;top:7594;width:8554;height:5728;visibility:visible;mso-wrap-style:square;v-text-anchor:top" coordsize="2960,19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jtL8MA&#10;AADdAAAADwAAAGRycy9kb3ducmV2LnhtbESPT2vCQBTE7wW/w/IEb3VjLKLRNUhLIadCo+L1kX35&#10;g9m3Mbs18dt3CwWPw8z8htmlo2nFnXrXWFawmEcgiAurG64UnI6fr2sQziNrbC2Tggc5SPeTlx0m&#10;2g78TffcVyJA2CWooPa+S6R0RU0G3dx2xMErbW/QB9lXUvc4BLhpZRxFK2mw4bBQY0fvNRXX/Mco&#10;oC9Ht7P5KHPe0KXMWlvK2Co1m46HLQhPo3+G/9uZVrBcbt7g7014AnL/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MjtL8MAAADdAAAADwAAAAAAAAAAAAAAAACYAgAAZHJzL2Rv&#10;d25yZXYueG1sUEsFBgAAAAAEAAQA9QAAAIgDAAAAAA==&#10;" path="m,24c,11,11,,24,l2936,v14,,24,11,24,24l2960,1960v,14,-10,24,-24,24l24,1984c11,1984,,1974,,1960l,24xm48,1960l24,1936r2912,l2912,1960r,-1936l2936,48,24,48,48,24r,1936xe" fillcolor="#4f81bd" strokecolor="#4f81bd" strokeweight="0">
                  <v:path arrowok="t" o:connecttype="custom" o:connectlocs="0,20005;20041,0;2451790,0;2471831,20005;2471831,1633638;2451790,1653642;20041,1653642;0,1633638;0,20005;40082,1633638;20041,1613636;2451790,1613636;2431749,1633638;2431749,20005;2451790,40007;20041,40007;40082,20005;40082,1633638" o:connectangles="0,0,0,0,0,0,0,0,0,0,0,0,0,0,0,0,0,0"/>
                  <o:lock v:ext="edit" verticies="t"/>
                </v:shape>
                <v:rect id="Rectangle 21" o:spid="_x0000_s1046" style="position:absolute;left:19808;top:8397;width:5467;height:297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dtCsQA&#10;AADdAAAADwAAAGRycy9kb3ducmV2LnhtbESP3WoCMRSE7wXfIRyhd5qt0mK3RhFB0NIbd32Aw+bs&#10;D01OliR1t2/fCIKXw8x8w2x2ozXiRj50jhW8LjIQxJXTHTcKruVxvgYRIrJG45gU/FGA3XY62WCu&#10;3cAXuhWxEQnCIUcFbYx9LmWoWrIYFq4nTl7tvMWYpG+k9jgkuDVymWXv0mLHaaHFng4tVT/Fr1Ug&#10;y+I4rAvjM/e1rL/N+XSpySn1Mhv3nyAijfEZfrRPWsFq9fEG9zfpCcj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AnbQrEAAAA3QAAAA8AAAAAAAAAAAAAAAAAmAIAAGRycy9k&#10;b3ducmV2LnhtbFBLBQYAAAAABAAEAPUAAACJAwAAAAA=&#10;" filled="f" stroked="f">
                  <v:textbox style="mso-fit-shape-to-text:t" inset="0,0,0,0">
                    <w:txbxContent>
                      <w:p w:rsidR="004C1DF9" w:rsidRDefault="004C1DF9">
                        <w:r>
                          <w:rPr>
                            <w:rFonts w:ascii="Calibri" w:hAnsi="Calibri" w:cs="Calibri"/>
                            <w:b/>
                            <w:bCs/>
                            <w:color w:val="000000"/>
                            <w:sz w:val="18"/>
                            <w:szCs w:val="18"/>
                          </w:rPr>
                          <w:t xml:space="preserve">Bangladesh </w:t>
                        </w:r>
                      </w:p>
                    </w:txbxContent>
                  </v:textbox>
                </v:rect>
                <v:rect id="Rectangle 22" o:spid="_x0000_s1047" style="position:absolute;left:18836;top:9736;width:7549;height:297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XzfcMA&#10;AADdAAAADwAAAGRycy9kb3ducmV2LnhtbESPzYoCMRCE74LvEFrYm2ZUEB2NsgiCu+zF0QdoJj0/&#10;bNIZkuiMb78RhD0WVfUVtTsM1ogH+dA6VjCfZSCIS6dbrhXcrqfpGkSIyBqNY1LwpACH/Xi0w1y7&#10;ni/0KGItEoRDjgqaGLtcylA2ZDHMXEecvMp5izFJX0vtsU9wa+Qiy1bSYstpocGOjg2Vv8XdKpDX&#10;4tSvC+Mz972ofszX+VKRU+pjMnxuQUQa4n/43T5rBcvlZgWvN+kJyP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PXzfcMAAADdAAAADwAAAAAAAAAAAAAAAACYAgAAZHJzL2Rv&#10;d25yZXYueG1sUEsFBgAAAAAEAAQA9QAAAIgDAAAAAA==&#10;" filled="f" stroked="f">
                  <v:textbox style="mso-fit-shape-to-text:t" inset="0,0,0,0">
                    <w:txbxContent>
                      <w:p w:rsidR="004C1DF9" w:rsidRDefault="004C1DF9">
                        <w:r>
                          <w:rPr>
                            <w:rFonts w:ascii="Calibri" w:hAnsi="Calibri" w:cs="Calibri"/>
                            <w:b/>
                            <w:bCs/>
                            <w:color w:val="000000"/>
                            <w:sz w:val="18"/>
                            <w:szCs w:val="18"/>
                          </w:rPr>
                          <w:t xml:space="preserve">Forest Research </w:t>
                        </w:r>
                      </w:p>
                    </w:txbxContent>
                  </v:textbox>
                </v:rect>
                <v:rect id="Rectangle 23" o:spid="_x0000_s1048" style="position:absolute;left:20544;top:11075;width:4038;height:297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lW5sQA&#10;AADdAAAADwAAAGRycy9kb3ducmV2LnhtbESP3WoCMRSE7wXfIRyhd5qtQmu3RhFB0NIbd32Aw+bs&#10;D01OliR1t2/fCIKXw8x8w2x2ozXiRj50jhW8LjIQxJXTHTcKruVxvgYRIrJG45gU/FGA3XY62WCu&#10;3cAXuhWxEQnCIUcFbYx9LmWoWrIYFq4nTl7tvMWYpG+k9jgkuDVymWVv0mLHaaHFng4tVT/Fr1Ug&#10;y+I4rAvjM/e1rL/N+XSpySn1Mhv3nyAijfEZfrRPWsFq9fEO9zfpCcj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VubEAAAA3QAAAA8AAAAAAAAAAAAAAAAAmAIAAGRycy9k&#10;b3ducmV2LnhtbFBLBQYAAAAABAAEAPUAAACJAwAAAAA=&#10;" filled="f" stroked="f">
                  <v:textbox style="mso-fit-shape-to-text:t" inset="0,0,0,0">
                    <w:txbxContent>
                      <w:p w:rsidR="004C1DF9" w:rsidRDefault="004C1DF9">
                        <w:r>
                          <w:rPr>
                            <w:rFonts w:ascii="Calibri" w:hAnsi="Calibri" w:cs="Calibri"/>
                            <w:b/>
                            <w:bCs/>
                            <w:color w:val="000000"/>
                            <w:sz w:val="18"/>
                            <w:szCs w:val="18"/>
                          </w:rPr>
                          <w:t xml:space="preserve">Institute </w:t>
                        </w:r>
                      </w:p>
                    </w:txbxContent>
                  </v:textbox>
                </v:rect>
                <v:rect id="Rectangle 24" o:spid="_x0000_s1049" style="position:absolute;left:28460;top:9036;width:5760;height:42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B5HsEA&#10;AADdAAAADwAAAGRycy9kb3ducmV2LnhtbERPTYvCMBC9L/gfwgje1sStW7QaZREEQfewuuB1aMa2&#10;2ExqE7X+e3MQPD7e93zZ2VrcqPWVYw2joQJBnDtTcaHh/7D+nIDwAdlg7Zg0PMjDctH7mGNm3J3/&#10;6LYPhYgh7DPUUIbQZFL6vCSLfuga4sidXGsxRNgW0rR4j+G2ll9KpdJixbGhxIZWJeXn/dVqwHRs&#10;Lr+nZHfYXlOcFp1afx+V1oN+9zMDEagLb/HLvTEakmQa58Y38QnIx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weR7BAAAA3QAAAA8AAAAAAAAAAAAAAAAAmAIAAGRycy9kb3du&#10;cmV2LnhtbFBLBQYAAAAABAAEAPUAAACGAwAAAAA=&#10;" stroked="f"/>
                <v:shape id="Freeform 25" o:spid="_x0000_s1050" style="position:absolute;left:26879;top:7594;width:8179;height:5728;visibility:visible;mso-wrap-style:square;v-text-anchor:top" coordsize="2832,19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bRTcYA&#10;AADdAAAADwAAAGRycy9kb3ducmV2LnhtbESPQUsDMRSE74L/ITzBm83WBbXbpkWsitiTVdoeH8nr&#10;ZnXzsmye7frvTUHwOMzMN8xsMYRWHahPTWQD41EBithG13Bt4OP96eoOVBJkh21kMvBDCRbz87MZ&#10;Vi4e+Y0Oa6lVhnCq0IAX6Sqtk/UUMI1iR5y9fewDSpZ9rV2PxwwPrb4uihsdsOG84LGjB0/2a/0d&#10;DEhaPq7skrxsX583n3ZYtbvy1pjLi+F+CkpokP/wX/vFGSjLyQROb/IT0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bRTcYAAADdAAAADwAAAAAAAAAAAAAAAACYAgAAZHJz&#10;L2Rvd25yZXYueG1sUEsFBgAAAAAEAAQA9QAAAIsDAAAAAA==&#10;" path="m,24c,11,11,,24,l2808,v14,,24,11,24,24l2832,1960v,14,-10,24,-24,24l24,1984c11,1984,,1974,,1960l,24xm48,1960l24,1936r2784,l2784,1960r,-1936l2808,48,24,48,48,24r,1936xe" fillcolor="#4f81bd" strokecolor="#4f81bd" strokeweight="0">
                  <v:path arrowok="t" o:connecttype="custom" o:connectlocs="0,20005;20017,0;2342073,0;2362091,20005;2362091,1633638;2342073,1653642;20017,1653642;0,1633638;0,20005;40034,1633638;20017,1613636;2342073,1613636;2322056,1633638;2322056,20005;2342073,40007;20017,40007;40034,20005;40034,1633638" o:connectangles="0,0,0,0,0,0,0,0,0,0,0,0,0,0,0,0,0,0"/>
                  <o:lock v:ext="edit" verticies="t"/>
                </v:shape>
                <v:rect id="Rectangle 26" o:spid="_x0000_s1051" style="position:absolute;left:28321;top:8397;width:5467;height:297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CWcL8A&#10;AADdAAAADwAAAGRycy9kb3ducmV2LnhtbERPy2oCMRTdF/yHcAV3NVFLkalRRBBUunHsB1wmdx6Y&#10;3AxJ6kz/3iyELg/nvdmNzooHhdh51rCYKxDElTcdNxp+bsf3NYiYkA1az6ThjyLstpO3DRbGD3yl&#10;R5kakUM4FqihTakvpIxVSw7j3PfEmat9cJgyDI00AYcc7qxcKvUpHXacG1rs6dBSdS9/nQZ5K4/D&#10;urRB+cuy/rbn07Umr/VsOu6/QCQa07/45T4ZDasPlffnN/kJyO0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8JZwvwAAAN0AAAAPAAAAAAAAAAAAAAAAAJgCAABkcnMvZG93bnJl&#10;di54bWxQSwUGAAAAAAQABAD1AAAAhAMAAAAA&#10;" filled="f" stroked="f">
                  <v:textbox style="mso-fit-shape-to-text:t" inset="0,0,0,0">
                    <w:txbxContent>
                      <w:p w:rsidR="004C1DF9" w:rsidRDefault="004C1DF9">
                        <w:r>
                          <w:rPr>
                            <w:rFonts w:ascii="Calibri" w:hAnsi="Calibri" w:cs="Calibri"/>
                            <w:b/>
                            <w:bCs/>
                            <w:color w:val="000000"/>
                            <w:sz w:val="18"/>
                            <w:szCs w:val="18"/>
                          </w:rPr>
                          <w:t xml:space="preserve">Bangladesh </w:t>
                        </w:r>
                      </w:p>
                    </w:txbxContent>
                  </v:textbox>
                </v:rect>
                <v:rect id="Rectangle 27" o:spid="_x0000_s1052" style="position:absolute;left:28969;top:9736;width:4070;height:297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7wz68QA&#10;AADdAAAADwAAAGRycy9kb3ducmV2LnhtbESPzWrDMBCE74W+g9hCb42UtJTgRjahEEhCL3H6AIu1&#10;/iHSykhq7Lx9VCj0OMzMN8ymmp0VVwpx8KxhuVAgiBtvBu40fJ93L2sQMSEbtJ5Jw40iVOXjwwYL&#10;4yc+0bVOncgQjgVq6FMaCylj05PDuPAjcfZaHxymLEMnTcApw52VK6XepcOB80KPI3321FzqH6dB&#10;nuvdtK5tUP64ar/sYX9qyWv9/DRvP0AkmtN/+K+9Nxpe39QSft/kJy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8M+vEAAAA3QAAAA8AAAAAAAAAAAAAAAAAmAIAAGRycy9k&#10;b3ducmV2LnhtbFBLBQYAAAAABAAEAPUAAACJAwAAAAA=&#10;" filled="f" stroked="f">
                  <v:textbox style="mso-fit-shape-to-text:t" inset="0,0,0,0">
                    <w:txbxContent>
                      <w:p w:rsidR="004C1DF9" w:rsidRDefault="004C1DF9">
                        <w:r>
                          <w:rPr>
                            <w:rFonts w:ascii="Calibri" w:hAnsi="Calibri" w:cs="Calibri"/>
                            <w:b/>
                            <w:bCs/>
                            <w:color w:val="000000"/>
                            <w:sz w:val="18"/>
                            <w:szCs w:val="18"/>
                          </w:rPr>
                          <w:t xml:space="preserve">National </w:t>
                        </w:r>
                      </w:p>
                    </w:txbxContent>
                  </v:textbox>
                </v:rect>
                <v:rect id="Rectangle 28" o:spid="_x0000_s1053" style="position:absolute;left:28454;top:11075;width:5111;height:297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26tnMMA&#10;AADdAAAADwAAAGRycy9kb3ducmV2LnhtbESP3WoCMRSE7wu+QzhC72riVkS2RpGCYIs3rj7AYXP2&#10;hyYnS5K627dvCgUvh5n5htnuJ2fFnULsPWtYLhQI4tqbnlsNt+vxZQMiJmSD1jNp+KEI+93saYul&#10;8SNf6F6lVmQIxxI1dCkNpZSx7shhXPiBOHuNDw5TlqGVJuCY4c7KQqm1dNhzXuhwoPeO6q/q22mQ&#10;1+o4bioblP8smrP9OF0a8lo/z6fDG4hEU3qE/9sno+F1pQr4e5OfgN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26tnMMAAADdAAAADwAAAAAAAAAAAAAAAACYAgAAZHJzL2Rv&#10;d25yZXYueG1sUEsFBgAAAAAEAAQA9QAAAIgDAAAAAA==&#10;" filled="f" stroked="f">
                  <v:textbox style="mso-fit-shape-to-text:t" inset="0,0,0,0">
                    <w:txbxContent>
                      <w:p w:rsidR="004C1DF9" w:rsidRDefault="004C1DF9">
                        <w:r>
                          <w:rPr>
                            <w:rFonts w:ascii="Calibri" w:hAnsi="Calibri" w:cs="Calibri"/>
                            <w:b/>
                            <w:bCs/>
                            <w:color w:val="000000"/>
                            <w:sz w:val="18"/>
                            <w:szCs w:val="18"/>
                          </w:rPr>
                          <w:t>Herbarium</w:t>
                        </w:r>
                      </w:p>
                    </w:txbxContent>
                  </v:textbox>
                </v:rect>
                <v:shape id="Freeform 29" o:spid="_x0000_s1054" style="position:absolute;left:4241;top:3467;width:18206;height:4184;visibility:visible;mso-wrap-style:square;v-text-anchor:top" coordsize="6302,1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ux5scA&#10;AADdAAAADwAAAGRycy9kb3ducmV2LnhtbESPT2sCMRTE70K/Q3gFb5q1VltXo4gi9FLwL3Rvj83r&#10;7rablyWJuvbTNwWhx2FmfsPMFq2pxYWcrywrGPQTEMS51RUXCo6HTe8VhA/IGmvLpOBGHhbzh84M&#10;U22vvKPLPhQiQtinqKAMoUml9HlJBn3fNsTR+7TOYIjSFVI7vEa4qeVTkoylwYrjQokNrUrKv/dn&#10;o2BSn74277fBR5ZlP7wdHV54fXZKdR/b5RREoDb8h+/tN61g+JwM4e9NfAJy/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ULsebHAAAA3QAAAA8AAAAAAAAAAAAAAAAAmAIAAGRy&#10;cy9kb3ducmV2LnhtbFBLBQYAAAAABAAEAPUAAACMAwAAAAA=&#10;" path="m6302,r,726c6302,730,6298,734,6294,734l83,734r8,-8l91,1435r-16,l75,726v,-5,4,-8,8,-8l6294,718r-8,8l6286,r16,xm165,1311l83,1451,2,1311v-2,-4,-1,-9,3,-11c9,1298,13,1299,16,1303r74,128l77,1431r74,-128c154,1299,158,1298,162,1300v4,2,5,7,3,11xe" fillcolor="#4a7ebb" strokecolor="#4a7ebb" strokeweight="0">
                  <v:path arrowok="t" o:connecttype="custom" o:connectlocs="5259416,0;5259416,603745;5252740,610397;69268,610397;75944,603745;75944,1193351;62591,1193351;62591,603745;69268,597092;5252740,597092;5246064,603745;5246064,0;5259416,0;137703,1090230;69268,1206656;1670,1090230;4172,1081084;13353,1083578;75112,1190024;64261,1190024;126018,1083578;135199,1081084;137703,1090230" o:connectangles="0,0,0,0,0,0,0,0,0,0,0,0,0,0,0,0,0,0,0,0,0,0,0"/>
                  <o:lock v:ext="edit" verticies="t"/>
                </v:shape>
                <v:shape id="Freeform 30" o:spid="_x0000_s1055" style="position:absolute;left:13347;top:3467;width:9093;height:4184;visibility:visible;mso-wrap-style:square;v-text-anchor:top" coordsize="3147,14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9yF8UA&#10;AADdAAAADwAAAGRycy9kb3ducmV2LnhtbESPzWrDMBCE74G8g9hCL6GW0yYluFZCMA30mp9Lbhtr&#10;a5laK8dSY/vtq0Igx2FmvmHyzWAbcaPO144VzJMUBHHpdM2VgtNx97IC4QOyxsYxKRjJw2Y9neSY&#10;adfznm6HUIkIYZ+hAhNCm0npS0MWfeJa4uh9u85iiLKrpO6wj3DbyNc0fZcWa44LBlsqDJU/h1+r&#10;YPlJ41lfj3actaa/XItd0e/nSj0/DdsPEIGG8Ajf219awdsiXcD/m/gE5Po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H3IXxQAAAN0AAAAPAAAAAAAAAAAAAAAAAJgCAABkcnMv&#10;ZG93bnJldi54bWxQSwUGAAAAAAQABAD1AAAAigMAAAAA&#10;" path="m3147,r,726c3147,730,3144,734,3139,734l83,734r8,-8l91,1435r-16,l75,726v,-5,4,-8,8,-8l3139,718r-8,8l3131,r16,xm165,1311l83,1451,2,1311v-2,-4,-1,-9,3,-11c9,1298,13,1299,16,1303r74,128l77,1431r74,-128c154,1299,158,1298,162,1300v4,2,5,7,3,11xe" fillcolor="#4a7ebb" strokecolor="#4a7ebb" strokeweight="0">
                  <v:path arrowok="t" o:connecttype="custom" o:connectlocs="2627406,0;2627406,603745;2620726,610397;69297,610397;75974,603745;75974,1193351;62617,1193351;62617,603745;69297,597092;2620726,597092;2614048,603745;2614048,0;2627406,0;137756,1090230;69297,1206656;1670,1090230;4175,1081084;13358,1083578;75139,1190024;64287,1190024;126068,1083578;135254,1081084;137756,1090230" o:connectangles="0,0,0,0,0,0,0,0,0,0,0,0,0,0,0,0,0,0,0,0,0,0,0"/>
                  <o:lock v:ext="edit" verticies="t"/>
                </v:shape>
                <v:shape id="Freeform 31" o:spid="_x0000_s1056" style="position:absolute;left:22256;top:3467;width:489;height:4191;visibility:visible;mso-wrap-style:square;v-text-anchor:top" coordsize="168,14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aU6MYA&#10;AADdAAAADwAAAGRycy9kb3ducmV2LnhtbESPT2sCMRTE70K/Q3iF3jTbVouumxURBHspaFvE22Pz&#10;9k+7eVmS1F2/vSkIHoeZ+Q2TrQbTijM531hW8DxJQBAXVjdcKfj63I7nIHxA1thaJgUX8rDKH0YZ&#10;ptr2vKfzIVQiQtinqKAOoUul9EVNBv3EdsTRK60zGKJ0ldQO+wg3rXxJkjdpsOG4UGNHm5qK38Of&#10;UfDB35e+LE4/C7krHa/74+x9wUo9PQ7rJYhAQ7iHb+2dVvA6TWbw/yY+AZl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PaU6MYAAADdAAAADwAAAAAAAAAAAAAAAACYAgAAZHJz&#10;L2Rvd25yZXYueG1sUEsFBgAAAAAEAAQA9QAAAIsDAAAAAA==&#10;" path="m63,r,727l55,719r29,c88,719,92,723,92,727r,711l76,1438r,-711l84,735r-29,c51,735,47,731,47,727l47,,63,xm165,1314l84,1454,2,1314v-2,-4,-1,-9,3,-11c9,1301,14,1302,16,1306r75,128l77,1434r75,-128c154,1302,159,1301,162,1303v4,2,6,7,3,11xe" fillcolor="#4a7ebb" strokecolor="#4a7ebb" strokeweight="0">
                  <v:path arrowok="t" o:connecttype="custom" o:connectlocs="53371,0;53371,604006;46592,597359;71161,597359;77937,604006;77937,1194717;64382,1194717;64382,604006;71161,610652;46592,610652;39816,604006;39816,0;53371,0;139778,1091695;71161,1208011;1694,1091695;4235,1082558;13555,1085051;77090,1191394;65229,1191394;128764,1085051;137237,1082558;139778,1091695" o:connectangles="0,0,0,0,0,0,0,0,0,0,0,0,0,0,0,0,0,0,0,0,0,0,0"/>
                  <o:lock v:ext="edit" verticies="t"/>
                </v:shape>
                <v:shape id="Freeform 32" o:spid="_x0000_s1057" style="position:absolute;left:22396;top:3467;width:8820;height:4191;visibility:visible;mso-wrap-style:square;v-text-anchor:top" coordsize="3055,14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cgeMYA&#10;AADdAAAADwAAAGRycy9kb3ducmV2LnhtbESPT2vCQBTE7wW/w/IEb81GLSJpVhGxVEp70Hjo8TX7&#10;mgSzb0N2zZ9v3xWEHoeZ+Q2TbgdTi45aV1lWMI9iEMS51RUXCi7Z2/MahPPIGmvLpGAkB9vN5CnF&#10;RNueT9SdfSEChF2CCkrvm0RKl5dk0EW2IQ7er20N+iDbQuoW+wA3tVzE8UoarDgslNjQvqT8er4Z&#10;BcMtyz5+CvqsDgf3Tcv3/ovHnVKz6bB7BeFp8P/hR/uoFSxf4hXc34QnID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fcgeMYAAADdAAAADwAAAAAAAAAAAAAAAACYAgAAZHJz&#10;L2Rvd25yZXYueG1sUEsFBgAAAAAEAAQA9QAAAIsDAAAAAA==&#10;" path="m16,r,727l8,719r2963,c2976,719,2979,723,2979,727r,711l2963,1438r,-711l2971,735,8,735c4,735,,731,,727l,,16,xm3053,1314r-82,140l2890,1314v-3,-4,-1,-9,3,-11c2896,1301,2901,1302,2904,1306r74,128l2964,1434r75,-128c3041,1302,3046,1301,3050,1303v4,2,5,7,3,11xe" fillcolor="#4a7ebb" strokecolor="#4a7ebb" strokeweight="0">
                  <v:path arrowok="t" o:connecttype="custom" o:connectlocs="13335,0;13335,604006;6669,597359;2476422,597359;2483091,604006;2483091,1194717;2469756,1194717;2469756,604006;2476422,610652;6669,610652;0,604006;0,0;13335,0;2544774,1091695;2476422,1208011;2408908,1091695;2411408,1082558;2420575,1085051;2482257,1191394;2470587,1191394;2533104,1085051;2542270,1082558;2544774,1091695" o:connectangles="0,0,0,0,0,0,0,0,0,0,0,0,0,0,0,0,0,0,0,0,0,0,0"/>
                  <o:lock v:ext="edit" verticies="t"/>
                </v:shape>
                <v:shape id="Freeform 33" o:spid="_x0000_s1058" style="position:absolute;left:22440;top:3486;width:17742;height:4108;visibility:visible;mso-wrap-style:square;v-text-anchor:top" coordsize="6158,14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iaMcUA&#10;AADdAAAADwAAAGRycy9kb3ducmV2LnhtbESPT2vCQBTE70K/w/IEb7rxD7ZGV6mmgXpsUvD6zL4m&#10;odm3IbuN6bfvFgSPw8z8htkdBtOInjpXW1Ywn0UgiAuray4VfObp9AWE88gaG8uk4JccHPZPox3G&#10;2t74g/rMlyJA2MWooPK+jaV0RUUG3cy2xMH7sp1BH2RXSt3hLcBNIxdRtJYGaw4LFbZ0qqj4zn6M&#10;gpQuWbtaF+l1c07y3ib523GZKDUZD69bEJ4G/wjf2+9awXIVPcP/m/AE5P4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GJoxxQAAAN0AAAAPAAAAAAAAAAAAAAAAAJgCAABkcnMv&#10;ZG93bnJldi54bWxQSwUGAAAAAAQABAD1AAAAigMAAAAA&#10;" path="m16,r,727l8,719r6066,c6078,719,6082,723,6082,727r,711l6066,1438r,-711l6074,735,8,735c4,735,,731,,727l,,16,xm6156,1314r-82,140l5992,1314v-2,-4,-1,-9,3,-11c5999,1301,6004,1302,6006,1306r75,128l6067,1434r75,-128c6144,1302,6149,1301,6153,1303v4,2,5,7,3,11xe" fillcolor="#4a7ebb" strokecolor="#4a7ebb" strokeweight="0">
                  <v:path arrowok="t" o:connecttype="custom" o:connectlocs="13282,0;13282,533738;6641,527864;5041946,527864;5048587,533738;5048587,1055725;5035305,1055725;5035305,533738;5041946,539609;6641,539609;0,533738;0,0;13282,0;5110013,964691;5041946,1067473;4973880,964691;4976369,956613;4985499,958817;5047755,1052789;5036135,1052789;5098390,958817;5107521,956613;5110013,964691" o:connectangles="0,0,0,0,0,0,0,0,0,0,0,0,0,0,0,0,0,0,0,0,0,0,0"/>
                  <o:lock v:ext="edit" verticies="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4" o:spid="_x0000_s1059" type="#_x0000_t75" style="position:absolute;left:14465;top:139;width:15945;height:37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xsRTCAAAA3QAAAA8AAABkcnMvZG93bnJldi54bWxET8tqAjEU3Qv9h3AL3WmmVURHo2hL1aW1&#10;Iri7Tu486ORmmKRm/HuzEFweznu+7EwtrtS6yrKC90ECgjizuuJCwfH3uz8B4TyyxtoyKbiRg+Xi&#10;pTfHVNvAP3Q9+ELEEHYpKii9b1IpXVaSQTewDXHkctsa9BG2hdQthhhuavmRJGNpsOLYUGJDnyVl&#10;f4d/o2A9/DphmOTbi77oPGzO023YT5V6e+1WMxCeOv8UP9w7rWA4SuLc+CY+Abm4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x8bEUwgAAAN0AAAAPAAAAAAAAAAAAAAAAAJ8C&#10;AABkcnMvZG93bnJldi54bWxQSwUGAAAAAAQABAD3AAAAjgMAAAAA&#10;"/>
                <v:shape id="Picture 35" o:spid="_x0000_s1060" type="#_x0000_t75" style="position:absolute;left:14465;top:139;width:15945;height:37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69FI/GAAAA3QAAAA8AAABkcnMvZG93bnJldi54bWxEj09rAjEUxO9Cv0N4BW+arZbirkZpFavH&#10;1paCt+fm7R+6eVk20azf3giFHoeZ+Q2zWPWmERfqXG1ZwdM4AUGcW11zqeD7azuagXAeWWNjmRRc&#10;ycFq+TBYYKZt4E+6HHwpIoRdhgoq79tMSpdXZNCNbUscvcJ2Bn2UXSl1hyHCTSMnSfIiDdYcFyps&#10;aV1R/ns4GwVv080PhlmxO+mTLsL7Md2Fj1Sp4WP/Ogfhqff/4b/2XiuYPicp3N/EJyCXN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Xr0Uj8YAAADdAAAADwAAAAAAAAAAAAAA&#10;AACfAgAAZHJzL2Rvd25yZXYueG1sUEsFBgAAAAAEAAQA9wAAAJIDAAAAAA==&#10;"/>
                <v:shape id="Picture 36" o:spid="_x0000_s1061" type="#_x0000_t75" style="position:absolute;left:14884;width:15297;height:36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peK8/CAAAA3QAAAA8AAABkcnMvZG93bnJldi54bWxET8tqAjEU3Qv+Q7iCO82opeholFZp7bJV&#10;EdxdJ3ceOLkZJqmZ/n2zEFweznu16Uwt7tS6yrKCyTgBQZxZXXGh4HT8GM1BOI+ssbZMCv7IwWbd&#10;760w1TbwD90PvhAxhF2KCkrvm1RKl5Vk0I1tQxy53LYGfYRtIXWLIYabWk6T5FUarDg2lNjQtqTs&#10;dvg1Ct5nuzOGeb6/6qvOw+dlsQ/fC6WGg+5tCcJT55/ih/tLK5i9TOL++CY+Abn+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KXivPwgAAAN0AAAAPAAAAAAAAAAAAAAAAAJ8C&#10;AABkcnMvZG93bnJldi54bWxQSwUGAAAAAAQABAD3AAAAjgMAAAAA&#10;"/>
                <v:shape id="Picture 37" o:spid="_x0000_s1062" type="#_x0000_t75" style="position:absolute;left:14884;width:15297;height:36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USjlTGAAAA3QAAAA8AAABkcnMvZG93bnJldi54bWxEj09rAjEUxO8Fv0N4grea3VqKrkZpK9Ye&#10;1ZZCb8/N2z+4eVk20azf3hQKHoeZ+Q2zWPWmERfqXG1ZQTpOQBDnVtdcKvj+2jxOQTiPrLGxTAqu&#10;5GC1HDwsMNM28J4uB1+KCGGXoYLK+zaT0uUVGXRj2xJHr7CdQR9lV0rdYYhw08inJHmRBmuOCxW2&#10;9F5RfjqcjYK3yfoHw7TYHvVRF+Hjd7YNu5lSo2H/Ogfhqff38H/7UyuYPKcp/L2JT0Aub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JRKOVMYAAADdAAAADwAAAAAAAAAAAAAA&#10;AACfAgAAZHJzL2Rvd25yZXYueG1sUEsFBgAAAAAEAAQA9wAAAJIDAAAAAA==&#10;"/>
                <v:rect id="Rectangle 38" o:spid="_x0000_s1063" style="position:absolute;left:14744;top:323;width:15342;height:3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nLT8gA&#10;AADdAAAADwAAAGRycy9kb3ducmV2LnhtbESPT2vCQBTE74V+h+UVvNWNf5AYXUWUQhFBm3rQ22v2&#10;mYRm36bZrcZv7wqCx2FmfsNM562pxJkaV1pW0OtGIIgzq0vOFey/P95jEM4ja6wsk4IrOZjPXl+m&#10;mGh74S86pz4XAcIuQQWF93UipcsKMui6tiYO3sk2Bn2QTS51g5cAN5XsR9FIGiw5LBRY07Kg7Df9&#10;Nwpi/7dZtdvjYleN19eD+dnu9vFJqc5bu5iA8NT6Z/jR/tQKBsNeH+5vwhOQs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BectPyAAAAN0AAAAPAAAAAAAAAAAAAAAAAJgCAABk&#10;cnMvZG93bnJldi54bWxQSwUGAAAAAAQABAD1AAAAjQMAAAAA&#10;" fillcolor="#8eb4e3" stroked="f"/>
                <v:shape id="Freeform 39" o:spid="_x0000_s1064" style="position:absolute;left:14567;width:15392;height:3187;visibility:visible;mso-wrap-style:square;v-text-anchor:top" coordsize="5328,11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2M4YsMA&#10;AADdAAAADwAAAGRycy9kb3ducmV2LnhtbESPS6vCMBSE9xf8D+EId3PR1Aci1SgiCBVXPnB9aI5N&#10;sTkpTa6t/94IgsthZr5hluvOVuJBjS8dKxgNExDEudMlFwou591gDsIHZI2VY1LwJA/rVe9nial2&#10;LR/pcQqFiBD2KSowIdSplD43ZNEPXU0cvZtrLIYom0LqBtsIt5UcJ8lMWiw5LhisaWsov5/+rYLs&#10;T7Z+XJx31dFcs8P1YvYbNEr99rvNAkSgLnzDn3amFUymowm838QnIF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2M4YsMAAADdAAAADwAAAAAAAAAAAAAAAACYAgAAZHJzL2Rv&#10;d25yZXYueG1sUEsFBgAAAAAEAAQA9QAAAIgDAAAAAA==&#10;" path="m,8c,4,4,,8,l5320,v5,,8,4,8,8l5328,1096v,5,-3,8,-8,8l8,1104v-4,,-8,-3,-8,-8l,8xm16,1096r-8,-8l5320,1088r-8,8l5312,8r8,8l8,16,16,8r,1088xe" fillcolor="black" strokeweight="0">
                  <v:path arrowok="t" o:connecttype="custom" o:connectlocs="0,6668;6676,0;4440017,0;4446693,6668;4446693,913549;4440017,920217;6676,920217;0,913549;0,6668;13352,913549;6676,906880;4440017,906880;4433341,913549;4433341,6668;4440017,13337;6676,13337;13352,6668;13352,913549" o:connectangles="0,0,0,0,0,0,0,0,0,0,0,0,0,0,0,0,0,0"/>
                  <o:lock v:ext="edit" verticies="t"/>
                </v:shape>
                <v:rect id="Rectangle 40" o:spid="_x0000_s1065" style="position:absolute;left:15820;top:514;width:14019;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h9YscA&#10;AADdAAAADwAAAGRycy9kb3ducmV2LnhtbESPQWvCQBSE70L/w/KEXqRutCI2ZiNFEHooFKMHe3tk&#10;X7PR7NuQXU3aX98tFDwOM/MNk20G24gbdb52rGA2TUAQl07XXCk4HnZPKxA+IGtsHJOCb/KwyR9G&#10;Gaba9bynWxEqESHsU1RgQmhTKX1pyKKfupY4el+usxii7CqpO+wj3DZyniRLabHmuGCwpa2h8lJc&#10;rYLdx6km/pH7ycuqd+dy/lmY91apx/HwugYRaAj38H/7TSt4XswW8PcmPgGZ/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cofWLHAAAA3QAAAA8AAAAAAAAAAAAAAAAAmAIAAGRy&#10;cy9kb3ducmV2LnhtbFBLBQYAAAAABAAEAPUAAACMAwAAAAA=&#10;" filled="f" stroked="f">
                  <v:textbox style="mso-fit-shape-to-text:t" inset="0,0,0,0">
                    <w:txbxContent>
                      <w:p w:rsidR="004C1DF9" w:rsidRDefault="004C1DF9">
                        <w:r>
                          <w:rPr>
                            <w:rFonts w:ascii="Calibri" w:hAnsi="Calibri" w:cs="Calibri"/>
                            <w:b/>
                            <w:bCs/>
                            <w:color w:val="000000"/>
                            <w:sz w:val="18"/>
                            <w:szCs w:val="18"/>
                          </w:rPr>
                          <w:t xml:space="preserve">Ministry of Environment and </w:t>
                        </w:r>
                      </w:p>
                    </w:txbxContent>
                  </v:textbox>
                </v:rect>
                <v:rect id="Rectangle 41" o:spid="_x0000_s1066" style="position:absolute;left:20951;top:1853;width:3632;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TY+ccA&#10;AADdAAAADwAAAGRycy9kb3ducmV2LnhtbESPQWvCQBSE7wX/w/KEXopu1FZidBUpCD0IxbSH9vbI&#10;PrPR7NuQ3Zror+8WhB6HmfmGWW16W4sLtb5yrGAyTkAQF05XXCr4/NiNUhA+IGusHZOCK3nYrAcP&#10;K8y06/hAlzyUIkLYZ6jAhNBkUvrCkEU/dg1x9I6utRiibEupW+wi3NZymiRzabHiuGCwoVdDxTn/&#10;sQp2718V8U0enhZp507F9Ds3+0apx2G/XYII1If/8L39phXMnicv8PcmPgG5/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hk2PnHAAAA3QAAAA8AAAAAAAAAAAAAAAAAmAIAAGRy&#10;cy9kb3ducmV2LnhtbFBLBQYAAAAABAAEAPUAAACMAwAAAAA=&#10;" filled="f" stroked="f">
                  <v:textbox style="mso-fit-shape-to-text:t" inset="0,0,0,0">
                    <w:txbxContent>
                      <w:p w:rsidR="004C1DF9" w:rsidRDefault="004C1DF9">
                        <w:r>
                          <w:rPr>
                            <w:rFonts w:ascii="Calibri" w:hAnsi="Calibri" w:cs="Calibri"/>
                            <w:b/>
                            <w:bCs/>
                            <w:color w:val="000000"/>
                            <w:sz w:val="18"/>
                            <w:szCs w:val="18"/>
                          </w:rPr>
                          <w:t xml:space="preserve">Forests </w:t>
                        </w:r>
                      </w:p>
                    </w:txbxContent>
                  </v:textbox>
                </v:rect>
                <w10:wrap type="topAndBottom" anchorx="margin"/>
              </v:group>
            </w:pict>
          </mc:Fallback>
        </mc:AlternateContent>
      </w:r>
    </w:p>
    <w:p w:rsidR="00807610" w:rsidRDefault="00743E40" w:rsidP="00743E40">
      <w:pPr>
        <w:pStyle w:val="Caption"/>
        <w:jc w:val="both"/>
      </w:pPr>
      <w:bookmarkStart w:id="176" w:name="_Toc386009683"/>
      <w:r>
        <w:t xml:space="preserve">Figure </w:t>
      </w:r>
      <w:r w:rsidR="00BA328C">
        <w:fldChar w:fldCharType="begin"/>
      </w:r>
      <w:r w:rsidR="004253B6">
        <w:instrText xml:space="preserve"> SEQ Figure \* ARABIC </w:instrText>
      </w:r>
      <w:r w:rsidR="00BA328C">
        <w:fldChar w:fldCharType="separate"/>
      </w:r>
      <w:r w:rsidR="009455CC">
        <w:rPr>
          <w:noProof/>
        </w:rPr>
        <w:t>5</w:t>
      </w:r>
      <w:r w:rsidR="00BA328C">
        <w:rPr>
          <w:noProof/>
        </w:rPr>
        <w:fldChar w:fldCharType="end"/>
      </w:r>
      <w:r>
        <w:t xml:space="preserve">: </w:t>
      </w:r>
      <w:r w:rsidRPr="00831307">
        <w:t>Departments under the Min</w:t>
      </w:r>
      <w:r>
        <w:t>istry of Environment and Forest</w:t>
      </w:r>
      <w:bookmarkEnd w:id="176"/>
    </w:p>
    <w:p w:rsidR="00807610" w:rsidRPr="00743E40" w:rsidRDefault="00807610" w:rsidP="00743E40">
      <w:pPr>
        <w:rPr>
          <w:u w:val="single"/>
        </w:rPr>
      </w:pPr>
      <w:r w:rsidRPr="00743E40">
        <w:rPr>
          <w:u w:val="single"/>
        </w:rPr>
        <w:t>Forest Department</w:t>
      </w:r>
    </w:p>
    <w:p w:rsidR="00807610" w:rsidRDefault="00743E40" w:rsidP="00743E40">
      <w:pPr>
        <w:spacing w:after="0" w:line="240" w:lineRule="auto"/>
        <w:contextualSpacing/>
        <w:jc w:val="both"/>
      </w:pPr>
      <w:r>
        <w:t xml:space="preserve">The </w:t>
      </w:r>
      <w:r w:rsidR="00807610" w:rsidRPr="00743E40">
        <w:t xml:space="preserve">Forest Department (FD) is the focal government organization under the MoEF responsible for the conservation, management, protection and development of forests, biodiversity and wildlife which fall under the ownership of the GoB. Apart from forests owned by GoB and managed by the FD, Bangladesh </w:t>
      </w:r>
      <w:r w:rsidR="00807610" w:rsidRPr="00743E40">
        <w:lastRenderedPageBreak/>
        <w:t>also contains</w:t>
      </w:r>
      <w:r>
        <w:t>:</w:t>
      </w:r>
      <w:r w:rsidR="00807610" w:rsidRPr="00743E40">
        <w:t xml:space="preserve"> Unclassified State Forest (USF), which is managed by </w:t>
      </w:r>
      <w:r w:rsidR="00402A37">
        <w:t>Deputy</w:t>
      </w:r>
      <w:r w:rsidR="00807610" w:rsidRPr="00743E40">
        <w:t xml:space="preserve"> Commissioners (DC) and their administrations</w:t>
      </w:r>
      <w:r>
        <w:t xml:space="preserve">; and </w:t>
      </w:r>
      <w:r w:rsidR="00807610" w:rsidRPr="00743E40">
        <w:t>private forests, including tea gardens and home gardens, which are managed by individual landowners. See Box 1 for the definition of ‘forest’ in the context of Bangladesh.</w:t>
      </w:r>
    </w:p>
    <w:p w:rsidR="00743E40" w:rsidRPr="00743E40" w:rsidRDefault="00743E40" w:rsidP="00743E40">
      <w:pPr>
        <w:spacing w:after="0" w:line="240" w:lineRule="auto"/>
        <w:contextualSpacing/>
        <w:jc w:val="both"/>
      </w:pPr>
    </w:p>
    <w:p w:rsidR="00807610" w:rsidRDefault="00807610" w:rsidP="00743E40">
      <w:pPr>
        <w:spacing w:after="0" w:line="240" w:lineRule="auto"/>
        <w:contextualSpacing/>
        <w:jc w:val="both"/>
      </w:pPr>
      <w:r w:rsidRPr="00743E40">
        <w:t>As an organization, the FD has multi-dimensional functions of forest resource conservation and management; protection and management of wildlife, biodiversity and watersheds; and optimising the contribution of forests to the economic and ecological development of the country. The Forestry Sector Master Plan (FSMP) of 1995 and the Forest Policy 1994 (see</w:t>
      </w:r>
      <w:r w:rsidR="00E967FB">
        <w:t xml:space="preserve"> Annex </w:t>
      </w:r>
      <w:r w:rsidR="00E967FB" w:rsidRPr="0080745C">
        <w:t>2a</w:t>
      </w:r>
      <w:r w:rsidRPr="0080745C">
        <w:t>) are the</w:t>
      </w:r>
      <w:r w:rsidRPr="00743E40">
        <w:t xml:space="preserve"> principal guiding documents for the current strategy of the FD. The legal framework for all FD activities is still the 1927 Forest Act and its recent amendments. The FD’s current main objective, according to the FSMP, is to optimize the contribution of forest resources for environmental stability and socio-economic development through people-oriented forestry programs.</w:t>
      </w:r>
    </w:p>
    <w:p w:rsidR="00743E40" w:rsidRPr="00743E40" w:rsidRDefault="00743E40" w:rsidP="00743E40">
      <w:pPr>
        <w:spacing w:after="0" w:line="240" w:lineRule="auto"/>
        <w:contextualSpacing/>
        <w:jc w:val="both"/>
      </w:pPr>
    </w:p>
    <w:p w:rsidR="00807610" w:rsidRPr="00743E40" w:rsidRDefault="00807610" w:rsidP="00743E40">
      <w:pPr>
        <w:spacing w:after="0" w:line="240" w:lineRule="auto"/>
        <w:contextualSpacing/>
        <w:jc w:val="both"/>
      </w:pPr>
      <w:r w:rsidRPr="00743E40">
        <w:t xml:space="preserve">The FD is divided into four independent wings; Planning Wing, Forest Management Wing, Social Forestry Wing, and Education and Training Wing. </w:t>
      </w:r>
    </w:p>
    <w:p w:rsidR="00743E40" w:rsidRDefault="00743E40" w:rsidP="00743E40">
      <w:pPr>
        <w:spacing w:after="0" w:line="240" w:lineRule="auto"/>
        <w:contextualSpacing/>
        <w:jc w:val="both"/>
      </w:pPr>
    </w:p>
    <w:p w:rsidR="00807610" w:rsidRPr="00743E40" w:rsidRDefault="00807610" w:rsidP="00743E40">
      <w:pPr>
        <w:spacing w:after="0" w:line="240" w:lineRule="auto"/>
        <w:contextualSpacing/>
        <w:jc w:val="both"/>
      </w:pPr>
      <w:r w:rsidRPr="00743E40">
        <w:t xml:space="preserve">The Planning Wing contains four units; Monitoring and Evaluation Unit, Development Planning Unit, Management Planning Unit, and Resource Information Management System Unit (RIMS). RIMS is responsible for satellite based forest assessment, monitoring and data archiving. This unit supports sustainable forest management practices by compiling information on land use change within designated forest lands, facilitating a process of data sharing and exchange and supporting decision making. Since 1995, RIMS has used Geographical Information Systems (GIS) for data management, mapping and </w:t>
      </w:r>
      <w:r w:rsidR="00797987" w:rsidRPr="00743E40">
        <w:t>analysing</w:t>
      </w:r>
      <w:r w:rsidRPr="00743E40">
        <w:t xml:space="preserve"> forest ecosystem dynamics. </w:t>
      </w:r>
    </w:p>
    <w:p w:rsidR="00743E40" w:rsidRDefault="00743E40" w:rsidP="00743E40">
      <w:pPr>
        <w:spacing w:after="0" w:line="240" w:lineRule="auto"/>
        <w:contextualSpacing/>
        <w:jc w:val="both"/>
      </w:pPr>
    </w:p>
    <w:p w:rsidR="00807610" w:rsidRPr="00743E40" w:rsidRDefault="00807610" w:rsidP="00743E40">
      <w:pPr>
        <w:spacing w:after="0" w:line="240" w:lineRule="auto"/>
        <w:contextualSpacing/>
        <w:jc w:val="both"/>
      </w:pPr>
      <w:r w:rsidRPr="00743E40">
        <w:t xml:space="preserve">Four other units (Finance, Budget &amp; General Direction Unit, Establishment Unit, Public Relations Unit and Legal Unit) work under the Conservator of Forests (CF) of Administration &amp; Finance at the FD Head office. </w:t>
      </w:r>
    </w:p>
    <w:p w:rsidR="00743E40" w:rsidRDefault="00743E40" w:rsidP="00743E40">
      <w:pPr>
        <w:spacing w:after="0" w:line="240" w:lineRule="auto"/>
        <w:contextualSpacing/>
        <w:jc w:val="both"/>
      </w:pPr>
    </w:p>
    <w:p w:rsidR="00807610" w:rsidRDefault="00807610" w:rsidP="00743E40">
      <w:pPr>
        <w:spacing w:after="0" w:line="240" w:lineRule="auto"/>
        <w:contextualSpacing/>
        <w:jc w:val="both"/>
      </w:pPr>
      <w:r w:rsidRPr="00743E40">
        <w:t xml:space="preserve">The Social Forestry Wing contains three Circles which in turn are divided into a total of thirteen Social Forest Divisions working at the sub national level. Under the Forest Management Wing there are five Circles and a total of 24 territorial forest divisions. There are also </w:t>
      </w:r>
      <w:r w:rsidR="00402A37">
        <w:t>seven</w:t>
      </w:r>
      <w:r w:rsidRPr="00743E40">
        <w:t xml:space="preserve"> divisions under the Wildlife management and Nature Conservation circle, reporting directly </w:t>
      </w:r>
      <w:r w:rsidR="00B92228">
        <w:t>through the</w:t>
      </w:r>
      <w:r w:rsidR="003D7D86">
        <w:t xml:space="preserve"> </w:t>
      </w:r>
      <w:r w:rsidR="00B92228">
        <w:t>Conservator of Forests (</w:t>
      </w:r>
      <w:r w:rsidRPr="00743E40">
        <w:t>CF)</w:t>
      </w:r>
      <w:r w:rsidR="00B92228">
        <w:t xml:space="preserve"> to the Chief Conservator of Forests (CCF)</w:t>
      </w:r>
      <w:r w:rsidRPr="00743E40">
        <w:t>. There are three Management Plan Divisions at three different locations in the country to provide survey and monitoring support to policymakers.</w:t>
      </w:r>
    </w:p>
    <w:p w:rsidR="00743E40" w:rsidRPr="00743E40" w:rsidRDefault="00743E40" w:rsidP="00743E40">
      <w:pPr>
        <w:spacing w:after="0" w:line="240" w:lineRule="auto"/>
        <w:contextualSpacing/>
        <w:jc w:val="both"/>
      </w:pPr>
    </w:p>
    <w:p w:rsidR="00807610" w:rsidRDefault="00807610" w:rsidP="00743E40">
      <w:pPr>
        <w:spacing w:after="0" w:line="240" w:lineRule="auto"/>
        <w:contextualSpacing/>
        <w:jc w:val="both"/>
      </w:pPr>
      <w:r w:rsidRPr="00743E40">
        <w:t xml:space="preserve">Each Wing is headed by a Deputy Chief Conservator of Forests (DCCF). Units are headed by Assistant Chief Conservators of Forests (ACCF) or by a Deputy Conservator of Forests (DCF). Field level forest division offices are headed by Divisional Forest Officers (DFOs) with the same rank as ACCFs. Units are responsible for the collection of related information from the DFOs, through the FD Head Office, to the CCF. Territorial Forest division offices are responsible for </w:t>
      </w:r>
      <w:r w:rsidR="00D91E84" w:rsidRPr="00743E40">
        <w:t>establish</w:t>
      </w:r>
      <w:r w:rsidR="00D91E84">
        <w:t>ing</w:t>
      </w:r>
      <w:r w:rsidR="00D91E84" w:rsidRPr="00743E40">
        <w:t xml:space="preserve"> nurse</w:t>
      </w:r>
      <w:r w:rsidR="00D91E84">
        <w:t>ries</w:t>
      </w:r>
      <w:r w:rsidRPr="00743E40">
        <w:t xml:space="preserve">, </w:t>
      </w:r>
      <w:r w:rsidR="00D73819" w:rsidRPr="00743E40">
        <w:t xml:space="preserve">raising </w:t>
      </w:r>
      <w:r w:rsidRPr="00743E40">
        <w:t>seedling</w:t>
      </w:r>
      <w:r w:rsidR="00D73819">
        <w:t>s</w:t>
      </w:r>
      <w:r w:rsidRPr="00743E40">
        <w:t xml:space="preserve">, </w:t>
      </w:r>
      <w:r w:rsidR="00D91E84" w:rsidRPr="00743E40">
        <w:t>establish</w:t>
      </w:r>
      <w:r w:rsidR="00D91E84">
        <w:t>ing</w:t>
      </w:r>
      <w:r w:rsidR="00D91E84" w:rsidRPr="00743E40">
        <w:t xml:space="preserve"> plantatio</w:t>
      </w:r>
      <w:r w:rsidR="00D91E84">
        <w:t>ns</w:t>
      </w:r>
      <w:r w:rsidRPr="00743E40">
        <w:t xml:space="preserve">, </w:t>
      </w:r>
      <w:r w:rsidR="00D73819">
        <w:t xml:space="preserve">maintaining </w:t>
      </w:r>
      <w:r w:rsidRPr="00743E40">
        <w:t>plantation</w:t>
      </w:r>
      <w:r w:rsidR="00D73819">
        <w:t>s</w:t>
      </w:r>
      <w:r w:rsidRPr="00743E40">
        <w:t>, silvicultural operations, forest administration, and implementation of the development programmes, conservation and protection of forest. Forest division</w:t>
      </w:r>
      <w:r w:rsidRPr="00F70888">
        <w:rPr>
          <w:rFonts w:ascii="Calibri" w:hAnsi="Calibri"/>
        </w:rPr>
        <w:t xml:space="preserve"> offices communicate and exchange information to CCF through the respective </w:t>
      </w:r>
      <w:r w:rsidR="00D73819">
        <w:rPr>
          <w:rFonts w:ascii="Calibri" w:hAnsi="Calibri"/>
        </w:rPr>
        <w:t>C</w:t>
      </w:r>
      <w:r w:rsidRPr="00F70888">
        <w:rPr>
          <w:rFonts w:ascii="Calibri" w:hAnsi="Calibri"/>
        </w:rPr>
        <w:t>ircle office</w:t>
      </w:r>
      <w:r>
        <w:rPr>
          <w:rFonts w:ascii="Calibri" w:hAnsi="Calibri"/>
        </w:rPr>
        <w:t xml:space="preserve">s, headed by a </w:t>
      </w:r>
      <w:r w:rsidRPr="00F70888">
        <w:rPr>
          <w:rFonts w:ascii="Calibri" w:hAnsi="Calibri"/>
        </w:rPr>
        <w:t>CF</w:t>
      </w:r>
      <w:r>
        <w:rPr>
          <w:rFonts w:ascii="Calibri" w:hAnsi="Calibri"/>
        </w:rPr>
        <w:t>.</w:t>
      </w:r>
      <w:r w:rsidR="000042C5">
        <w:rPr>
          <w:rFonts w:ascii="Calibri" w:hAnsi="Calibri"/>
        </w:rPr>
        <w:t xml:space="preserve"> </w:t>
      </w:r>
      <w:r>
        <w:rPr>
          <w:rFonts w:ascii="Calibri" w:hAnsi="Calibri"/>
        </w:rPr>
        <w:t>S</w:t>
      </w:r>
      <w:r w:rsidRPr="00F70888">
        <w:rPr>
          <w:rFonts w:ascii="Calibri" w:hAnsi="Calibri"/>
        </w:rPr>
        <w:t>ocial forest</w:t>
      </w:r>
      <w:r>
        <w:rPr>
          <w:rFonts w:ascii="Calibri" w:hAnsi="Calibri"/>
        </w:rPr>
        <w:t xml:space="preserve"> Circles and</w:t>
      </w:r>
      <w:r w:rsidRPr="00F70888">
        <w:rPr>
          <w:rFonts w:ascii="Calibri" w:hAnsi="Calibri"/>
        </w:rPr>
        <w:t xml:space="preserve"> division offices </w:t>
      </w:r>
      <w:r>
        <w:rPr>
          <w:rFonts w:ascii="Calibri" w:hAnsi="Calibri"/>
        </w:rPr>
        <w:t>are responsible for extension</w:t>
      </w:r>
      <w:r w:rsidRPr="00F70888">
        <w:rPr>
          <w:rFonts w:ascii="Calibri" w:hAnsi="Calibri"/>
        </w:rPr>
        <w:t xml:space="preserve"> of </w:t>
      </w:r>
      <w:r w:rsidRPr="00743E40">
        <w:t>social forestry activities (nursery raising, seedling distribution etc.) and their management.</w:t>
      </w:r>
    </w:p>
    <w:p w:rsidR="005E3FE5" w:rsidRPr="00743E40" w:rsidRDefault="005E3FE5" w:rsidP="00743E40">
      <w:pPr>
        <w:spacing w:after="0" w:line="240" w:lineRule="auto"/>
        <w:contextualSpacing/>
        <w:jc w:val="both"/>
      </w:pPr>
    </w:p>
    <w:p w:rsidR="00807610" w:rsidRPr="00743E40" w:rsidRDefault="00B92228" w:rsidP="00743E40">
      <w:pPr>
        <w:spacing w:after="0" w:line="240" w:lineRule="auto"/>
        <w:contextualSpacing/>
        <w:jc w:val="both"/>
      </w:pPr>
      <w:r>
        <w:t xml:space="preserve">Under the Training and Education Wing, there is one </w:t>
      </w:r>
      <w:r w:rsidRPr="00743E40">
        <w:t>Forest Academy</w:t>
      </w:r>
      <w:r>
        <w:t>, three Forestry, Science and Technology Institutes and one Forest Development and Training Centre (FDTC).</w:t>
      </w:r>
    </w:p>
    <w:p w:rsidR="00807610" w:rsidRPr="00743E40" w:rsidRDefault="00807610" w:rsidP="00743E40">
      <w:pPr>
        <w:spacing w:after="0" w:line="240" w:lineRule="auto"/>
        <w:contextualSpacing/>
        <w:jc w:val="both"/>
      </w:pPr>
    </w:p>
    <w:p w:rsidR="00807610" w:rsidRPr="00743E40" w:rsidRDefault="00807610" w:rsidP="00743E40">
      <w:pPr>
        <w:spacing w:after="0" w:line="240" w:lineRule="auto"/>
        <w:contextualSpacing/>
        <w:jc w:val="both"/>
        <w:rPr>
          <w:u w:val="single"/>
        </w:rPr>
      </w:pPr>
      <w:r w:rsidRPr="00743E40">
        <w:rPr>
          <w:u w:val="single"/>
        </w:rPr>
        <w:t>Department of Environment</w:t>
      </w:r>
    </w:p>
    <w:p w:rsidR="00743E40" w:rsidRDefault="00743E40" w:rsidP="00743E40">
      <w:pPr>
        <w:spacing w:after="0" w:line="240" w:lineRule="auto"/>
        <w:contextualSpacing/>
        <w:jc w:val="both"/>
      </w:pPr>
    </w:p>
    <w:p w:rsidR="00743E40" w:rsidRPr="00B92228" w:rsidRDefault="00807610" w:rsidP="00743E40">
      <w:pPr>
        <w:spacing w:after="0" w:line="240" w:lineRule="auto"/>
        <w:contextualSpacing/>
        <w:jc w:val="both"/>
      </w:pPr>
      <w:r>
        <w:t xml:space="preserve">The </w:t>
      </w:r>
      <w:r w:rsidRPr="008D52DD">
        <w:t xml:space="preserve">Department of Environment (DoE) </w:t>
      </w:r>
      <w:r>
        <w:t>is the agency of MoEF which</w:t>
      </w:r>
      <w:r w:rsidRPr="008D52DD">
        <w:t xml:space="preserve"> is </w:t>
      </w:r>
      <w:r>
        <w:t>directly responsible for providing policy support</w:t>
      </w:r>
      <w:r w:rsidRPr="008D52DD">
        <w:t xml:space="preserve"> to the </w:t>
      </w:r>
      <w:r w:rsidR="00D91E84">
        <w:t>Ministry on</w:t>
      </w:r>
      <w:r>
        <w:t xml:space="preserve"> environment-</w:t>
      </w:r>
      <w:r w:rsidRPr="008D52DD">
        <w:t xml:space="preserve">related issues including climate change. </w:t>
      </w:r>
      <w:r>
        <w:t xml:space="preserve">The </w:t>
      </w:r>
      <w:r w:rsidRPr="00D67815">
        <w:t>D</w:t>
      </w:r>
      <w:r>
        <w:t>o</w:t>
      </w:r>
      <w:r w:rsidRPr="00D67815">
        <w:t xml:space="preserve">E's mission is to help </w:t>
      </w:r>
      <w:r w:rsidRPr="00B92228">
        <w:t>secure a clean and healthy environment for the benefit of present and future generations through:</w:t>
      </w:r>
    </w:p>
    <w:p w:rsidR="00807610" w:rsidRPr="00B92228" w:rsidRDefault="00807610" w:rsidP="00743E40">
      <w:pPr>
        <w:spacing w:after="0" w:line="240" w:lineRule="auto"/>
        <w:contextualSpacing/>
        <w:jc w:val="both"/>
      </w:pPr>
    </w:p>
    <w:p w:rsidR="00807610" w:rsidRPr="00B92228" w:rsidRDefault="00807610" w:rsidP="00632091">
      <w:pPr>
        <w:pStyle w:val="ListParagraph"/>
        <w:numPr>
          <w:ilvl w:val="0"/>
          <w:numId w:val="5"/>
        </w:numPr>
        <w:spacing w:after="0" w:line="240" w:lineRule="auto"/>
        <w:jc w:val="both"/>
      </w:pPr>
      <w:r w:rsidRPr="00B92228">
        <w:t xml:space="preserve">fair and consistent application of environmental rules and regulations; </w:t>
      </w:r>
    </w:p>
    <w:p w:rsidR="00807610" w:rsidRPr="00B92228" w:rsidRDefault="00807610" w:rsidP="00632091">
      <w:pPr>
        <w:pStyle w:val="ListParagraph"/>
        <w:numPr>
          <w:ilvl w:val="0"/>
          <w:numId w:val="5"/>
        </w:numPr>
        <w:spacing w:after="0" w:line="240" w:lineRule="auto"/>
        <w:jc w:val="both"/>
      </w:pPr>
      <w:r w:rsidRPr="00B92228">
        <w:t xml:space="preserve">guiding, training, and promoting awareness of environmental issues; and </w:t>
      </w:r>
    </w:p>
    <w:p w:rsidR="00807610" w:rsidRPr="00B92228" w:rsidRDefault="00807610" w:rsidP="00632091">
      <w:pPr>
        <w:pStyle w:val="ListParagraph"/>
        <w:numPr>
          <w:ilvl w:val="0"/>
          <w:numId w:val="5"/>
        </w:numPr>
        <w:spacing w:after="0" w:line="240" w:lineRule="auto"/>
        <w:jc w:val="both"/>
      </w:pPr>
      <w:r w:rsidRPr="00B92228">
        <w:t>sustainable action on critical environmental problems that demonstrate practical solutions, and that galvanize public support and involvement.</w:t>
      </w:r>
    </w:p>
    <w:p w:rsidR="00743E40" w:rsidRPr="00B92228" w:rsidRDefault="00743E40" w:rsidP="00743E40">
      <w:pPr>
        <w:spacing w:after="0" w:line="240" w:lineRule="auto"/>
        <w:jc w:val="both"/>
      </w:pPr>
    </w:p>
    <w:p w:rsidR="00807610" w:rsidRDefault="00807610" w:rsidP="00743E40">
      <w:pPr>
        <w:autoSpaceDE w:val="0"/>
        <w:autoSpaceDN w:val="0"/>
        <w:adjustRightInd w:val="0"/>
        <w:spacing w:after="0" w:line="240" w:lineRule="auto"/>
        <w:contextualSpacing/>
        <w:jc w:val="both"/>
      </w:pPr>
      <w:r w:rsidRPr="00B92228">
        <w:t xml:space="preserve">As a technical arm of the MoEF, the DoE is responsible for preparing </w:t>
      </w:r>
      <w:r w:rsidR="00D73819" w:rsidRPr="00B92228">
        <w:t xml:space="preserve">the </w:t>
      </w:r>
      <w:r w:rsidRPr="00B92228">
        <w:t xml:space="preserve">National Communications (NC) </w:t>
      </w:r>
      <w:r w:rsidR="00D73819" w:rsidRPr="00B92228">
        <w:t>to</w:t>
      </w:r>
      <w:r w:rsidRPr="00B92228">
        <w:t xml:space="preserve"> the UNFCCC, including </w:t>
      </w:r>
      <w:r w:rsidR="00D73819" w:rsidRPr="00B92228">
        <w:t xml:space="preserve">the </w:t>
      </w:r>
      <w:r w:rsidRPr="00B92228">
        <w:t>GHG inventory</w:t>
      </w:r>
      <w:r w:rsidR="00D73819" w:rsidRPr="00B92228">
        <w:t xml:space="preserve"> (GHG-I)</w:t>
      </w:r>
      <w:r w:rsidRPr="00B92228">
        <w:t xml:space="preserve">. The first NC was completed in 2002 and the second </w:t>
      </w:r>
      <w:r w:rsidR="00B92228">
        <w:t>was completed in 2012</w:t>
      </w:r>
      <w:r>
        <w:t>. The DoE also hosts the Climate Change Cell (see above), responsible for coordinating and implementing practical measures to protect vulnerable areas and communities from the impacts of climate change.</w:t>
      </w:r>
    </w:p>
    <w:p w:rsidR="00743E40" w:rsidRPr="00743E40" w:rsidRDefault="00743E40" w:rsidP="00743E40">
      <w:pPr>
        <w:spacing w:after="0" w:line="240" w:lineRule="auto"/>
        <w:contextualSpacing/>
      </w:pPr>
    </w:p>
    <w:p w:rsidR="00807610" w:rsidRPr="00743E40" w:rsidRDefault="00807610" w:rsidP="00743E40">
      <w:pPr>
        <w:spacing w:after="0" w:line="240" w:lineRule="auto"/>
        <w:contextualSpacing/>
        <w:rPr>
          <w:u w:val="single"/>
        </w:rPr>
      </w:pPr>
      <w:r w:rsidRPr="00743E40">
        <w:rPr>
          <w:u w:val="single"/>
        </w:rPr>
        <w:t xml:space="preserve">Other </w:t>
      </w:r>
      <w:r w:rsidR="00E93B1F" w:rsidRPr="00743E40">
        <w:rPr>
          <w:u w:val="single"/>
        </w:rPr>
        <w:t xml:space="preserve">Departments </w:t>
      </w:r>
      <w:r w:rsidR="00E93B1F">
        <w:rPr>
          <w:u w:val="single"/>
        </w:rPr>
        <w:t>in the Ministry of Enviroment and Forests</w:t>
      </w:r>
    </w:p>
    <w:p w:rsidR="00743E40" w:rsidRDefault="00743E40" w:rsidP="00743E40">
      <w:pPr>
        <w:spacing w:after="0" w:line="240" w:lineRule="auto"/>
        <w:contextualSpacing/>
        <w:rPr>
          <w:bCs/>
          <w:iCs/>
          <w:u w:val="single"/>
        </w:rPr>
      </w:pPr>
    </w:p>
    <w:p w:rsidR="00807610" w:rsidRPr="00743E40" w:rsidRDefault="00B92228" w:rsidP="00743E40">
      <w:pPr>
        <w:spacing w:after="0" w:line="240" w:lineRule="auto"/>
        <w:contextualSpacing/>
        <w:jc w:val="both"/>
        <w:rPr>
          <w:u w:val="single"/>
        </w:rPr>
      </w:pPr>
      <w:r>
        <w:rPr>
          <w:bCs/>
          <w:iCs/>
          <w:u w:val="single"/>
        </w:rPr>
        <w:t xml:space="preserve">Bangladesh </w:t>
      </w:r>
      <w:r w:rsidR="00807610" w:rsidRPr="00743E40">
        <w:rPr>
          <w:bCs/>
          <w:iCs/>
          <w:u w:val="single"/>
        </w:rPr>
        <w:t>Forest Industries Development Corporation</w:t>
      </w:r>
      <w:r w:rsidR="004635BD">
        <w:rPr>
          <w:bCs/>
          <w:iCs/>
          <w:u w:val="single"/>
        </w:rPr>
        <w:t>:</w:t>
      </w:r>
      <w:r w:rsidR="004635BD" w:rsidRPr="004635BD">
        <w:rPr>
          <w:bCs/>
          <w:iCs/>
        </w:rPr>
        <w:t xml:space="preserve"> </w:t>
      </w:r>
      <w:r w:rsidR="00A1537A" w:rsidRPr="00743E40">
        <w:t>T</w:t>
      </w:r>
      <w:r w:rsidR="00807610" w:rsidRPr="00743E40">
        <w:t>he</w:t>
      </w:r>
      <w:r w:rsidR="004635BD">
        <w:t xml:space="preserve"> </w:t>
      </w:r>
      <w:r w:rsidR="00D73819">
        <w:t>BFIDC</w:t>
      </w:r>
      <w:r w:rsidR="00807610" w:rsidRPr="00743E40">
        <w:t xml:space="preserve"> was instituted in 1961, as a state corporation, to develop rubber plantations in the districts of Chittagong, Sylhet, Mymensingh and Tangail. BFIDC currently manages over 13</w:t>
      </w:r>
      <w:r w:rsidR="00743E40">
        <w:t>,</w:t>
      </w:r>
      <w:r w:rsidR="00807610" w:rsidRPr="00743E40">
        <w:t xml:space="preserve">000 ha of rubber plantation on 15 estates in these districts. </w:t>
      </w:r>
    </w:p>
    <w:p w:rsidR="00743E40" w:rsidRDefault="00743E40" w:rsidP="00743E40">
      <w:pPr>
        <w:spacing w:after="0" w:line="240" w:lineRule="auto"/>
        <w:contextualSpacing/>
        <w:rPr>
          <w:bCs/>
          <w:iCs/>
          <w:u w:val="single"/>
        </w:rPr>
      </w:pPr>
    </w:p>
    <w:p w:rsidR="00743E40" w:rsidRDefault="00B92228" w:rsidP="00743E40">
      <w:pPr>
        <w:spacing w:after="0" w:line="240" w:lineRule="auto"/>
        <w:contextualSpacing/>
        <w:jc w:val="both"/>
      </w:pPr>
      <w:r>
        <w:rPr>
          <w:bCs/>
          <w:iCs/>
          <w:u w:val="single"/>
        </w:rPr>
        <w:t xml:space="preserve">Bangladesh </w:t>
      </w:r>
      <w:r w:rsidR="00807610" w:rsidRPr="00743E40">
        <w:rPr>
          <w:bCs/>
          <w:iCs/>
          <w:u w:val="single"/>
        </w:rPr>
        <w:t>Forest Research Institute</w:t>
      </w:r>
      <w:r w:rsidR="00D91E84">
        <w:rPr>
          <w:bCs/>
          <w:iCs/>
          <w:u w:val="single"/>
        </w:rPr>
        <w:t>:</w:t>
      </w:r>
      <w:r w:rsidR="004635BD" w:rsidRPr="004635BD">
        <w:rPr>
          <w:bCs/>
          <w:iCs/>
        </w:rPr>
        <w:t xml:space="preserve"> </w:t>
      </w:r>
      <w:r w:rsidR="00A1537A" w:rsidRPr="00743E40">
        <w:rPr>
          <w:bCs/>
          <w:iCs/>
        </w:rPr>
        <w:t>The</w:t>
      </w:r>
      <w:r w:rsidR="004635BD">
        <w:rPr>
          <w:bCs/>
          <w:iCs/>
        </w:rPr>
        <w:t xml:space="preserve"> </w:t>
      </w:r>
      <w:r w:rsidR="00807610" w:rsidRPr="00743E40">
        <w:t>BFRI was established in 1955 under the MoEF and mandated to provide research support to the forestry sector, including to FD, BFIDC, NGOs and private enterprises. BFRI's research activities aim to develop appropriate technologies to maintain sustainable productivity of forest land and of forest industries without resource depletion. BFRI has developed facilities for research, education, extension and training. These facilities are open to all individuals and institutions. The expected impacts of the research programme, in line with the FSMP, include job creation, environmental conservation, women’s participation in the forestry sector and the achievement of national goals in forest productivity. Current research programmes include:</w:t>
      </w:r>
    </w:p>
    <w:p w:rsidR="00743E40" w:rsidRDefault="00743E40" w:rsidP="00743E40">
      <w:pPr>
        <w:spacing w:after="0" w:line="240" w:lineRule="auto"/>
        <w:contextualSpacing/>
        <w:jc w:val="both"/>
      </w:pPr>
    </w:p>
    <w:p w:rsidR="00743E40" w:rsidRDefault="00743E40" w:rsidP="00BE5FED">
      <w:pPr>
        <w:pStyle w:val="ListParagraph"/>
        <w:numPr>
          <w:ilvl w:val="0"/>
          <w:numId w:val="16"/>
        </w:numPr>
        <w:spacing w:after="0" w:line="240" w:lineRule="auto"/>
        <w:jc w:val="both"/>
      </w:pPr>
      <w:r>
        <w:t>providing</w:t>
      </w:r>
      <w:r w:rsidR="00807610" w:rsidRPr="00743E40">
        <w:t xml:space="preserve"> research backup to forestry and agro-forestry in waste and marginal land for opti</w:t>
      </w:r>
      <w:r>
        <w:t>mum and sustainable utilization;</w:t>
      </w:r>
    </w:p>
    <w:p w:rsidR="00743E40" w:rsidRDefault="00743E40" w:rsidP="00BE5FED">
      <w:pPr>
        <w:pStyle w:val="ListParagraph"/>
        <w:numPr>
          <w:ilvl w:val="0"/>
          <w:numId w:val="16"/>
        </w:numPr>
        <w:spacing w:after="0" w:line="240" w:lineRule="auto"/>
        <w:jc w:val="both"/>
      </w:pPr>
      <w:r>
        <w:t>r</w:t>
      </w:r>
      <w:r w:rsidR="00807610" w:rsidRPr="00743E40">
        <w:t>ational utili</w:t>
      </w:r>
      <w:r w:rsidR="00D73819">
        <w:t>zation of forest product</w:t>
      </w:r>
      <w:r w:rsidR="00807610" w:rsidRPr="00743E40">
        <w:t>s through the application of technological input</w:t>
      </w:r>
      <w:r w:rsidR="00D73819">
        <w:t>s</w:t>
      </w:r>
      <w:r>
        <w:t xml:space="preserve">; </w:t>
      </w:r>
    </w:p>
    <w:p w:rsidR="00743E40" w:rsidRDefault="00807610" w:rsidP="00BE5FED">
      <w:pPr>
        <w:pStyle w:val="ListParagraph"/>
        <w:numPr>
          <w:ilvl w:val="0"/>
          <w:numId w:val="16"/>
        </w:numPr>
        <w:spacing w:after="0" w:line="240" w:lineRule="auto"/>
        <w:jc w:val="both"/>
      </w:pPr>
      <w:r w:rsidRPr="00743E40">
        <w:t>Help</w:t>
      </w:r>
      <w:r w:rsidR="00743E40">
        <w:t>ing</w:t>
      </w:r>
      <w:r w:rsidRPr="00743E40">
        <w:t xml:space="preserve"> in </w:t>
      </w:r>
      <w:r w:rsidR="00743E40">
        <w:t xml:space="preserve">the </w:t>
      </w:r>
      <w:r w:rsidRPr="00743E40">
        <w:t>conservation of biodiversity and environmental balance in n</w:t>
      </w:r>
      <w:r w:rsidR="00743E40">
        <w:t xml:space="preserve">ational and rural forests; </w:t>
      </w:r>
    </w:p>
    <w:p w:rsidR="00743E40" w:rsidRPr="00743E40" w:rsidRDefault="00807610" w:rsidP="00BE5FED">
      <w:pPr>
        <w:pStyle w:val="ListParagraph"/>
        <w:numPr>
          <w:ilvl w:val="0"/>
          <w:numId w:val="16"/>
        </w:numPr>
        <w:spacing w:after="0" w:line="240" w:lineRule="auto"/>
        <w:jc w:val="both"/>
        <w:rPr>
          <w:rFonts w:cstheme="minorHAnsi"/>
          <w:bCs/>
        </w:rPr>
      </w:pPr>
      <w:r w:rsidRPr="00743E40">
        <w:t>Increas</w:t>
      </w:r>
      <w:r w:rsidR="00743E40">
        <w:t xml:space="preserve">ing the </w:t>
      </w:r>
      <w:r w:rsidRPr="00743E40">
        <w:t>liaison with regional and global organizations and networks</w:t>
      </w:r>
      <w:r w:rsidR="00743E40">
        <w:t xml:space="preserve">; </w:t>
      </w:r>
    </w:p>
    <w:p w:rsidR="00807610" w:rsidRDefault="00807610" w:rsidP="00BE5FED">
      <w:pPr>
        <w:pStyle w:val="ListParagraph"/>
        <w:numPr>
          <w:ilvl w:val="0"/>
          <w:numId w:val="16"/>
        </w:numPr>
        <w:spacing w:after="0" w:line="240" w:lineRule="auto"/>
        <w:jc w:val="both"/>
        <w:rPr>
          <w:rFonts w:cstheme="minorHAnsi"/>
          <w:bCs/>
        </w:rPr>
      </w:pPr>
      <w:r w:rsidRPr="00743E40">
        <w:rPr>
          <w:rFonts w:cstheme="minorHAnsi"/>
          <w:bCs/>
        </w:rPr>
        <w:t>BFRI was involved in carbon estimation work of the Integrated Protected Area Co-management (IPAC) project in the Sundarbans, based on which IPAC has developed the CRISP project (see below). BFRI developed growth volume and yield equations for different tree species that might be useful in the carbon estimation work in other potential REDD+ project sites.</w:t>
      </w:r>
    </w:p>
    <w:p w:rsidR="00D73819" w:rsidRPr="00D73819" w:rsidRDefault="00D73819" w:rsidP="00D73819">
      <w:pPr>
        <w:spacing w:after="0" w:line="240" w:lineRule="auto"/>
        <w:jc w:val="both"/>
        <w:rPr>
          <w:rFonts w:cstheme="minorHAnsi"/>
          <w:bCs/>
        </w:rPr>
      </w:pPr>
    </w:p>
    <w:p w:rsidR="00807610" w:rsidRPr="00D63A8B" w:rsidRDefault="00807610" w:rsidP="00D63A8B">
      <w:pPr>
        <w:spacing w:after="0" w:line="240" w:lineRule="auto"/>
        <w:contextualSpacing/>
        <w:jc w:val="both"/>
        <w:rPr>
          <w:bCs/>
          <w:iCs/>
        </w:rPr>
      </w:pPr>
      <w:r w:rsidRPr="00D63A8B">
        <w:rPr>
          <w:bCs/>
          <w:iCs/>
          <w:u w:val="single"/>
        </w:rPr>
        <w:t>Bangladesh National Herbarium</w:t>
      </w:r>
      <w:r w:rsidR="004635BD">
        <w:rPr>
          <w:bCs/>
          <w:iCs/>
        </w:rPr>
        <w:t>:</w:t>
      </w:r>
      <w:r w:rsidR="00D91E84" w:rsidRPr="004635BD">
        <w:rPr>
          <w:bCs/>
          <w:iCs/>
        </w:rPr>
        <w:t xml:space="preserve"> </w:t>
      </w:r>
      <w:r w:rsidRPr="00D63A8B">
        <w:rPr>
          <w:bCs/>
          <w:iCs/>
        </w:rPr>
        <w:t xml:space="preserve">BNH is engaged in plant survey, collection, identification and conservation. It collects samples and documents plant biological diversity of the country. The BNH serves as a repository of technical information on plant genetic resources and advises the Government </w:t>
      </w:r>
      <w:r w:rsidRPr="00D63A8B">
        <w:rPr>
          <w:bCs/>
          <w:iCs/>
        </w:rPr>
        <w:lastRenderedPageBreak/>
        <w:t xml:space="preserve">on technical botanical issues. It also provides direction on the implementation of policies related to plant biodiversity and conservation. </w:t>
      </w:r>
    </w:p>
    <w:p w:rsidR="00807610" w:rsidRPr="00D63A8B" w:rsidRDefault="00807610" w:rsidP="00D63A8B">
      <w:pPr>
        <w:spacing w:after="0" w:line="240" w:lineRule="auto"/>
        <w:contextualSpacing/>
        <w:jc w:val="both"/>
        <w:rPr>
          <w:bCs/>
          <w:iCs/>
        </w:rPr>
      </w:pPr>
    </w:p>
    <w:p w:rsidR="00807610" w:rsidRPr="00D63A8B" w:rsidRDefault="00807610" w:rsidP="00D63A8B">
      <w:pPr>
        <w:spacing w:after="0" w:line="240" w:lineRule="auto"/>
        <w:contextualSpacing/>
        <w:jc w:val="both"/>
        <w:rPr>
          <w:u w:val="single"/>
        </w:rPr>
      </w:pPr>
      <w:r w:rsidRPr="00D63A8B">
        <w:rPr>
          <w:bCs/>
          <w:iCs/>
          <w:u w:val="single"/>
        </w:rPr>
        <w:t>Other Line</w:t>
      </w:r>
      <w:r w:rsidRPr="00D63A8B">
        <w:rPr>
          <w:u w:val="single"/>
        </w:rPr>
        <w:t xml:space="preserve"> Ministries</w:t>
      </w:r>
    </w:p>
    <w:p w:rsidR="00D63A8B" w:rsidRDefault="00D63A8B" w:rsidP="00D63A8B">
      <w:pPr>
        <w:spacing w:after="0" w:line="240" w:lineRule="auto"/>
        <w:contextualSpacing/>
        <w:jc w:val="both"/>
      </w:pPr>
    </w:p>
    <w:p w:rsidR="00807610" w:rsidRDefault="00807610" w:rsidP="00D63A8B">
      <w:pPr>
        <w:spacing w:after="0" w:line="240" w:lineRule="auto"/>
        <w:contextualSpacing/>
        <w:jc w:val="both"/>
      </w:pPr>
      <w:r>
        <w:t xml:space="preserve">As an element of Bangladesh’s BCCSAP, a future REDD+ programme will fall within the pre-existing institutional framework described above. Moreover, as a mechanism focused clearly on the forest sector, the burden of implementation of such a programme will fall </w:t>
      </w:r>
      <w:r w:rsidR="00D63A8B">
        <w:t xml:space="preserve">on </w:t>
      </w:r>
      <w:r>
        <w:t>the Forest Department within the MoEF.</w:t>
      </w:r>
    </w:p>
    <w:p w:rsidR="00E4429E" w:rsidRDefault="00E4429E" w:rsidP="00D63A8B">
      <w:pPr>
        <w:spacing w:after="0" w:line="240" w:lineRule="auto"/>
        <w:contextualSpacing/>
        <w:jc w:val="both"/>
      </w:pPr>
    </w:p>
    <w:p w:rsidR="00807610" w:rsidRPr="002E0731" w:rsidRDefault="00807610" w:rsidP="00D63A8B">
      <w:pPr>
        <w:spacing w:after="0" w:line="240" w:lineRule="auto"/>
        <w:contextualSpacing/>
        <w:jc w:val="both"/>
      </w:pPr>
      <w:r>
        <w:t xml:space="preserve">However, </w:t>
      </w:r>
      <w:r w:rsidR="00E93B1F">
        <w:t>many</w:t>
      </w:r>
      <w:r>
        <w:t xml:space="preserve"> line Ministries </w:t>
      </w:r>
      <w:r w:rsidR="00D63A8B">
        <w:t xml:space="preserve">also </w:t>
      </w:r>
      <w:r>
        <w:t xml:space="preserve">have </w:t>
      </w:r>
      <w:r w:rsidR="00D63A8B">
        <w:t xml:space="preserve">important </w:t>
      </w:r>
      <w:r>
        <w:t>responsibilities that are relevant for the management of a REDD+ programme</w:t>
      </w:r>
      <w:r w:rsidR="00D63A8B">
        <w:t xml:space="preserve"> and the implementation of the REDD+ Strategy</w:t>
      </w:r>
      <w:r w:rsidR="00E93B1F">
        <w:t xml:space="preserve">. These are listed in </w:t>
      </w:r>
      <w:r w:rsidR="00D63A8B">
        <w:t>T</w:t>
      </w:r>
      <w:r>
        <w:t>able 3</w:t>
      </w:r>
      <w:r w:rsidR="00E93B1F">
        <w:t>, along with an indication of their responsibilities related to REDD+.</w:t>
      </w:r>
    </w:p>
    <w:p w:rsidR="00807610" w:rsidRDefault="00807610" w:rsidP="00D63A8B">
      <w:pPr>
        <w:spacing w:after="0" w:line="240" w:lineRule="auto"/>
        <w:contextualSpacing/>
        <w:jc w:val="both"/>
      </w:pPr>
    </w:p>
    <w:p w:rsidR="00DC26C9" w:rsidRDefault="00DC26C9" w:rsidP="00DC26C9">
      <w:pPr>
        <w:pStyle w:val="Caption"/>
        <w:keepNext/>
      </w:pPr>
      <w:bookmarkStart w:id="177" w:name="_Toc386009666"/>
      <w:r>
        <w:t xml:space="preserve">Table </w:t>
      </w:r>
      <w:r w:rsidR="00BA328C">
        <w:fldChar w:fldCharType="begin"/>
      </w:r>
      <w:r w:rsidR="004253B6">
        <w:instrText xml:space="preserve"> SEQ Table \* ARABIC </w:instrText>
      </w:r>
      <w:r w:rsidR="00BA328C">
        <w:fldChar w:fldCharType="separate"/>
      </w:r>
      <w:r w:rsidR="00414B4F">
        <w:rPr>
          <w:noProof/>
        </w:rPr>
        <w:t>3</w:t>
      </w:r>
      <w:r w:rsidR="00BA328C">
        <w:rPr>
          <w:noProof/>
        </w:rPr>
        <w:fldChar w:fldCharType="end"/>
      </w:r>
      <w:r>
        <w:t xml:space="preserve">: </w:t>
      </w:r>
      <w:r w:rsidRPr="0050499B">
        <w:t>Ministerial Responsibilities for REDD+ Readiness in Bangladesh</w:t>
      </w:r>
      <w:bookmarkEnd w:id="177"/>
    </w:p>
    <w:tbl>
      <w:tblPr>
        <w:tblStyle w:val="PlainTable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5"/>
        <w:gridCol w:w="6042"/>
      </w:tblGrid>
      <w:tr w:rsidR="00807610" w:rsidRPr="00D63A8B" w:rsidTr="00D63A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5" w:type="dxa"/>
            <w:shd w:val="clear" w:color="auto" w:fill="C6D9F1" w:themeFill="text2" w:themeFillTint="33"/>
          </w:tcPr>
          <w:p w:rsidR="00807610" w:rsidRPr="00D63A8B" w:rsidRDefault="00807610" w:rsidP="00D63A8B">
            <w:pPr>
              <w:jc w:val="center"/>
              <w:rPr>
                <w:sz w:val="20"/>
                <w:szCs w:val="20"/>
              </w:rPr>
            </w:pPr>
            <w:r w:rsidRPr="00D63A8B">
              <w:rPr>
                <w:sz w:val="20"/>
                <w:szCs w:val="20"/>
              </w:rPr>
              <w:t>Ministry</w:t>
            </w:r>
          </w:p>
        </w:tc>
        <w:tc>
          <w:tcPr>
            <w:tcW w:w="6042" w:type="dxa"/>
            <w:shd w:val="clear" w:color="auto" w:fill="C6D9F1" w:themeFill="text2" w:themeFillTint="33"/>
          </w:tcPr>
          <w:p w:rsidR="00807610" w:rsidRPr="00D63A8B" w:rsidRDefault="00807610" w:rsidP="00D63A8B">
            <w:pPr>
              <w:jc w:val="center"/>
              <w:cnfStyle w:val="100000000000" w:firstRow="1" w:lastRow="0" w:firstColumn="0" w:lastColumn="0" w:oddVBand="0" w:evenVBand="0" w:oddHBand="0" w:evenHBand="0" w:firstRowFirstColumn="0" w:firstRowLastColumn="0" w:lastRowFirstColumn="0" w:lastRowLastColumn="0"/>
              <w:rPr>
                <w:sz w:val="20"/>
                <w:szCs w:val="20"/>
              </w:rPr>
            </w:pPr>
            <w:r w:rsidRPr="00D63A8B">
              <w:rPr>
                <w:sz w:val="20"/>
                <w:szCs w:val="20"/>
              </w:rPr>
              <w:t>Responsibilities with relevance to REDD+</w:t>
            </w:r>
          </w:p>
        </w:tc>
      </w:tr>
      <w:tr w:rsidR="00807610" w:rsidRPr="00D63A8B" w:rsidTr="00A153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5" w:type="dxa"/>
          </w:tcPr>
          <w:p w:rsidR="00807610" w:rsidRPr="00D63A8B" w:rsidRDefault="00807610" w:rsidP="00807610">
            <w:pPr>
              <w:jc w:val="both"/>
              <w:rPr>
                <w:b w:val="0"/>
                <w:sz w:val="20"/>
                <w:szCs w:val="20"/>
              </w:rPr>
            </w:pPr>
            <w:r w:rsidRPr="00D63A8B">
              <w:rPr>
                <w:b w:val="0"/>
                <w:sz w:val="20"/>
                <w:szCs w:val="20"/>
              </w:rPr>
              <w:t>Agriculture (MoA)</w:t>
            </w:r>
          </w:p>
        </w:tc>
        <w:tc>
          <w:tcPr>
            <w:tcW w:w="6042" w:type="dxa"/>
          </w:tcPr>
          <w:p w:rsidR="00807610" w:rsidRDefault="00807610" w:rsidP="00807610">
            <w:pPr>
              <w:jc w:val="both"/>
              <w:cnfStyle w:val="000000100000" w:firstRow="0" w:lastRow="0" w:firstColumn="0" w:lastColumn="0" w:oddVBand="0" w:evenVBand="0" w:oddHBand="1" w:evenHBand="0" w:firstRowFirstColumn="0" w:firstRowLastColumn="0" w:lastRowFirstColumn="0" w:lastRowLastColumn="0"/>
              <w:rPr>
                <w:sz w:val="20"/>
                <w:szCs w:val="20"/>
              </w:rPr>
            </w:pPr>
            <w:r w:rsidRPr="00D63A8B">
              <w:rPr>
                <w:sz w:val="20"/>
                <w:szCs w:val="20"/>
              </w:rPr>
              <w:t>Responsibility for administration over a significant, but un</w:t>
            </w:r>
            <w:r w:rsidR="00797987">
              <w:rPr>
                <w:sz w:val="20"/>
                <w:szCs w:val="20"/>
              </w:rPr>
              <w:t>-</w:t>
            </w:r>
            <w:r w:rsidRPr="00D63A8B">
              <w:rPr>
                <w:sz w:val="20"/>
                <w:szCs w:val="20"/>
              </w:rPr>
              <w:t xml:space="preserve">quantified, proportion of the &gt;50% of land under tree cover which does </w:t>
            </w:r>
            <w:r w:rsidRPr="00D63A8B">
              <w:rPr>
                <w:b/>
                <w:i/>
                <w:sz w:val="20"/>
                <w:szCs w:val="20"/>
              </w:rPr>
              <w:t>not</w:t>
            </w:r>
            <w:r w:rsidRPr="00D63A8B">
              <w:rPr>
                <w:sz w:val="20"/>
                <w:szCs w:val="20"/>
              </w:rPr>
              <w:t xml:space="preserve"> fall under the jurisdiction of the FD (see Introduction).</w:t>
            </w:r>
          </w:p>
          <w:p w:rsidR="00D63A8B" w:rsidRPr="00D63A8B" w:rsidRDefault="00D63A8B" w:rsidP="00807610">
            <w:pPr>
              <w:jc w:val="both"/>
              <w:cnfStyle w:val="000000100000" w:firstRow="0" w:lastRow="0" w:firstColumn="0" w:lastColumn="0" w:oddVBand="0" w:evenVBand="0" w:oddHBand="1" w:evenHBand="0" w:firstRowFirstColumn="0" w:firstRowLastColumn="0" w:lastRowFirstColumn="0" w:lastRowLastColumn="0"/>
              <w:rPr>
                <w:sz w:val="20"/>
                <w:szCs w:val="20"/>
              </w:rPr>
            </w:pPr>
          </w:p>
          <w:p w:rsidR="00807610" w:rsidRDefault="00807610" w:rsidP="00807610">
            <w:pPr>
              <w:jc w:val="both"/>
              <w:cnfStyle w:val="000000100000" w:firstRow="0" w:lastRow="0" w:firstColumn="0" w:lastColumn="0" w:oddVBand="0" w:evenVBand="0" w:oddHBand="1" w:evenHBand="0" w:firstRowFirstColumn="0" w:firstRowLastColumn="0" w:lastRowFirstColumn="0" w:lastRowLastColumn="0"/>
              <w:rPr>
                <w:sz w:val="20"/>
                <w:szCs w:val="20"/>
              </w:rPr>
            </w:pPr>
            <w:r w:rsidRPr="00D63A8B">
              <w:rPr>
                <w:sz w:val="20"/>
                <w:szCs w:val="20"/>
              </w:rPr>
              <w:t>Goals of improved agricultural yields, development of export markets for cash crops, and promotion of agricultural sector through subsidies, all potentially conflict with the goals of a national REDD+ Programme</w:t>
            </w:r>
            <w:r w:rsidR="00D63A8B">
              <w:rPr>
                <w:sz w:val="20"/>
                <w:szCs w:val="20"/>
              </w:rPr>
              <w:t>.</w:t>
            </w:r>
          </w:p>
          <w:p w:rsidR="00D63A8B" w:rsidRPr="00D63A8B" w:rsidRDefault="00D63A8B" w:rsidP="00807610">
            <w:pPr>
              <w:jc w:val="both"/>
              <w:cnfStyle w:val="000000100000" w:firstRow="0" w:lastRow="0" w:firstColumn="0" w:lastColumn="0" w:oddVBand="0" w:evenVBand="0" w:oddHBand="1" w:evenHBand="0" w:firstRowFirstColumn="0" w:firstRowLastColumn="0" w:lastRowFirstColumn="0" w:lastRowLastColumn="0"/>
              <w:rPr>
                <w:sz w:val="20"/>
                <w:szCs w:val="20"/>
              </w:rPr>
            </w:pPr>
          </w:p>
          <w:p w:rsidR="00807610" w:rsidRDefault="00807610" w:rsidP="00807610">
            <w:pPr>
              <w:jc w:val="both"/>
              <w:cnfStyle w:val="000000100000" w:firstRow="0" w:lastRow="0" w:firstColumn="0" w:lastColumn="0" w:oddVBand="0" w:evenVBand="0" w:oddHBand="1" w:evenHBand="0" w:firstRowFirstColumn="0" w:firstRowLastColumn="0" w:lastRowFirstColumn="0" w:lastRowLastColumn="0"/>
              <w:rPr>
                <w:sz w:val="20"/>
                <w:szCs w:val="20"/>
              </w:rPr>
            </w:pPr>
            <w:r w:rsidRPr="00D63A8B">
              <w:rPr>
                <w:b/>
                <w:sz w:val="20"/>
                <w:szCs w:val="20"/>
              </w:rPr>
              <w:t>Bangladesh Agricultural Research Council (BARC)</w:t>
            </w:r>
            <w:r w:rsidRPr="00D63A8B">
              <w:rPr>
                <w:sz w:val="20"/>
                <w:szCs w:val="20"/>
              </w:rPr>
              <w:t xml:space="preserve"> coordinates research and development activities of MoA and other ministries (including MoEF) to improve agricultural productivity.  Research into intensification of certain crops and development of agroforestry models may contribute to REDD+ strategy options.</w:t>
            </w:r>
          </w:p>
          <w:p w:rsidR="00D63A8B" w:rsidRPr="00D63A8B" w:rsidRDefault="00D63A8B" w:rsidP="00807610">
            <w:pPr>
              <w:jc w:val="both"/>
              <w:cnfStyle w:val="000000100000" w:firstRow="0" w:lastRow="0" w:firstColumn="0" w:lastColumn="0" w:oddVBand="0" w:evenVBand="0" w:oddHBand="1" w:evenHBand="0" w:firstRowFirstColumn="0" w:firstRowLastColumn="0" w:lastRowFirstColumn="0" w:lastRowLastColumn="0"/>
              <w:rPr>
                <w:sz w:val="20"/>
                <w:szCs w:val="20"/>
              </w:rPr>
            </w:pPr>
          </w:p>
          <w:p w:rsidR="00807610" w:rsidRDefault="00807610" w:rsidP="00807610">
            <w:pPr>
              <w:jc w:val="both"/>
              <w:cnfStyle w:val="000000100000" w:firstRow="0" w:lastRow="0" w:firstColumn="0" w:lastColumn="0" w:oddVBand="0" w:evenVBand="0" w:oddHBand="1" w:evenHBand="0" w:firstRowFirstColumn="0" w:firstRowLastColumn="0" w:lastRowFirstColumn="0" w:lastRowLastColumn="0"/>
              <w:rPr>
                <w:sz w:val="20"/>
                <w:szCs w:val="20"/>
              </w:rPr>
            </w:pPr>
            <w:r w:rsidRPr="00D63A8B">
              <w:rPr>
                <w:sz w:val="20"/>
                <w:szCs w:val="20"/>
              </w:rPr>
              <w:t xml:space="preserve">The </w:t>
            </w:r>
            <w:r w:rsidRPr="00D63A8B">
              <w:rPr>
                <w:b/>
                <w:sz w:val="20"/>
                <w:szCs w:val="20"/>
              </w:rPr>
              <w:t>Department of Agricultural Extension (DAE)</w:t>
            </w:r>
            <w:r w:rsidRPr="00D63A8B">
              <w:rPr>
                <w:sz w:val="20"/>
                <w:szCs w:val="20"/>
              </w:rPr>
              <w:t xml:space="preserve"> operates a national network of grassroots-level trainers which could be mobilized in the context of REDD+</w:t>
            </w:r>
            <w:r w:rsidR="00D63A8B">
              <w:rPr>
                <w:sz w:val="20"/>
                <w:szCs w:val="20"/>
              </w:rPr>
              <w:t>.</w:t>
            </w:r>
          </w:p>
          <w:p w:rsidR="00D63A8B" w:rsidRPr="00D63A8B" w:rsidRDefault="00D63A8B" w:rsidP="00807610">
            <w:pPr>
              <w:jc w:val="both"/>
              <w:cnfStyle w:val="000000100000" w:firstRow="0" w:lastRow="0" w:firstColumn="0" w:lastColumn="0" w:oddVBand="0" w:evenVBand="0" w:oddHBand="1" w:evenHBand="0" w:firstRowFirstColumn="0" w:firstRowLastColumn="0" w:lastRowFirstColumn="0" w:lastRowLastColumn="0"/>
              <w:rPr>
                <w:sz w:val="20"/>
                <w:szCs w:val="20"/>
              </w:rPr>
            </w:pPr>
          </w:p>
          <w:p w:rsidR="00807610" w:rsidRPr="00D63A8B" w:rsidRDefault="00807610" w:rsidP="00807610">
            <w:pPr>
              <w:jc w:val="both"/>
              <w:cnfStyle w:val="000000100000" w:firstRow="0" w:lastRow="0" w:firstColumn="0" w:lastColumn="0" w:oddVBand="0" w:evenVBand="0" w:oddHBand="1" w:evenHBand="0" w:firstRowFirstColumn="0" w:firstRowLastColumn="0" w:lastRowFirstColumn="0" w:lastRowLastColumn="0"/>
              <w:rPr>
                <w:sz w:val="20"/>
                <w:szCs w:val="20"/>
              </w:rPr>
            </w:pPr>
            <w:r w:rsidRPr="00D63A8B">
              <w:rPr>
                <w:sz w:val="20"/>
                <w:szCs w:val="20"/>
              </w:rPr>
              <w:t xml:space="preserve">The </w:t>
            </w:r>
            <w:r w:rsidRPr="00D63A8B">
              <w:rPr>
                <w:b/>
                <w:sz w:val="20"/>
                <w:szCs w:val="20"/>
              </w:rPr>
              <w:t>Soil Resource Development Institute (SRDI)</w:t>
            </w:r>
            <w:r w:rsidRPr="00D63A8B">
              <w:rPr>
                <w:sz w:val="20"/>
                <w:szCs w:val="20"/>
              </w:rPr>
              <w:t xml:space="preserve"> is responsible for maintaining records of soil composition and fertility.</w:t>
            </w:r>
          </w:p>
        </w:tc>
      </w:tr>
      <w:tr w:rsidR="00807610" w:rsidRPr="00D63A8B" w:rsidTr="00A1537A">
        <w:tc>
          <w:tcPr>
            <w:cnfStyle w:val="001000000000" w:firstRow="0" w:lastRow="0" w:firstColumn="1" w:lastColumn="0" w:oddVBand="0" w:evenVBand="0" w:oddHBand="0" w:evenHBand="0" w:firstRowFirstColumn="0" w:firstRowLastColumn="0" w:lastRowFirstColumn="0" w:lastRowLastColumn="0"/>
            <w:tcW w:w="2855" w:type="dxa"/>
          </w:tcPr>
          <w:p w:rsidR="00807610" w:rsidRPr="00D63A8B" w:rsidRDefault="00807610" w:rsidP="00807610">
            <w:pPr>
              <w:jc w:val="both"/>
              <w:rPr>
                <w:b w:val="0"/>
                <w:sz w:val="20"/>
                <w:szCs w:val="20"/>
              </w:rPr>
            </w:pPr>
            <w:r w:rsidRPr="00D63A8B">
              <w:rPr>
                <w:b w:val="0"/>
                <w:sz w:val="20"/>
                <w:szCs w:val="20"/>
              </w:rPr>
              <w:t>Defence (MoD)</w:t>
            </w:r>
          </w:p>
        </w:tc>
        <w:tc>
          <w:tcPr>
            <w:tcW w:w="6042" w:type="dxa"/>
          </w:tcPr>
          <w:p w:rsidR="00807610" w:rsidRDefault="00807610" w:rsidP="00807610">
            <w:pPr>
              <w:jc w:val="both"/>
              <w:cnfStyle w:val="000000000000" w:firstRow="0" w:lastRow="0" w:firstColumn="0" w:lastColumn="0" w:oddVBand="0" w:evenVBand="0" w:oddHBand="0" w:evenHBand="0" w:firstRowFirstColumn="0" w:firstRowLastColumn="0" w:lastRowFirstColumn="0" w:lastRowLastColumn="0"/>
              <w:rPr>
                <w:sz w:val="20"/>
                <w:szCs w:val="20"/>
              </w:rPr>
            </w:pPr>
            <w:r w:rsidRPr="00D63A8B">
              <w:rPr>
                <w:sz w:val="20"/>
                <w:szCs w:val="20"/>
              </w:rPr>
              <w:t>Administration of SPARRSO and the national Survey of Bang</w:t>
            </w:r>
            <w:r w:rsidR="007F24AB">
              <w:rPr>
                <w:sz w:val="20"/>
                <w:szCs w:val="20"/>
              </w:rPr>
              <w:t>ladesh</w:t>
            </w:r>
            <w:r w:rsidRPr="00D63A8B">
              <w:rPr>
                <w:sz w:val="20"/>
                <w:szCs w:val="20"/>
              </w:rPr>
              <w:t>.</w:t>
            </w:r>
          </w:p>
          <w:p w:rsidR="00D63A8B" w:rsidRPr="00D63A8B" w:rsidRDefault="00D63A8B" w:rsidP="00807610">
            <w:pPr>
              <w:jc w:val="both"/>
              <w:cnfStyle w:val="000000000000" w:firstRow="0" w:lastRow="0" w:firstColumn="0" w:lastColumn="0" w:oddVBand="0" w:evenVBand="0" w:oddHBand="0" w:evenHBand="0" w:firstRowFirstColumn="0" w:firstRowLastColumn="0" w:lastRowFirstColumn="0" w:lastRowLastColumn="0"/>
              <w:rPr>
                <w:sz w:val="20"/>
                <w:szCs w:val="20"/>
              </w:rPr>
            </w:pPr>
          </w:p>
          <w:p w:rsidR="00807610" w:rsidRDefault="00807610" w:rsidP="00D63A8B">
            <w:pPr>
              <w:jc w:val="both"/>
              <w:cnfStyle w:val="000000000000" w:firstRow="0" w:lastRow="0" w:firstColumn="0" w:lastColumn="0" w:oddVBand="0" w:evenVBand="0" w:oddHBand="0" w:evenHBand="0" w:firstRowFirstColumn="0" w:firstRowLastColumn="0" w:lastRowFirstColumn="0" w:lastRowLastColumn="0"/>
              <w:rPr>
                <w:sz w:val="20"/>
                <w:szCs w:val="20"/>
              </w:rPr>
            </w:pPr>
            <w:r w:rsidRPr="00D63A8B">
              <w:rPr>
                <w:rFonts w:eastAsia="Calibri"/>
                <w:sz w:val="20"/>
                <w:szCs w:val="20"/>
                <w:u w:val="single"/>
              </w:rPr>
              <w:t>Space Research and Remote Sensing Organisation (SPARRSO)</w:t>
            </w:r>
            <w:r w:rsidR="00D63A8B">
              <w:rPr>
                <w:rFonts w:eastAsia="Calibri"/>
                <w:sz w:val="20"/>
                <w:szCs w:val="20"/>
              </w:rPr>
              <w:t xml:space="preserve"> - </w:t>
            </w:r>
            <w:r w:rsidRPr="00D63A8B">
              <w:rPr>
                <w:sz w:val="20"/>
                <w:szCs w:val="20"/>
              </w:rPr>
              <w:t xml:space="preserve">SPARRSO was created in 1980 and was made an autonomous agency of the Ministry of Defence in 1991. It acts as the centre of excellence and national focal point for Remote Sensing and GIS in Bangladesh and advises the Government in all matters relating to space technology applications and policy. SPARRSO disseminates research results, satellite data and information to the relevant public, autonomous and private agencies for their development and policymaking activities and also performs advisory expert services on request. </w:t>
            </w:r>
          </w:p>
          <w:p w:rsidR="00D63A8B" w:rsidRPr="00D63A8B" w:rsidRDefault="00D63A8B" w:rsidP="00D63A8B">
            <w:pPr>
              <w:jc w:val="both"/>
              <w:cnfStyle w:val="000000000000" w:firstRow="0" w:lastRow="0" w:firstColumn="0" w:lastColumn="0" w:oddVBand="0" w:evenVBand="0" w:oddHBand="0" w:evenHBand="0" w:firstRowFirstColumn="0" w:firstRowLastColumn="0" w:lastRowFirstColumn="0" w:lastRowLastColumn="0"/>
              <w:rPr>
                <w:sz w:val="20"/>
                <w:szCs w:val="20"/>
              </w:rPr>
            </w:pPr>
          </w:p>
          <w:p w:rsidR="00807610" w:rsidRPr="00D63A8B" w:rsidRDefault="00807610" w:rsidP="00807610">
            <w:pPr>
              <w:jc w:val="both"/>
              <w:cnfStyle w:val="000000000000" w:firstRow="0" w:lastRow="0" w:firstColumn="0" w:lastColumn="0" w:oddVBand="0" w:evenVBand="0" w:oddHBand="0" w:evenHBand="0" w:firstRowFirstColumn="0" w:firstRowLastColumn="0" w:lastRowFirstColumn="0" w:lastRowLastColumn="0"/>
              <w:rPr>
                <w:sz w:val="20"/>
                <w:szCs w:val="20"/>
              </w:rPr>
            </w:pPr>
            <w:r w:rsidRPr="00D63A8B">
              <w:rPr>
                <w:sz w:val="20"/>
                <w:szCs w:val="20"/>
              </w:rPr>
              <w:t xml:space="preserve">SPARRSO has worked jointly with FD to map national land use and coastal afforestation. The Organization is doing research on above-ground forest biomass and carbon stock estimation using optical, radar </w:t>
            </w:r>
            <w:r w:rsidRPr="00D63A8B">
              <w:rPr>
                <w:sz w:val="20"/>
                <w:szCs w:val="20"/>
              </w:rPr>
              <w:lastRenderedPageBreak/>
              <w:t>and terrestrial sample based inventory data.</w:t>
            </w:r>
          </w:p>
        </w:tc>
      </w:tr>
      <w:tr w:rsidR="00807610" w:rsidRPr="00D63A8B" w:rsidTr="00A153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5" w:type="dxa"/>
          </w:tcPr>
          <w:p w:rsidR="00807610" w:rsidRPr="00D63A8B" w:rsidRDefault="00807610" w:rsidP="00807610">
            <w:pPr>
              <w:jc w:val="both"/>
              <w:rPr>
                <w:b w:val="0"/>
                <w:sz w:val="20"/>
                <w:szCs w:val="20"/>
              </w:rPr>
            </w:pPr>
            <w:r w:rsidRPr="00D63A8B">
              <w:rPr>
                <w:b w:val="0"/>
                <w:sz w:val="20"/>
                <w:szCs w:val="20"/>
              </w:rPr>
              <w:lastRenderedPageBreak/>
              <w:t>Education (MoE)</w:t>
            </w:r>
          </w:p>
        </w:tc>
        <w:tc>
          <w:tcPr>
            <w:tcW w:w="6042" w:type="dxa"/>
          </w:tcPr>
          <w:p w:rsidR="00807610" w:rsidRPr="00D63A8B" w:rsidRDefault="00D63A8B" w:rsidP="00D63A8B">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The </w:t>
            </w:r>
            <w:r w:rsidR="00807610" w:rsidRPr="00D63A8B">
              <w:rPr>
                <w:sz w:val="20"/>
                <w:szCs w:val="20"/>
              </w:rPr>
              <w:t>Development Wing</w:t>
            </w:r>
            <w:r>
              <w:rPr>
                <w:sz w:val="20"/>
                <w:szCs w:val="20"/>
              </w:rPr>
              <w:t xml:space="preserve"> is responsible for the</w:t>
            </w:r>
            <w:r w:rsidR="00807610" w:rsidRPr="00D63A8B">
              <w:rPr>
                <w:sz w:val="20"/>
                <w:szCs w:val="20"/>
              </w:rPr>
              <w:t xml:space="preserve"> integration of climate and forest issues into national curriculum, and </w:t>
            </w:r>
            <w:r>
              <w:rPr>
                <w:sz w:val="20"/>
                <w:szCs w:val="20"/>
              </w:rPr>
              <w:t xml:space="preserve">the </w:t>
            </w:r>
            <w:r w:rsidR="00807610" w:rsidRPr="00D63A8B">
              <w:rPr>
                <w:sz w:val="20"/>
                <w:szCs w:val="20"/>
              </w:rPr>
              <w:t>University Wing for monitoring quality of degree courses related to climate change and forestry.</w:t>
            </w:r>
          </w:p>
        </w:tc>
      </w:tr>
      <w:tr w:rsidR="00807610" w:rsidRPr="00D63A8B" w:rsidTr="00A1537A">
        <w:tc>
          <w:tcPr>
            <w:cnfStyle w:val="001000000000" w:firstRow="0" w:lastRow="0" w:firstColumn="1" w:lastColumn="0" w:oddVBand="0" w:evenVBand="0" w:oddHBand="0" w:evenHBand="0" w:firstRowFirstColumn="0" w:firstRowLastColumn="0" w:lastRowFirstColumn="0" w:lastRowLastColumn="0"/>
            <w:tcW w:w="2855" w:type="dxa"/>
          </w:tcPr>
          <w:p w:rsidR="00807610" w:rsidRPr="00D63A8B" w:rsidRDefault="00807610" w:rsidP="00807610">
            <w:pPr>
              <w:jc w:val="both"/>
              <w:rPr>
                <w:b w:val="0"/>
                <w:sz w:val="20"/>
                <w:szCs w:val="20"/>
              </w:rPr>
            </w:pPr>
            <w:r w:rsidRPr="00D63A8B">
              <w:rPr>
                <w:b w:val="0"/>
                <w:sz w:val="20"/>
                <w:szCs w:val="20"/>
              </w:rPr>
              <w:t>Finance (MoF)</w:t>
            </w:r>
          </w:p>
        </w:tc>
        <w:tc>
          <w:tcPr>
            <w:tcW w:w="6042" w:type="dxa"/>
          </w:tcPr>
          <w:p w:rsidR="00807610" w:rsidRDefault="00807610" w:rsidP="00807610">
            <w:pPr>
              <w:jc w:val="both"/>
              <w:cnfStyle w:val="000000000000" w:firstRow="0" w:lastRow="0" w:firstColumn="0" w:lastColumn="0" w:oddVBand="0" w:evenVBand="0" w:oddHBand="0" w:evenHBand="0" w:firstRowFirstColumn="0" w:firstRowLastColumn="0" w:lastRowFirstColumn="0" w:lastRowLastColumn="0"/>
              <w:rPr>
                <w:sz w:val="20"/>
                <w:szCs w:val="20"/>
              </w:rPr>
            </w:pPr>
            <w:r w:rsidRPr="00D63A8B">
              <w:rPr>
                <w:b/>
                <w:sz w:val="20"/>
                <w:szCs w:val="20"/>
              </w:rPr>
              <w:t>Economic Relations Division (ERD)</w:t>
            </w:r>
            <w:r w:rsidRPr="00D63A8B">
              <w:rPr>
                <w:sz w:val="20"/>
                <w:szCs w:val="20"/>
              </w:rPr>
              <w:t xml:space="preserve"> is responsible for mobilizing external resources for the country’s socio-economic development, also for coordination of donors to ensure, for example, that investments in REDD+ Programme are complementary</w:t>
            </w:r>
            <w:r w:rsidR="00D63A8B">
              <w:rPr>
                <w:sz w:val="20"/>
                <w:szCs w:val="20"/>
              </w:rPr>
              <w:t>.</w:t>
            </w:r>
          </w:p>
          <w:p w:rsidR="00D63A8B" w:rsidRPr="00D63A8B" w:rsidRDefault="00D63A8B" w:rsidP="00807610">
            <w:pPr>
              <w:jc w:val="both"/>
              <w:cnfStyle w:val="000000000000" w:firstRow="0" w:lastRow="0" w:firstColumn="0" w:lastColumn="0" w:oddVBand="0" w:evenVBand="0" w:oddHBand="0" w:evenHBand="0" w:firstRowFirstColumn="0" w:firstRowLastColumn="0" w:lastRowFirstColumn="0" w:lastRowLastColumn="0"/>
              <w:rPr>
                <w:sz w:val="20"/>
                <w:szCs w:val="20"/>
              </w:rPr>
            </w:pPr>
          </w:p>
          <w:p w:rsidR="00807610" w:rsidRPr="00D63A8B" w:rsidRDefault="00807610" w:rsidP="00807610">
            <w:pPr>
              <w:jc w:val="both"/>
              <w:cnfStyle w:val="000000000000" w:firstRow="0" w:lastRow="0" w:firstColumn="0" w:lastColumn="0" w:oddVBand="0" w:evenVBand="0" w:oddHBand="0" w:evenHBand="0" w:firstRowFirstColumn="0" w:firstRowLastColumn="0" w:lastRowFirstColumn="0" w:lastRowLastColumn="0"/>
              <w:rPr>
                <w:sz w:val="20"/>
                <w:szCs w:val="20"/>
              </w:rPr>
            </w:pPr>
            <w:r w:rsidRPr="00D63A8B">
              <w:rPr>
                <w:b/>
                <w:sz w:val="20"/>
                <w:szCs w:val="20"/>
              </w:rPr>
              <w:t>Bank and Financial Institutions Division (BFID)</w:t>
            </w:r>
            <w:r w:rsidRPr="00D63A8B">
              <w:rPr>
                <w:sz w:val="20"/>
                <w:szCs w:val="20"/>
              </w:rPr>
              <w:t xml:space="preserve"> will be important for exploring potential strategies for resource distribution (benefit sharing) of REDD+ revenues and alignment, as required, of regulations governing microfinance and microcredit.</w:t>
            </w:r>
          </w:p>
        </w:tc>
      </w:tr>
      <w:tr w:rsidR="00807610" w:rsidRPr="00D63A8B" w:rsidTr="00A153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5" w:type="dxa"/>
          </w:tcPr>
          <w:p w:rsidR="00807610" w:rsidRPr="00D63A8B" w:rsidRDefault="00807610" w:rsidP="00807610">
            <w:pPr>
              <w:jc w:val="both"/>
              <w:rPr>
                <w:b w:val="0"/>
                <w:sz w:val="20"/>
                <w:szCs w:val="20"/>
              </w:rPr>
            </w:pPr>
            <w:r w:rsidRPr="00D63A8B">
              <w:rPr>
                <w:b w:val="0"/>
                <w:sz w:val="20"/>
                <w:szCs w:val="20"/>
              </w:rPr>
              <w:t>Fisheries and Livestock (MoFL)</w:t>
            </w:r>
          </w:p>
        </w:tc>
        <w:tc>
          <w:tcPr>
            <w:tcW w:w="6042" w:type="dxa"/>
          </w:tcPr>
          <w:p w:rsidR="00807610" w:rsidRPr="00D63A8B" w:rsidRDefault="00807610" w:rsidP="00807610">
            <w:pPr>
              <w:jc w:val="both"/>
              <w:cnfStyle w:val="000000100000" w:firstRow="0" w:lastRow="0" w:firstColumn="0" w:lastColumn="0" w:oddVBand="0" w:evenVBand="0" w:oddHBand="1" w:evenHBand="0" w:firstRowFirstColumn="0" w:firstRowLastColumn="0" w:lastRowFirstColumn="0" w:lastRowLastColumn="0"/>
              <w:rPr>
                <w:sz w:val="20"/>
                <w:szCs w:val="20"/>
              </w:rPr>
            </w:pPr>
            <w:r w:rsidRPr="00D63A8B">
              <w:rPr>
                <w:b/>
                <w:sz w:val="20"/>
                <w:szCs w:val="20"/>
              </w:rPr>
              <w:t>Department of Fisheries (DoF)</w:t>
            </w:r>
            <w:r w:rsidRPr="00D63A8B">
              <w:rPr>
                <w:sz w:val="20"/>
                <w:szCs w:val="20"/>
              </w:rPr>
              <w:t xml:space="preserve"> is responsible for preserving fishery resources and securing socio-economic well-being of </w:t>
            </w:r>
            <w:r w:rsidR="00235CA2">
              <w:rPr>
                <w:sz w:val="20"/>
                <w:szCs w:val="20"/>
              </w:rPr>
              <w:t xml:space="preserve">the </w:t>
            </w:r>
            <w:r w:rsidRPr="00D63A8B">
              <w:rPr>
                <w:sz w:val="20"/>
                <w:szCs w:val="20"/>
              </w:rPr>
              <w:t>communities</w:t>
            </w:r>
            <w:r w:rsidR="00235CA2">
              <w:rPr>
                <w:sz w:val="20"/>
                <w:szCs w:val="20"/>
              </w:rPr>
              <w:t>’</w:t>
            </w:r>
            <w:r w:rsidRPr="00D63A8B">
              <w:rPr>
                <w:sz w:val="20"/>
                <w:szCs w:val="20"/>
              </w:rPr>
              <w:t xml:space="preserve"> dependent on these fisheries.  These responsibilities will be important in designing social safeguards for REDD+ activities in the Sundarbans and other coastal zones.</w:t>
            </w:r>
          </w:p>
        </w:tc>
      </w:tr>
      <w:tr w:rsidR="00807610" w:rsidRPr="00D63A8B" w:rsidTr="00A1537A">
        <w:tc>
          <w:tcPr>
            <w:cnfStyle w:val="001000000000" w:firstRow="0" w:lastRow="0" w:firstColumn="1" w:lastColumn="0" w:oddVBand="0" w:evenVBand="0" w:oddHBand="0" w:evenHBand="0" w:firstRowFirstColumn="0" w:firstRowLastColumn="0" w:lastRowFirstColumn="0" w:lastRowLastColumn="0"/>
            <w:tcW w:w="2855" w:type="dxa"/>
          </w:tcPr>
          <w:p w:rsidR="00807610" w:rsidRPr="00D63A8B" w:rsidRDefault="00807610" w:rsidP="00807610">
            <w:pPr>
              <w:jc w:val="both"/>
              <w:rPr>
                <w:b w:val="0"/>
                <w:sz w:val="20"/>
                <w:szCs w:val="20"/>
              </w:rPr>
            </w:pPr>
            <w:r w:rsidRPr="00D63A8B">
              <w:rPr>
                <w:b w:val="0"/>
                <w:sz w:val="20"/>
                <w:szCs w:val="20"/>
              </w:rPr>
              <w:t>Hill Tracts Affairs (MoCHTA)</w:t>
            </w:r>
          </w:p>
        </w:tc>
        <w:tc>
          <w:tcPr>
            <w:tcW w:w="6042" w:type="dxa"/>
          </w:tcPr>
          <w:p w:rsidR="00807610" w:rsidRPr="00D63A8B" w:rsidRDefault="00D63A8B" w:rsidP="00D63A8B">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MoCHTA is r</w:t>
            </w:r>
            <w:r w:rsidR="00807610" w:rsidRPr="00D63A8B">
              <w:rPr>
                <w:sz w:val="20"/>
                <w:szCs w:val="20"/>
              </w:rPr>
              <w:t>esponsible for overall coordination and administration of development activities within the CHT. Supported by an Advisory Committee, which will have a significant impact on decisions regarding REDD-related activities in the region. Direct administrative responsibilities are transferred to the CHT Hill Council (see below), but the Ministry retains overall responsibility for implementation of the 1997 Peace Accord and liaison between national security forces and the Hill Council.</w:t>
            </w:r>
          </w:p>
        </w:tc>
      </w:tr>
      <w:tr w:rsidR="00807610" w:rsidRPr="00D63A8B" w:rsidTr="00A153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5" w:type="dxa"/>
          </w:tcPr>
          <w:p w:rsidR="00807610" w:rsidRPr="00D63A8B" w:rsidRDefault="00807610" w:rsidP="00807610">
            <w:pPr>
              <w:jc w:val="both"/>
              <w:rPr>
                <w:b w:val="0"/>
                <w:sz w:val="20"/>
                <w:szCs w:val="20"/>
              </w:rPr>
            </w:pPr>
            <w:r w:rsidRPr="00D63A8B">
              <w:rPr>
                <w:b w:val="0"/>
                <w:sz w:val="20"/>
                <w:szCs w:val="20"/>
              </w:rPr>
              <w:t>Home Affairs (MoHA)</w:t>
            </w:r>
          </w:p>
        </w:tc>
        <w:tc>
          <w:tcPr>
            <w:tcW w:w="6042" w:type="dxa"/>
          </w:tcPr>
          <w:p w:rsidR="00B92228" w:rsidRPr="00D63A8B" w:rsidRDefault="00807610" w:rsidP="00B92228">
            <w:pPr>
              <w:jc w:val="both"/>
              <w:cnfStyle w:val="000000100000" w:firstRow="0" w:lastRow="0" w:firstColumn="0" w:lastColumn="0" w:oddVBand="0" w:evenVBand="0" w:oddHBand="1" w:evenHBand="0" w:firstRowFirstColumn="0" w:firstRowLastColumn="0" w:lastRowFirstColumn="0" w:lastRowLastColumn="0"/>
              <w:rPr>
                <w:sz w:val="20"/>
                <w:szCs w:val="20"/>
              </w:rPr>
            </w:pPr>
            <w:r w:rsidRPr="00D63A8B">
              <w:rPr>
                <w:b/>
                <w:sz w:val="20"/>
                <w:szCs w:val="20"/>
              </w:rPr>
              <w:t>Border Guard Bangladesh (BGB)</w:t>
            </w:r>
            <w:r w:rsidR="00B92228">
              <w:rPr>
                <w:b/>
                <w:sz w:val="20"/>
                <w:szCs w:val="20"/>
              </w:rPr>
              <w:t xml:space="preserve">, Bangladesh Police, Bangladesh Coastguard, Rapid Action Battalion </w:t>
            </w:r>
            <w:r w:rsidRPr="00D63A8B">
              <w:rPr>
                <w:sz w:val="20"/>
                <w:szCs w:val="20"/>
              </w:rPr>
              <w:t>may be important stakeholder</w:t>
            </w:r>
            <w:r w:rsidR="00B92228">
              <w:rPr>
                <w:sz w:val="20"/>
                <w:szCs w:val="20"/>
              </w:rPr>
              <w:t>s</w:t>
            </w:r>
            <w:r w:rsidRPr="00D63A8B">
              <w:rPr>
                <w:sz w:val="20"/>
                <w:szCs w:val="20"/>
              </w:rPr>
              <w:t xml:space="preserve"> in REDD+ activities</w:t>
            </w:r>
            <w:r w:rsidR="00B92228">
              <w:rPr>
                <w:sz w:val="20"/>
                <w:szCs w:val="20"/>
              </w:rPr>
              <w:t>.</w:t>
            </w:r>
          </w:p>
        </w:tc>
      </w:tr>
      <w:tr w:rsidR="00807610" w:rsidRPr="00D63A8B" w:rsidTr="00A1537A">
        <w:tc>
          <w:tcPr>
            <w:cnfStyle w:val="001000000000" w:firstRow="0" w:lastRow="0" w:firstColumn="1" w:lastColumn="0" w:oddVBand="0" w:evenVBand="0" w:oddHBand="0" w:evenHBand="0" w:firstRowFirstColumn="0" w:firstRowLastColumn="0" w:lastRowFirstColumn="0" w:lastRowLastColumn="0"/>
            <w:tcW w:w="2855" w:type="dxa"/>
          </w:tcPr>
          <w:p w:rsidR="00807610" w:rsidRPr="00D63A8B" w:rsidRDefault="00807610" w:rsidP="00807610">
            <w:pPr>
              <w:jc w:val="both"/>
              <w:rPr>
                <w:b w:val="0"/>
                <w:sz w:val="20"/>
                <w:szCs w:val="20"/>
              </w:rPr>
            </w:pPr>
            <w:r w:rsidRPr="00D63A8B">
              <w:rPr>
                <w:b w:val="0"/>
                <w:sz w:val="20"/>
                <w:szCs w:val="20"/>
              </w:rPr>
              <w:t>Housing and Public Works (MoHPW)</w:t>
            </w:r>
          </w:p>
        </w:tc>
        <w:tc>
          <w:tcPr>
            <w:tcW w:w="6042" w:type="dxa"/>
          </w:tcPr>
          <w:p w:rsidR="00807610" w:rsidRPr="00D63A8B" w:rsidRDefault="00807610" w:rsidP="00807610">
            <w:pPr>
              <w:jc w:val="both"/>
              <w:cnfStyle w:val="000000000000" w:firstRow="0" w:lastRow="0" w:firstColumn="0" w:lastColumn="0" w:oddVBand="0" w:evenVBand="0" w:oddHBand="0" w:evenHBand="0" w:firstRowFirstColumn="0" w:firstRowLastColumn="0" w:lastRowFirstColumn="0" w:lastRowLastColumn="0"/>
              <w:rPr>
                <w:sz w:val="20"/>
                <w:szCs w:val="20"/>
              </w:rPr>
            </w:pPr>
            <w:r w:rsidRPr="00D63A8B">
              <w:rPr>
                <w:b/>
                <w:sz w:val="20"/>
                <w:szCs w:val="20"/>
              </w:rPr>
              <w:t>Urban Development Directorate (UDD)</w:t>
            </w:r>
            <w:r w:rsidRPr="00D63A8B">
              <w:rPr>
                <w:sz w:val="20"/>
                <w:szCs w:val="20"/>
              </w:rPr>
              <w:t xml:space="preserve"> is responsible for land use plans regarding expansion of urban areas and provision of infrastructure and services for these areas.  These plans may potentially conflict with land-based REDD+ strategies.</w:t>
            </w:r>
          </w:p>
        </w:tc>
      </w:tr>
      <w:tr w:rsidR="00807610" w:rsidRPr="00D63A8B" w:rsidTr="00A153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5" w:type="dxa"/>
          </w:tcPr>
          <w:p w:rsidR="00807610" w:rsidRPr="00D63A8B" w:rsidRDefault="00807610" w:rsidP="00807610">
            <w:pPr>
              <w:jc w:val="both"/>
              <w:rPr>
                <w:b w:val="0"/>
                <w:sz w:val="20"/>
                <w:szCs w:val="20"/>
              </w:rPr>
            </w:pPr>
            <w:r w:rsidRPr="00D63A8B">
              <w:rPr>
                <w:b w:val="0"/>
                <w:sz w:val="20"/>
                <w:szCs w:val="20"/>
              </w:rPr>
              <w:t>Land (MoL)</w:t>
            </w:r>
          </w:p>
        </w:tc>
        <w:tc>
          <w:tcPr>
            <w:tcW w:w="6042" w:type="dxa"/>
          </w:tcPr>
          <w:p w:rsidR="00807610" w:rsidRDefault="00D63A8B" w:rsidP="00807610">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MoL is r</w:t>
            </w:r>
            <w:r w:rsidR="00807610" w:rsidRPr="00D63A8B">
              <w:rPr>
                <w:sz w:val="20"/>
                <w:szCs w:val="20"/>
              </w:rPr>
              <w:t>esponsible for all land administration matters throughout Bangladesh, including CHT, with offices at all levels of local government, therefore a central role in planning and implementation of all land-based (and some policy-based) REDD+ strategies.</w:t>
            </w:r>
          </w:p>
          <w:p w:rsidR="00D63A8B" w:rsidRPr="00D63A8B" w:rsidRDefault="00D63A8B" w:rsidP="00807610">
            <w:pPr>
              <w:jc w:val="both"/>
              <w:cnfStyle w:val="000000100000" w:firstRow="0" w:lastRow="0" w:firstColumn="0" w:lastColumn="0" w:oddVBand="0" w:evenVBand="0" w:oddHBand="1" w:evenHBand="0" w:firstRowFirstColumn="0" w:firstRowLastColumn="0" w:lastRowFirstColumn="0" w:lastRowLastColumn="0"/>
              <w:rPr>
                <w:sz w:val="20"/>
                <w:szCs w:val="20"/>
              </w:rPr>
            </w:pPr>
          </w:p>
          <w:p w:rsidR="00807610" w:rsidRPr="00D63A8B" w:rsidRDefault="00807610" w:rsidP="00807610">
            <w:pPr>
              <w:jc w:val="both"/>
              <w:cnfStyle w:val="000000100000" w:firstRow="0" w:lastRow="0" w:firstColumn="0" w:lastColumn="0" w:oddVBand="0" w:evenVBand="0" w:oddHBand="1" w:evenHBand="0" w:firstRowFirstColumn="0" w:firstRowLastColumn="0" w:lastRowFirstColumn="0" w:lastRowLastColumn="0"/>
              <w:rPr>
                <w:sz w:val="20"/>
                <w:szCs w:val="20"/>
              </w:rPr>
            </w:pPr>
            <w:r w:rsidRPr="00D63A8B">
              <w:rPr>
                <w:b/>
                <w:sz w:val="20"/>
                <w:szCs w:val="20"/>
              </w:rPr>
              <w:t>Directorate of Land Records and Survey (DLRS)</w:t>
            </w:r>
            <w:r w:rsidRPr="00D63A8B">
              <w:rPr>
                <w:sz w:val="20"/>
                <w:szCs w:val="20"/>
              </w:rPr>
              <w:t xml:space="preserve"> is responsible for cadastral survey, mapping and property records and is thus important for ensuring clarity of tenure and resource use rights relating to land under REDD+ activities.</w:t>
            </w:r>
          </w:p>
        </w:tc>
      </w:tr>
      <w:tr w:rsidR="00807610" w:rsidRPr="00D63A8B" w:rsidTr="00A1537A">
        <w:tc>
          <w:tcPr>
            <w:cnfStyle w:val="001000000000" w:firstRow="0" w:lastRow="0" w:firstColumn="1" w:lastColumn="0" w:oddVBand="0" w:evenVBand="0" w:oddHBand="0" w:evenHBand="0" w:firstRowFirstColumn="0" w:firstRowLastColumn="0" w:lastRowFirstColumn="0" w:lastRowLastColumn="0"/>
            <w:tcW w:w="2855" w:type="dxa"/>
          </w:tcPr>
          <w:p w:rsidR="00807610" w:rsidRPr="00D63A8B" w:rsidRDefault="00807610" w:rsidP="00807610">
            <w:pPr>
              <w:jc w:val="both"/>
              <w:rPr>
                <w:b w:val="0"/>
                <w:sz w:val="20"/>
                <w:szCs w:val="20"/>
              </w:rPr>
            </w:pPr>
            <w:r w:rsidRPr="00D63A8B">
              <w:rPr>
                <w:b w:val="0"/>
                <w:sz w:val="20"/>
                <w:szCs w:val="20"/>
              </w:rPr>
              <w:t>Law, Justice and Parliamentary Affairs (MoLJPA)</w:t>
            </w:r>
          </w:p>
        </w:tc>
        <w:tc>
          <w:tcPr>
            <w:tcW w:w="6042" w:type="dxa"/>
          </w:tcPr>
          <w:p w:rsidR="00807610" w:rsidRPr="00D63A8B" w:rsidRDefault="00D63A8B" w:rsidP="00D63A8B">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 xml:space="preserve">MoLJPA is implementing the </w:t>
            </w:r>
            <w:r w:rsidR="00807610" w:rsidRPr="00D63A8B">
              <w:rPr>
                <w:sz w:val="20"/>
                <w:szCs w:val="20"/>
              </w:rPr>
              <w:t>project ‘Promoting Access to Justice and Human Rights in Bangladesh’, supported by UNDP</w:t>
            </w:r>
            <w:r>
              <w:rPr>
                <w:sz w:val="20"/>
                <w:szCs w:val="20"/>
              </w:rPr>
              <w:t>. This</w:t>
            </w:r>
            <w:r w:rsidR="00807610" w:rsidRPr="00D63A8B">
              <w:rPr>
                <w:sz w:val="20"/>
                <w:szCs w:val="20"/>
              </w:rPr>
              <w:t xml:space="preserve"> includes support to the </w:t>
            </w:r>
            <w:r w:rsidR="00807610" w:rsidRPr="00D63A8B">
              <w:rPr>
                <w:b/>
                <w:sz w:val="20"/>
                <w:szCs w:val="20"/>
              </w:rPr>
              <w:t>National Human Rights Commission (NHRC)</w:t>
            </w:r>
            <w:r w:rsidR="00807610" w:rsidRPr="00D63A8B">
              <w:rPr>
                <w:sz w:val="20"/>
                <w:szCs w:val="20"/>
              </w:rPr>
              <w:t>, Alternative Dispute Resolution (ADR) promotion of access to pro bono legal services and human rights training for law officers, all of which are essential for the development of an effective grievance mechanism which could be applied to REDD+.</w:t>
            </w:r>
          </w:p>
        </w:tc>
      </w:tr>
      <w:tr w:rsidR="00807610" w:rsidRPr="00D63A8B" w:rsidTr="00A153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5" w:type="dxa"/>
          </w:tcPr>
          <w:p w:rsidR="00807610" w:rsidRPr="00D63A8B" w:rsidRDefault="00807610" w:rsidP="00807610">
            <w:pPr>
              <w:jc w:val="both"/>
              <w:rPr>
                <w:b w:val="0"/>
                <w:sz w:val="20"/>
                <w:szCs w:val="20"/>
              </w:rPr>
            </w:pPr>
            <w:r w:rsidRPr="00D63A8B">
              <w:rPr>
                <w:b w:val="0"/>
                <w:sz w:val="20"/>
                <w:szCs w:val="20"/>
              </w:rPr>
              <w:t xml:space="preserve">Local Government, Rural Development and Cooperatives </w:t>
            </w:r>
            <w:r w:rsidRPr="00D63A8B">
              <w:rPr>
                <w:b w:val="0"/>
                <w:sz w:val="20"/>
                <w:szCs w:val="20"/>
              </w:rPr>
              <w:lastRenderedPageBreak/>
              <w:t>(MoLGRD-C)</w:t>
            </w:r>
          </w:p>
        </w:tc>
        <w:tc>
          <w:tcPr>
            <w:tcW w:w="6042" w:type="dxa"/>
          </w:tcPr>
          <w:p w:rsidR="00807610" w:rsidRPr="00D63A8B" w:rsidRDefault="00D63A8B" w:rsidP="00807610">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lastRenderedPageBreak/>
              <w:t xml:space="preserve">The </w:t>
            </w:r>
            <w:r w:rsidR="00807610" w:rsidRPr="00D63A8B">
              <w:rPr>
                <w:b/>
                <w:sz w:val="20"/>
                <w:szCs w:val="20"/>
              </w:rPr>
              <w:t>Bangladesh Rural Development Board (BRDB)</w:t>
            </w:r>
            <w:r w:rsidR="00807610" w:rsidRPr="00D63A8B">
              <w:rPr>
                <w:sz w:val="20"/>
                <w:szCs w:val="20"/>
              </w:rPr>
              <w:t xml:space="preserve"> operates a network of grassroots extension services, particularly in agricultural practice and </w:t>
            </w:r>
            <w:r w:rsidR="00807610" w:rsidRPr="00D63A8B">
              <w:rPr>
                <w:sz w:val="20"/>
                <w:szCs w:val="20"/>
              </w:rPr>
              <w:lastRenderedPageBreak/>
              <w:t xml:space="preserve">tree plantation, through village-level cooperative groups which are organized into </w:t>
            </w:r>
            <w:r w:rsidR="00807610" w:rsidRPr="00D63A8B">
              <w:rPr>
                <w:b/>
                <w:sz w:val="20"/>
                <w:szCs w:val="20"/>
              </w:rPr>
              <w:t>Upazila Central Cooperative Associations (UCCAs)</w:t>
            </w:r>
            <w:r w:rsidR="00807610" w:rsidRPr="00D63A8B">
              <w:rPr>
                <w:sz w:val="20"/>
                <w:szCs w:val="20"/>
              </w:rPr>
              <w:t>.  These cooperatives and the extension workers, may be co-opted for REDD+ strategies at the local level.</w:t>
            </w:r>
          </w:p>
        </w:tc>
      </w:tr>
      <w:tr w:rsidR="00807610" w:rsidRPr="00D63A8B" w:rsidTr="00A1537A">
        <w:tc>
          <w:tcPr>
            <w:cnfStyle w:val="001000000000" w:firstRow="0" w:lastRow="0" w:firstColumn="1" w:lastColumn="0" w:oddVBand="0" w:evenVBand="0" w:oddHBand="0" w:evenHBand="0" w:firstRowFirstColumn="0" w:firstRowLastColumn="0" w:lastRowFirstColumn="0" w:lastRowLastColumn="0"/>
            <w:tcW w:w="2855" w:type="dxa"/>
          </w:tcPr>
          <w:p w:rsidR="00807610" w:rsidRPr="00D63A8B" w:rsidRDefault="00807610" w:rsidP="00807610">
            <w:pPr>
              <w:jc w:val="both"/>
              <w:rPr>
                <w:b w:val="0"/>
                <w:sz w:val="20"/>
                <w:szCs w:val="20"/>
              </w:rPr>
            </w:pPr>
            <w:r w:rsidRPr="00D63A8B">
              <w:rPr>
                <w:b w:val="0"/>
                <w:sz w:val="20"/>
                <w:szCs w:val="20"/>
              </w:rPr>
              <w:lastRenderedPageBreak/>
              <w:t>Planning (MoP)</w:t>
            </w:r>
          </w:p>
        </w:tc>
        <w:tc>
          <w:tcPr>
            <w:tcW w:w="6042" w:type="dxa"/>
          </w:tcPr>
          <w:p w:rsidR="00807610" w:rsidRDefault="00D63A8B" w:rsidP="00807610">
            <w:pPr>
              <w:jc w:val="both"/>
              <w:cnfStyle w:val="000000000000" w:firstRow="0" w:lastRow="0" w:firstColumn="0" w:lastColumn="0" w:oddVBand="0" w:evenVBand="0" w:oddHBand="0" w:evenHBand="0" w:firstRowFirstColumn="0" w:firstRowLastColumn="0" w:lastRowFirstColumn="0" w:lastRowLastColumn="0"/>
              <w:rPr>
                <w:sz w:val="20"/>
                <w:szCs w:val="20"/>
              </w:rPr>
            </w:pPr>
            <w:r>
              <w:rPr>
                <w:b/>
                <w:sz w:val="20"/>
                <w:szCs w:val="20"/>
              </w:rPr>
              <w:t xml:space="preserve">The </w:t>
            </w:r>
            <w:r w:rsidR="00807610" w:rsidRPr="00D63A8B">
              <w:rPr>
                <w:b/>
                <w:sz w:val="20"/>
                <w:szCs w:val="20"/>
              </w:rPr>
              <w:t>Planning Commission</w:t>
            </w:r>
            <w:r w:rsidR="00807610" w:rsidRPr="00D63A8B">
              <w:rPr>
                <w:sz w:val="20"/>
                <w:szCs w:val="20"/>
              </w:rPr>
              <w:t xml:space="preserve"> oversees the </w:t>
            </w:r>
            <w:r w:rsidR="00807610" w:rsidRPr="00D63A8B">
              <w:rPr>
                <w:b/>
                <w:sz w:val="20"/>
                <w:szCs w:val="20"/>
              </w:rPr>
              <w:t>Annual Development Programme (ADP)</w:t>
            </w:r>
            <w:r w:rsidR="00807610" w:rsidRPr="00D63A8B">
              <w:rPr>
                <w:sz w:val="20"/>
                <w:szCs w:val="20"/>
              </w:rPr>
              <w:t xml:space="preserve">, including all activities under projects and programmes (e.g. national REDD+ Programme) registered with the GoB. The Commission also develops </w:t>
            </w:r>
            <w:r w:rsidR="00807610" w:rsidRPr="00D63A8B">
              <w:rPr>
                <w:b/>
                <w:sz w:val="20"/>
                <w:szCs w:val="20"/>
              </w:rPr>
              <w:t>Sectoral Plans</w:t>
            </w:r>
            <w:r w:rsidR="00807610" w:rsidRPr="00D63A8B">
              <w:rPr>
                <w:sz w:val="20"/>
                <w:szCs w:val="20"/>
              </w:rPr>
              <w:t xml:space="preserve"> for Bangladesh, including forestry sector and will be responsible for coordinating policy support requirements for REDD+ from other sectors. The </w:t>
            </w:r>
            <w:r w:rsidR="00807610" w:rsidRPr="00D63A8B">
              <w:rPr>
                <w:b/>
                <w:sz w:val="20"/>
                <w:szCs w:val="20"/>
              </w:rPr>
              <w:t>General Economics Division (GED)</w:t>
            </w:r>
            <w:r w:rsidR="00807610" w:rsidRPr="00D63A8B">
              <w:rPr>
                <w:sz w:val="20"/>
                <w:szCs w:val="20"/>
              </w:rPr>
              <w:t xml:space="preserve"> of the Planning Commission ensures fiscal probity of the ADP.</w:t>
            </w:r>
          </w:p>
          <w:p w:rsidR="00D63A8B" w:rsidRPr="00D63A8B" w:rsidRDefault="00D63A8B" w:rsidP="00807610">
            <w:pPr>
              <w:jc w:val="both"/>
              <w:cnfStyle w:val="000000000000" w:firstRow="0" w:lastRow="0" w:firstColumn="0" w:lastColumn="0" w:oddVBand="0" w:evenVBand="0" w:oddHBand="0" w:evenHBand="0" w:firstRowFirstColumn="0" w:firstRowLastColumn="0" w:lastRowFirstColumn="0" w:lastRowLastColumn="0"/>
              <w:rPr>
                <w:sz w:val="20"/>
                <w:szCs w:val="20"/>
              </w:rPr>
            </w:pPr>
          </w:p>
          <w:p w:rsidR="00807610" w:rsidRDefault="00D63A8B" w:rsidP="00807610">
            <w:pPr>
              <w:jc w:val="both"/>
              <w:cnfStyle w:val="000000000000" w:firstRow="0" w:lastRow="0" w:firstColumn="0" w:lastColumn="0" w:oddVBand="0" w:evenVBand="0" w:oddHBand="0" w:evenHBand="0" w:firstRowFirstColumn="0" w:firstRowLastColumn="0" w:lastRowFirstColumn="0" w:lastRowLastColumn="0"/>
              <w:rPr>
                <w:sz w:val="20"/>
                <w:szCs w:val="20"/>
              </w:rPr>
            </w:pPr>
            <w:r w:rsidRPr="00D63A8B">
              <w:rPr>
                <w:sz w:val="20"/>
                <w:szCs w:val="20"/>
              </w:rPr>
              <w:t>The</w:t>
            </w:r>
            <w:r w:rsidR="004635BD">
              <w:rPr>
                <w:sz w:val="20"/>
                <w:szCs w:val="20"/>
              </w:rPr>
              <w:t xml:space="preserve"> </w:t>
            </w:r>
            <w:r w:rsidR="00807610" w:rsidRPr="00D63A8B">
              <w:rPr>
                <w:b/>
                <w:sz w:val="20"/>
                <w:szCs w:val="20"/>
              </w:rPr>
              <w:t>Implementation, Monitoring and Evaluation Division (IMED)</w:t>
            </w:r>
            <w:r w:rsidR="00961F83">
              <w:rPr>
                <w:b/>
                <w:sz w:val="20"/>
                <w:szCs w:val="20"/>
              </w:rPr>
              <w:t xml:space="preserve"> </w:t>
            </w:r>
            <w:r w:rsidR="000C76FA" w:rsidRPr="00D63A8B">
              <w:rPr>
                <w:sz w:val="20"/>
                <w:szCs w:val="20"/>
              </w:rPr>
              <w:t>coordinate</w:t>
            </w:r>
            <w:r w:rsidR="000C76FA">
              <w:rPr>
                <w:sz w:val="20"/>
                <w:szCs w:val="20"/>
              </w:rPr>
              <w:t>s</w:t>
            </w:r>
            <w:r w:rsidR="00807610" w:rsidRPr="00D63A8B">
              <w:rPr>
                <w:sz w:val="20"/>
                <w:szCs w:val="20"/>
              </w:rPr>
              <w:t xml:space="preserve"> all projects nationwide</w:t>
            </w:r>
            <w:r>
              <w:rPr>
                <w:sz w:val="20"/>
                <w:szCs w:val="20"/>
              </w:rPr>
              <w:t>.</w:t>
            </w:r>
          </w:p>
          <w:p w:rsidR="00D63A8B" w:rsidRPr="00D63A8B" w:rsidRDefault="00D63A8B" w:rsidP="00807610">
            <w:pPr>
              <w:jc w:val="both"/>
              <w:cnfStyle w:val="000000000000" w:firstRow="0" w:lastRow="0" w:firstColumn="0" w:lastColumn="0" w:oddVBand="0" w:evenVBand="0" w:oddHBand="0" w:evenHBand="0" w:firstRowFirstColumn="0" w:firstRowLastColumn="0" w:lastRowFirstColumn="0" w:lastRowLastColumn="0"/>
              <w:rPr>
                <w:sz w:val="20"/>
                <w:szCs w:val="20"/>
              </w:rPr>
            </w:pPr>
          </w:p>
          <w:p w:rsidR="00D63A8B" w:rsidRDefault="00D63A8B" w:rsidP="00807610">
            <w:pPr>
              <w:jc w:val="both"/>
              <w:cnfStyle w:val="000000000000" w:firstRow="0" w:lastRow="0" w:firstColumn="0" w:lastColumn="0" w:oddVBand="0" w:evenVBand="0" w:oddHBand="0" w:evenHBand="0" w:firstRowFirstColumn="0" w:firstRowLastColumn="0" w:lastRowFirstColumn="0" w:lastRowLastColumn="0"/>
              <w:rPr>
                <w:sz w:val="20"/>
                <w:szCs w:val="20"/>
              </w:rPr>
            </w:pPr>
            <w:r w:rsidRPr="00D63A8B">
              <w:rPr>
                <w:sz w:val="20"/>
                <w:szCs w:val="20"/>
              </w:rPr>
              <w:t>The</w:t>
            </w:r>
            <w:r w:rsidR="004635BD">
              <w:rPr>
                <w:sz w:val="20"/>
                <w:szCs w:val="20"/>
              </w:rPr>
              <w:t xml:space="preserve"> </w:t>
            </w:r>
            <w:r w:rsidR="00807610" w:rsidRPr="00D63A8B">
              <w:rPr>
                <w:b/>
                <w:sz w:val="20"/>
                <w:szCs w:val="20"/>
              </w:rPr>
              <w:t>Bangladesh Bureau of Statistics (BBS)</w:t>
            </w:r>
            <w:r w:rsidR="00807610" w:rsidRPr="00D63A8B">
              <w:rPr>
                <w:sz w:val="20"/>
                <w:szCs w:val="20"/>
              </w:rPr>
              <w:t xml:space="preserve"> compiles all empirical data on natural resources and land use activities and can provide advice on survey and data collection methods (</w:t>
            </w:r>
            <w:hyperlink r:id="rId27" w:history="1">
              <w:r w:rsidR="00807610" w:rsidRPr="00D63A8B">
                <w:rPr>
                  <w:rStyle w:val="Hyperlink"/>
                  <w:sz w:val="20"/>
                  <w:szCs w:val="20"/>
                </w:rPr>
                <w:t>www.bbs.gov.bd</w:t>
              </w:r>
            </w:hyperlink>
            <w:r w:rsidR="00807610" w:rsidRPr="00D63A8B">
              <w:rPr>
                <w:sz w:val="20"/>
                <w:szCs w:val="20"/>
              </w:rPr>
              <w:t>)</w:t>
            </w:r>
            <w:r>
              <w:rPr>
                <w:sz w:val="20"/>
                <w:szCs w:val="20"/>
              </w:rPr>
              <w:t>.</w:t>
            </w:r>
          </w:p>
          <w:p w:rsidR="00807610" w:rsidRPr="00D63A8B" w:rsidRDefault="00807610" w:rsidP="00807610">
            <w:pPr>
              <w:jc w:val="both"/>
              <w:cnfStyle w:val="000000000000" w:firstRow="0" w:lastRow="0" w:firstColumn="0" w:lastColumn="0" w:oddVBand="0" w:evenVBand="0" w:oddHBand="0" w:evenHBand="0" w:firstRowFirstColumn="0" w:firstRowLastColumn="0" w:lastRowFirstColumn="0" w:lastRowLastColumn="0"/>
              <w:rPr>
                <w:sz w:val="20"/>
                <w:szCs w:val="20"/>
              </w:rPr>
            </w:pPr>
          </w:p>
          <w:p w:rsidR="00807610" w:rsidRPr="00D63A8B" w:rsidRDefault="00D63A8B" w:rsidP="00D63A8B">
            <w:pPr>
              <w:jc w:val="both"/>
              <w:cnfStyle w:val="000000000000" w:firstRow="0" w:lastRow="0" w:firstColumn="0" w:lastColumn="0" w:oddVBand="0" w:evenVBand="0" w:oddHBand="0" w:evenHBand="0" w:firstRowFirstColumn="0" w:firstRowLastColumn="0" w:lastRowFirstColumn="0" w:lastRowLastColumn="0"/>
              <w:rPr>
                <w:sz w:val="20"/>
                <w:szCs w:val="20"/>
              </w:rPr>
            </w:pPr>
            <w:r w:rsidRPr="00D63A8B">
              <w:rPr>
                <w:sz w:val="20"/>
                <w:szCs w:val="20"/>
              </w:rPr>
              <w:t>The</w:t>
            </w:r>
            <w:r w:rsidR="004635BD">
              <w:rPr>
                <w:sz w:val="20"/>
                <w:szCs w:val="20"/>
              </w:rPr>
              <w:t xml:space="preserve"> </w:t>
            </w:r>
            <w:r w:rsidR="00807610" w:rsidRPr="00D63A8B">
              <w:rPr>
                <w:b/>
                <w:sz w:val="20"/>
                <w:szCs w:val="20"/>
              </w:rPr>
              <w:t>Support to Information Communication Technology (SICT)</w:t>
            </w:r>
            <w:r w:rsidR="00807610" w:rsidRPr="00D63A8B">
              <w:rPr>
                <w:sz w:val="20"/>
                <w:szCs w:val="20"/>
              </w:rPr>
              <w:t xml:space="preserve"> Task Force under </w:t>
            </w:r>
            <w:r>
              <w:rPr>
                <w:sz w:val="20"/>
                <w:szCs w:val="20"/>
              </w:rPr>
              <w:t xml:space="preserve">the </w:t>
            </w:r>
            <w:r w:rsidR="00807610" w:rsidRPr="00D63A8B">
              <w:rPr>
                <w:sz w:val="20"/>
                <w:szCs w:val="20"/>
              </w:rPr>
              <w:t>Planning Commission provid</w:t>
            </w:r>
            <w:r>
              <w:rPr>
                <w:sz w:val="20"/>
                <w:szCs w:val="20"/>
              </w:rPr>
              <w:t>es</w:t>
            </w:r>
            <w:r w:rsidR="00807610" w:rsidRPr="00D63A8B">
              <w:rPr>
                <w:sz w:val="20"/>
                <w:szCs w:val="20"/>
              </w:rPr>
              <w:t xml:space="preserve"> advice and inter-sectoral coordination for development of websites and information platforms for public benefit (e.g. REDD+ database) (</w:t>
            </w:r>
            <w:hyperlink r:id="rId28" w:history="1">
              <w:r w:rsidR="00807610" w:rsidRPr="00D63A8B">
                <w:rPr>
                  <w:rStyle w:val="Hyperlink"/>
                  <w:sz w:val="20"/>
                  <w:szCs w:val="20"/>
                </w:rPr>
                <w:t>www.sict.gov.bd</w:t>
              </w:r>
            </w:hyperlink>
            <w:r w:rsidR="00807610" w:rsidRPr="00D63A8B">
              <w:rPr>
                <w:sz w:val="20"/>
                <w:szCs w:val="20"/>
              </w:rPr>
              <w:t>)</w:t>
            </w:r>
            <w:r>
              <w:rPr>
                <w:sz w:val="20"/>
                <w:szCs w:val="20"/>
              </w:rPr>
              <w:t>.</w:t>
            </w:r>
          </w:p>
        </w:tc>
      </w:tr>
      <w:tr w:rsidR="00807610" w:rsidRPr="00D63A8B" w:rsidTr="00A153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55" w:type="dxa"/>
          </w:tcPr>
          <w:p w:rsidR="00807610" w:rsidRPr="00D63A8B" w:rsidRDefault="00807610" w:rsidP="00807610">
            <w:pPr>
              <w:jc w:val="both"/>
              <w:rPr>
                <w:b w:val="0"/>
                <w:sz w:val="20"/>
                <w:szCs w:val="20"/>
              </w:rPr>
            </w:pPr>
            <w:r w:rsidRPr="00D63A8B">
              <w:rPr>
                <w:b w:val="0"/>
                <w:sz w:val="20"/>
                <w:szCs w:val="20"/>
              </w:rPr>
              <w:t>Water Resources (MoWR)</w:t>
            </w:r>
          </w:p>
        </w:tc>
        <w:tc>
          <w:tcPr>
            <w:tcW w:w="6042" w:type="dxa"/>
          </w:tcPr>
          <w:p w:rsidR="00807610" w:rsidRDefault="00D63A8B" w:rsidP="00807610">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The </w:t>
            </w:r>
            <w:r w:rsidR="00807610" w:rsidRPr="00D63A8B">
              <w:rPr>
                <w:b/>
                <w:sz w:val="20"/>
                <w:szCs w:val="20"/>
              </w:rPr>
              <w:t>Bangladesh Water Development Board (BWDB)</w:t>
            </w:r>
            <w:r w:rsidR="00807610" w:rsidRPr="00D63A8B">
              <w:rPr>
                <w:sz w:val="20"/>
                <w:szCs w:val="20"/>
              </w:rPr>
              <w:t xml:space="preserve"> is responsible for climate change adaptation activities related to Flood Control and Drainage (FCD), which may overlap with programmes of the FD, e.g. Social Forestry Programme, in the context of erosion control.</w:t>
            </w:r>
          </w:p>
          <w:p w:rsidR="00D63A8B" w:rsidRDefault="00D63A8B" w:rsidP="00807610">
            <w:pPr>
              <w:jc w:val="both"/>
              <w:cnfStyle w:val="000000100000" w:firstRow="0" w:lastRow="0" w:firstColumn="0" w:lastColumn="0" w:oddVBand="0" w:evenVBand="0" w:oddHBand="1" w:evenHBand="0" w:firstRowFirstColumn="0" w:firstRowLastColumn="0" w:lastRowFirstColumn="0" w:lastRowLastColumn="0"/>
              <w:rPr>
                <w:sz w:val="20"/>
                <w:szCs w:val="20"/>
              </w:rPr>
            </w:pPr>
          </w:p>
          <w:p w:rsidR="00D63A8B" w:rsidRDefault="00D63A8B" w:rsidP="00D63A8B">
            <w:pPr>
              <w:jc w:val="both"/>
              <w:cnfStyle w:val="000000100000" w:firstRow="0" w:lastRow="0" w:firstColumn="0" w:lastColumn="0" w:oddVBand="0" w:evenVBand="0" w:oddHBand="1" w:evenHBand="0" w:firstRowFirstColumn="0" w:firstRowLastColumn="0" w:lastRowFirstColumn="0" w:lastRowLastColumn="0"/>
              <w:rPr>
                <w:sz w:val="20"/>
                <w:szCs w:val="20"/>
              </w:rPr>
            </w:pPr>
            <w:r>
              <w:rPr>
                <w:sz w:val="20"/>
                <w:szCs w:val="20"/>
              </w:rPr>
              <w:t xml:space="preserve">The </w:t>
            </w:r>
            <w:r w:rsidR="00807610" w:rsidRPr="00D63A8B">
              <w:rPr>
                <w:b/>
                <w:sz w:val="20"/>
                <w:szCs w:val="20"/>
              </w:rPr>
              <w:t>Water Resources Planning Organisation (WARPO)</w:t>
            </w:r>
            <w:r w:rsidR="003D7D86">
              <w:rPr>
                <w:b/>
                <w:sz w:val="20"/>
                <w:szCs w:val="20"/>
              </w:rPr>
              <w:t xml:space="preserve"> </w:t>
            </w:r>
            <w:r>
              <w:rPr>
                <w:sz w:val="20"/>
                <w:szCs w:val="20"/>
              </w:rPr>
              <w:t>is</w:t>
            </w:r>
            <w:r w:rsidR="00807610" w:rsidRPr="00D63A8B">
              <w:rPr>
                <w:sz w:val="20"/>
                <w:szCs w:val="20"/>
              </w:rPr>
              <w:t xml:space="preserve"> responsible for Coastal Zone Policy and Integrated Coastal Resources Database</w:t>
            </w:r>
            <w:r>
              <w:rPr>
                <w:sz w:val="20"/>
                <w:szCs w:val="20"/>
              </w:rPr>
              <w:t xml:space="preserve">. It </w:t>
            </w:r>
            <w:r w:rsidR="00807610" w:rsidRPr="00D63A8B">
              <w:rPr>
                <w:sz w:val="20"/>
                <w:szCs w:val="20"/>
              </w:rPr>
              <w:t>will be important for REDD+ strategies in Sundarbans and other coastal areas.</w:t>
            </w:r>
          </w:p>
          <w:p w:rsidR="00D63A8B" w:rsidRDefault="00D63A8B" w:rsidP="00D63A8B">
            <w:pPr>
              <w:jc w:val="both"/>
              <w:cnfStyle w:val="000000100000" w:firstRow="0" w:lastRow="0" w:firstColumn="0" w:lastColumn="0" w:oddVBand="0" w:evenVBand="0" w:oddHBand="1" w:evenHBand="0" w:firstRowFirstColumn="0" w:firstRowLastColumn="0" w:lastRowFirstColumn="0" w:lastRowLastColumn="0"/>
              <w:rPr>
                <w:sz w:val="20"/>
                <w:szCs w:val="20"/>
              </w:rPr>
            </w:pPr>
          </w:p>
          <w:p w:rsidR="00807610" w:rsidRDefault="00807610" w:rsidP="00D63A8B">
            <w:pPr>
              <w:jc w:val="both"/>
              <w:cnfStyle w:val="000000100000" w:firstRow="0" w:lastRow="0" w:firstColumn="0" w:lastColumn="0" w:oddVBand="0" w:evenVBand="0" w:oddHBand="1" w:evenHBand="0" w:firstRowFirstColumn="0" w:firstRowLastColumn="0" w:lastRowFirstColumn="0" w:lastRowLastColumn="0"/>
              <w:rPr>
                <w:sz w:val="20"/>
                <w:szCs w:val="20"/>
              </w:rPr>
            </w:pPr>
            <w:r w:rsidRPr="00D63A8B">
              <w:rPr>
                <w:sz w:val="20"/>
                <w:szCs w:val="20"/>
              </w:rPr>
              <w:t>The Minister of the MoWR chairs the autonomous Institute of Water Modelling (IWM), which develops tools for flood forecasting and control and other technical support services.</w:t>
            </w:r>
          </w:p>
          <w:p w:rsidR="00B92228" w:rsidRDefault="00B92228" w:rsidP="00D63A8B">
            <w:pPr>
              <w:jc w:val="both"/>
              <w:cnfStyle w:val="000000100000" w:firstRow="0" w:lastRow="0" w:firstColumn="0" w:lastColumn="0" w:oddVBand="0" w:evenVBand="0" w:oddHBand="1" w:evenHBand="0" w:firstRowFirstColumn="0" w:firstRowLastColumn="0" w:lastRowFirstColumn="0" w:lastRowLastColumn="0"/>
              <w:rPr>
                <w:sz w:val="20"/>
                <w:szCs w:val="20"/>
              </w:rPr>
            </w:pPr>
          </w:p>
          <w:p w:rsidR="00B92228" w:rsidRPr="00D63A8B" w:rsidRDefault="00B92228" w:rsidP="00B24680">
            <w:pPr>
              <w:jc w:val="both"/>
              <w:cnfStyle w:val="000000100000" w:firstRow="0" w:lastRow="0" w:firstColumn="0" w:lastColumn="0" w:oddVBand="0" w:evenVBand="0" w:oddHBand="1" w:evenHBand="0" w:firstRowFirstColumn="0" w:firstRowLastColumn="0" w:lastRowFirstColumn="0" w:lastRowLastColumn="0"/>
              <w:rPr>
                <w:sz w:val="20"/>
                <w:szCs w:val="20"/>
              </w:rPr>
            </w:pPr>
            <w:r w:rsidRPr="00B24680">
              <w:rPr>
                <w:b/>
                <w:sz w:val="20"/>
                <w:szCs w:val="20"/>
              </w:rPr>
              <w:t>Centre for Environmental and Geographic Information System</w:t>
            </w:r>
            <w:r>
              <w:rPr>
                <w:sz w:val="20"/>
                <w:szCs w:val="20"/>
              </w:rPr>
              <w:t xml:space="preserve"> is responsible for supporting the management of natural resources for sustainable socio-economic development using integrated environmental analysis, geographic information systems, remote sensing and information technology.</w:t>
            </w:r>
          </w:p>
        </w:tc>
      </w:tr>
      <w:tr w:rsidR="00B24680" w:rsidRPr="00D63A8B" w:rsidTr="00A1537A">
        <w:tc>
          <w:tcPr>
            <w:cnfStyle w:val="001000000000" w:firstRow="0" w:lastRow="0" w:firstColumn="1" w:lastColumn="0" w:oddVBand="0" w:evenVBand="0" w:oddHBand="0" w:evenHBand="0" w:firstRowFirstColumn="0" w:firstRowLastColumn="0" w:lastRowFirstColumn="0" w:lastRowLastColumn="0"/>
            <w:tcW w:w="2855" w:type="dxa"/>
          </w:tcPr>
          <w:p w:rsidR="00B24680" w:rsidRPr="00D63A8B" w:rsidRDefault="00B24680" w:rsidP="00B24680">
            <w:pPr>
              <w:jc w:val="both"/>
              <w:rPr>
                <w:b w:val="0"/>
                <w:sz w:val="20"/>
                <w:szCs w:val="20"/>
              </w:rPr>
            </w:pPr>
            <w:r>
              <w:rPr>
                <w:b w:val="0"/>
                <w:sz w:val="20"/>
                <w:szCs w:val="20"/>
              </w:rPr>
              <w:t xml:space="preserve">Industry; Communication (Roads and Highways Department); Railways; Civil Aviation and Tourism, and; Commerce. </w:t>
            </w:r>
          </w:p>
        </w:tc>
        <w:tc>
          <w:tcPr>
            <w:tcW w:w="6042" w:type="dxa"/>
          </w:tcPr>
          <w:p w:rsidR="00B24680" w:rsidRDefault="00B24680" w:rsidP="00807610">
            <w:pPr>
              <w:jc w:val="both"/>
              <w:cnfStyle w:val="000000000000" w:firstRow="0" w:lastRow="0" w:firstColumn="0" w:lastColumn="0" w:oddVBand="0" w:evenVBand="0" w:oddHBand="0" w:evenHBand="0" w:firstRowFirstColumn="0" w:firstRowLastColumn="0" w:lastRowFirstColumn="0" w:lastRowLastColumn="0"/>
              <w:rPr>
                <w:sz w:val="20"/>
                <w:szCs w:val="20"/>
              </w:rPr>
            </w:pPr>
            <w:r>
              <w:rPr>
                <w:sz w:val="20"/>
                <w:szCs w:val="20"/>
              </w:rPr>
              <w:t>All are important ministries in REDD+.</w:t>
            </w:r>
          </w:p>
        </w:tc>
      </w:tr>
    </w:tbl>
    <w:p w:rsidR="00807610" w:rsidRPr="00D11099" w:rsidRDefault="00807610" w:rsidP="00807610">
      <w:pPr>
        <w:pStyle w:val="Heading4"/>
        <w:rPr>
          <w:u w:val="single"/>
        </w:rPr>
      </w:pPr>
      <w:r w:rsidRPr="00B476EA">
        <w:t>Administrative Frameworks</w:t>
      </w:r>
      <w:r>
        <w:t xml:space="preserve"> for </w:t>
      </w:r>
      <w:r w:rsidR="00A1537A">
        <w:t>the Chittagong Hill Tracts</w:t>
      </w:r>
    </w:p>
    <w:p w:rsidR="00807610" w:rsidRDefault="00807610" w:rsidP="00D63A8B">
      <w:pPr>
        <w:spacing w:after="0" w:line="240" w:lineRule="auto"/>
        <w:contextualSpacing/>
        <w:jc w:val="both"/>
        <w:rPr>
          <w:bCs/>
          <w:iCs/>
        </w:rPr>
      </w:pPr>
      <w:r w:rsidRPr="00D63A8B">
        <w:rPr>
          <w:bCs/>
          <w:iCs/>
        </w:rPr>
        <w:t>The Government administrative system in the Chittagong Hill Tracts is different from other parts of Bangladesh.  At present there are three different types of administrative systems in the CHT</w:t>
      </w:r>
      <w:r w:rsidR="00D63A8B">
        <w:rPr>
          <w:bCs/>
          <w:iCs/>
        </w:rPr>
        <w:t>: (</w:t>
      </w:r>
      <w:r w:rsidRPr="00D63A8B">
        <w:rPr>
          <w:bCs/>
          <w:iCs/>
        </w:rPr>
        <w:t xml:space="preserve">i) </w:t>
      </w:r>
      <w:r w:rsidR="00D63A8B">
        <w:rPr>
          <w:bCs/>
          <w:iCs/>
        </w:rPr>
        <w:t xml:space="preserve">the </w:t>
      </w:r>
      <w:r w:rsidRPr="00D63A8B">
        <w:rPr>
          <w:bCs/>
          <w:iCs/>
        </w:rPr>
        <w:lastRenderedPageBreak/>
        <w:t>General Administrative System</w:t>
      </w:r>
      <w:r w:rsidR="00D63A8B">
        <w:rPr>
          <w:bCs/>
          <w:iCs/>
        </w:rPr>
        <w:t>; (</w:t>
      </w:r>
      <w:r w:rsidRPr="00D63A8B">
        <w:rPr>
          <w:bCs/>
          <w:iCs/>
        </w:rPr>
        <w:t xml:space="preserve">ii) </w:t>
      </w:r>
      <w:r w:rsidR="00D63A8B">
        <w:rPr>
          <w:bCs/>
          <w:iCs/>
        </w:rPr>
        <w:t xml:space="preserve">the </w:t>
      </w:r>
      <w:r w:rsidRPr="00D63A8B">
        <w:rPr>
          <w:bCs/>
          <w:iCs/>
        </w:rPr>
        <w:t xml:space="preserve">Decentralised Local Government System and </w:t>
      </w:r>
      <w:r w:rsidR="00D63A8B">
        <w:rPr>
          <w:bCs/>
          <w:iCs/>
        </w:rPr>
        <w:t>(</w:t>
      </w:r>
      <w:r w:rsidRPr="00D63A8B">
        <w:rPr>
          <w:bCs/>
          <w:iCs/>
        </w:rPr>
        <w:t xml:space="preserve">iii) </w:t>
      </w:r>
      <w:r w:rsidR="00D63A8B">
        <w:rPr>
          <w:bCs/>
          <w:iCs/>
        </w:rPr>
        <w:t xml:space="preserve">the </w:t>
      </w:r>
      <w:r w:rsidRPr="00D63A8B">
        <w:rPr>
          <w:bCs/>
          <w:iCs/>
        </w:rPr>
        <w:t>Traditional Administrative System.</w:t>
      </w:r>
    </w:p>
    <w:p w:rsidR="00D63A8B" w:rsidRPr="00D63A8B" w:rsidRDefault="00D63A8B" w:rsidP="00D63A8B">
      <w:pPr>
        <w:spacing w:after="0" w:line="240" w:lineRule="auto"/>
        <w:contextualSpacing/>
        <w:jc w:val="both"/>
        <w:rPr>
          <w:bCs/>
          <w:iCs/>
        </w:rPr>
      </w:pPr>
    </w:p>
    <w:p w:rsidR="00807610" w:rsidRPr="00D63A8B" w:rsidRDefault="00807610" w:rsidP="00D63A8B">
      <w:pPr>
        <w:spacing w:after="0" w:line="240" w:lineRule="auto"/>
        <w:contextualSpacing/>
        <w:jc w:val="both"/>
        <w:rPr>
          <w:bCs/>
          <w:iCs/>
        </w:rPr>
      </w:pPr>
      <w:r w:rsidRPr="00D63A8B">
        <w:rPr>
          <w:bCs/>
          <w:iCs/>
        </w:rPr>
        <w:t xml:space="preserve">The general administrative system is part of </w:t>
      </w:r>
      <w:r w:rsidR="00D63A8B">
        <w:rPr>
          <w:bCs/>
          <w:iCs/>
        </w:rPr>
        <w:t xml:space="preserve">the </w:t>
      </w:r>
      <w:r w:rsidRPr="00D63A8B">
        <w:rPr>
          <w:bCs/>
          <w:iCs/>
        </w:rPr>
        <w:t xml:space="preserve">central government and in CHT </w:t>
      </w:r>
      <w:r w:rsidR="00D63A8B">
        <w:rPr>
          <w:bCs/>
          <w:iCs/>
        </w:rPr>
        <w:t xml:space="preserve">it </w:t>
      </w:r>
      <w:r w:rsidRPr="00D63A8B">
        <w:rPr>
          <w:bCs/>
          <w:iCs/>
        </w:rPr>
        <w:t>includes the Office of the Deputy Commissioner, the Upazila</w:t>
      </w:r>
      <w:r w:rsidR="00961F83">
        <w:rPr>
          <w:bCs/>
          <w:iCs/>
        </w:rPr>
        <w:t xml:space="preserve"> </w:t>
      </w:r>
      <w:r w:rsidRPr="00D63A8B">
        <w:rPr>
          <w:bCs/>
          <w:iCs/>
        </w:rPr>
        <w:t>Parishad, Union Parishad and Pourasova.  The Pourasova is the local government institution for municipalities. The Union Parishad is the lowest tier under the general administrative system.</w:t>
      </w:r>
    </w:p>
    <w:p w:rsidR="005E3FE5" w:rsidRDefault="005E3FE5" w:rsidP="00D63A8B">
      <w:pPr>
        <w:spacing w:after="0" w:line="240" w:lineRule="auto"/>
        <w:contextualSpacing/>
        <w:jc w:val="both"/>
        <w:rPr>
          <w:bCs/>
          <w:iCs/>
        </w:rPr>
      </w:pPr>
    </w:p>
    <w:p w:rsidR="00807610" w:rsidRDefault="00807610" w:rsidP="00D63A8B">
      <w:pPr>
        <w:spacing w:after="0" w:line="240" w:lineRule="auto"/>
        <w:contextualSpacing/>
        <w:jc w:val="both"/>
        <w:rPr>
          <w:bCs/>
          <w:iCs/>
        </w:rPr>
      </w:pPr>
      <w:r w:rsidRPr="00D63A8B">
        <w:rPr>
          <w:bCs/>
          <w:iCs/>
        </w:rPr>
        <w:t>In CHT, a decentralised Local Government system is also being followed, with responsibilities for the management of public services delegated to the Regional Council and three Hill District Councils. MoCHTA is responsible for overseeing all activities in the CHT and approves the staffing for the Regional Council and the three Hill District Councils (see below). The Hill District Councils recruit 3</w:t>
      </w:r>
      <w:r w:rsidRPr="007F24AB">
        <w:rPr>
          <w:bCs/>
          <w:iCs/>
          <w:vertAlign w:val="superscript"/>
        </w:rPr>
        <w:t>rd</w:t>
      </w:r>
      <w:r w:rsidRPr="00D63A8B">
        <w:rPr>
          <w:bCs/>
          <w:iCs/>
        </w:rPr>
        <w:t>and 4</w:t>
      </w:r>
      <w:r w:rsidRPr="007F24AB">
        <w:rPr>
          <w:bCs/>
          <w:iCs/>
          <w:vertAlign w:val="superscript"/>
        </w:rPr>
        <w:t>th</w:t>
      </w:r>
      <w:r w:rsidRPr="00D63A8B">
        <w:rPr>
          <w:bCs/>
          <w:iCs/>
        </w:rPr>
        <w:t>class employees of the transferred departments, officers of the transferred departments are appointed by the concerned Ministry. All departmental staff report to departmental heads. The departmental heads are required to report to the Hill District Council Chairman</w:t>
      </w:r>
      <w:r w:rsidR="00D63A8B">
        <w:rPr>
          <w:bCs/>
          <w:iCs/>
        </w:rPr>
        <w:t>.</w:t>
      </w:r>
    </w:p>
    <w:p w:rsidR="00D63A8B" w:rsidRPr="00D63A8B" w:rsidRDefault="00D63A8B" w:rsidP="00D63A8B">
      <w:pPr>
        <w:spacing w:after="0" w:line="240" w:lineRule="auto"/>
        <w:contextualSpacing/>
        <w:jc w:val="both"/>
        <w:rPr>
          <w:bCs/>
          <w:iCs/>
        </w:rPr>
      </w:pPr>
    </w:p>
    <w:p w:rsidR="00807610" w:rsidRDefault="00807610" w:rsidP="00D63A8B">
      <w:pPr>
        <w:spacing w:after="0" w:line="240" w:lineRule="auto"/>
        <w:contextualSpacing/>
        <w:jc w:val="both"/>
        <w:rPr>
          <w:bCs/>
          <w:iCs/>
        </w:rPr>
      </w:pPr>
      <w:r w:rsidRPr="00D63A8B">
        <w:rPr>
          <w:bCs/>
          <w:iCs/>
        </w:rPr>
        <w:t xml:space="preserve">Alongside the central and decentralised local government systems, the CHT practices a traditional system of administration based on </w:t>
      </w:r>
      <w:r w:rsidR="00D63A8B">
        <w:rPr>
          <w:bCs/>
          <w:iCs/>
        </w:rPr>
        <w:t xml:space="preserve">the </w:t>
      </w:r>
      <w:r w:rsidRPr="00D63A8B">
        <w:rPr>
          <w:bCs/>
          <w:iCs/>
        </w:rPr>
        <w:t>customs and practi</w:t>
      </w:r>
      <w:r w:rsidR="00D63A8B">
        <w:rPr>
          <w:bCs/>
          <w:iCs/>
        </w:rPr>
        <w:t xml:space="preserve">ces of the indigenous peoples. </w:t>
      </w:r>
      <w:r w:rsidRPr="00D63A8B">
        <w:rPr>
          <w:bCs/>
          <w:iCs/>
        </w:rPr>
        <w:t>Although this traditional system has been in place for hundreds of years, the administrative areas in existence today, known as ‘Circles’ were not formally constituted until the CHT Regulation of 1900 (Act No. I of 1900).</w:t>
      </w:r>
      <w:r w:rsidR="00961F83">
        <w:rPr>
          <w:bCs/>
          <w:iCs/>
        </w:rPr>
        <w:t xml:space="preserve"> </w:t>
      </w:r>
      <w:r w:rsidR="00D63A8B">
        <w:rPr>
          <w:bCs/>
          <w:iCs/>
        </w:rPr>
        <w:t>T</w:t>
      </w:r>
      <w:r w:rsidRPr="00D63A8B">
        <w:rPr>
          <w:bCs/>
          <w:iCs/>
        </w:rPr>
        <w:t>here are three administrative Circles in the CHT (Mong, Chakma and Bohmong) each with their own Chief or Raja.  The administrative areas of the Mong, Chakma and Bohmong Chiefs broadly correspond to the decentralised Local Government administrative areas of Khagrachari, Rangamati and Bandarban Hill Districts. The Circle Chiefs are advisers to their relevant HDC and are also engaged in other formal governance networks.</w:t>
      </w:r>
    </w:p>
    <w:p w:rsidR="00D63A8B" w:rsidRPr="00D63A8B" w:rsidRDefault="00D63A8B" w:rsidP="00D63A8B">
      <w:pPr>
        <w:spacing w:after="0" w:line="240" w:lineRule="auto"/>
        <w:contextualSpacing/>
        <w:jc w:val="both"/>
        <w:rPr>
          <w:bCs/>
          <w:iCs/>
        </w:rPr>
      </w:pPr>
    </w:p>
    <w:p w:rsidR="00807610" w:rsidRPr="00D63A8B" w:rsidRDefault="00807610" w:rsidP="00D63A8B">
      <w:pPr>
        <w:spacing w:after="0" w:line="240" w:lineRule="auto"/>
        <w:contextualSpacing/>
        <w:jc w:val="both"/>
        <w:rPr>
          <w:bCs/>
          <w:iCs/>
        </w:rPr>
      </w:pPr>
      <w:r w:rsidRPr="00D63A8B">
        <w:rPr>
          <w:bCs/>
          <w:iCs/>
        </w:rPr>
        <w:t xml:space="preserve">Headmen are appointed by the Deputy Commissioners on recommendation from the Circle Chiefs, and Karbaris are appointed by the Circle Chiefs. The Headman is the traditional leader of a Mouza – an area which constitutes several Paras (villages) and the Karbari is the leader of a Para. Headmen and Karbari are considered ‘learned persons’ within the community with responsibilities for maintaining social law and order, revenue collection and land registration of their communities. </w:t>
      </w:r>
    </w:p>
    <w:p w:rsidR="00807610" w:rsidRPr="00D63A8B" w:rsidRDefault="00807610" w:rsidP="00D63A8B">
      <w:pPr>
        <w:spacing w:after="0" w:line="240" w:lineRule="auto"/>
        <w:contextualSpacing/>
        <w:jc w:val="both"/>
        <w:rPr>
          <w:bCs/>
          <w:iCs/>
        </w:rPr>
      </w:pPr>
    </w:p>
    <w:p w:rsidR="00807610" w:rsidRPr="00D63A8B" w:rsidRDefault="00807610" w:rsidP="00D63A8B">
      <w:pPr>
        <w:spacing w:after="0" w:line="240" w:lineRule="auto"/>
        <w:contextualSpacing/>
        <w:jc w:val="both"/>
        <w:rPr>
          <w:bCs/>
          <w:iCs/>
          <w:u w:val="single"/>
        </w:rPr>
      </w:pPr>
      <w:r w:rsidRPr="00D63A8B">
        <w:rPr>
          <w:bCs/>
          <w:iCs/>
          <w:u w:val="single"/>
        </w:rPr>
        <w:t xml:space="preserve">CHT Hill District Councils: </w:t>
      </w:r>
    </w:p>
    <w:p w:rsidR="00D63A8B" w:rsidRDefault="00D63A8B" w:rsidP="00D63A8B">
      <w:pPr>
        <w:spacing w:after="0" w:line="240" w:lineRule="auto"/>
        <w:contextualSpacing/>
        <w:jc w:val="both"/>
        <w:rPr>
          <w:bCs/>
          <w:iCs/>
        </w:rPr>
      </w:pPr>
    </w:p>
    <w:p w:rsidR="00807610" w:rsidRDefault="00807610" w:rsidP="00D63A8B">
      <w:pPr>
        <w:spacing w:after="0" w:line="240" w:lineRule="auto"/>
        <w:contextualSpacing/>
        <w:jc w:val="both"/>
        <w:rPr>
          <w:bCs/>
          <w:iCs/>
        </w:rPr>
      </w:pPr>
      <w:r w:rsidRPr="00D63A8B">
        <w:rPr>
          <w:bCs/>
          <w:iCs/>
        </w:rPr>
        <w:t xml:space="preserve">The CHT region remained outside the mainstream of development assistance to Bangladesh for more than 25 years due to the low level conflict in the area. In the 1990s, after decades of turmoil in the CHT region, the people of the CHT entered a new era of relative calm with the signing of the CHT Accord between the Government of Bangladesh and the PCJSS in 1997. </w:t>
      </w:r>
    </w:p>
    <w:p w:rsidR="00D63A8B" w:rsidRPr="00D63A8B" w:rsidRDefault="00D63A8B" w:rsidP="00D63A8B">
      <w:pPr>
        <w:spacing w:after="0" w:line="240" w:lineRule="auto"/>
        <w:contextualSpacing/>
        <w:jc w:val="both"/>
        <w:rPr>
          <w:bCs/>
          <w:iCs/>
        </w:rPr>
      </w:pPr>
    </w:p>
    <w:p w:rsidR="00807610" w:rsidRDefault="00807610" w:rsidP="00D63A8B">
      <w:pPr>
        <w:spacing w:after="0" w:line="240" w:lineRule="auto"/>
        <w:contextualSpacing/>
        <w:jc w:val="both"/>
        <w:rPr>
          <w:bCs/>
          <w:iCs/>
        </w:rPr>
      </w:pPr>
      <w:r w:rsidRPr="00D63A8B">
        <w:rPr>
          <w:bCs/>
          <w:iCs/>
        </w:rPr>
        <w:t xml:space="preserve">This created space and opened opportunities for development assistance. As a result of the 1997 Peace Accord, the three districts of the CHT region were each accorded a degree of autonomy through an elected Hill District Council (HDC).  There is also a CHT Regional Council, (CHTRC) based in Rangamati, as well as the MoCHTA at national level. </w:t>
      </w:r>
    </w:p>
    <w:p w:rsidR="00D63A8B" w:rsidRPr="00D63A8B" w:rsidRDefault="00D63A8B" w:rsidP="00D63A8B">
      <w:pPr>
        <w:spacing w:after="0" w:line="240" w:lineRule="auto"/>
        <w:contextualSpacing/>
        <w:jc w:val="both"/>
        <w:rPr>
          <w:bCs/>
          <w:iCs/>
        </w:rPr>
      </w:pPr>
    </w:p>
    <w:p w:rsidR="00807610" w:rsidRPr="00D63A8B" w:rsidRDefault="00807610" w:rsidP="00D63A8B">
      <w:pPr>
        <w:spacing w:after="0" w:line="240" w:lineRule="auto"/>
        <w:contextualSpacing/>
        <w:jc w:val="both"/>
        <w:rPr>
          <w:bCs/>
          <w:iCs/>
        </w:rPr>
      </w:pPr>
      <w:r w:rsidRPr="00D63A8B">
        <w:rPr>
          <w:bCs/>
          <w:iCs/>
        </w:rPr>
        <w:t xml:space="preserve">As per the three Hill District Council Acts of 1989 (as amended after the 1997 CHT Accord), a total of 33 subjects are to be transferred from the Ministries to each of the three HDCs.  Of these, over half have already been transferred, including health and education. The HDCs, with their own funds or funds received from the GoB, may formulate and implement development plans related to these subjects.  </w:t>
      </w:r>
      <w:r w:rsidRPr="00D63A8B">
        <w:rPr>
          <w:bCs/>
          <w:iCs/>
        </w:rPr>
        <w:lastRenderedPageBreak/>
        <w:t>The concerned Ministries, Divisions or Departments at national level are expected to channel their work in the CHT through the HDCs.</w:t>
      </w:r>
    </w:p>
    <w:p w:rsidR="00807610" w:rsidRPr="00D63A8B" w:rsidRDefault="00807610" w:rsidP="00D63A8B">
      <w:pPr>
        <w:spacing w:after="0" w:line="240" w:lineRule="auto"/>
        <w:contextualSpacing/>
        <w:jc w:val="both"/>
        <w:rPr>
          <w:bCs/>
          <w:iCs/>
        </w:rPr>
      </w:pPr>
    </w:p>
    <w:p w:rsidR="00807610" w:rsidRDefault="00807610" w:rsidP="00D63A8B">
      <w:pPr>
        <w:spacing w:after="0" w:line="240" w:lineRule="auto"/>
        <w:contextualSpacing/>
        <w:jc w:val="both"/>
        <w:rPr>
          <w:bCs/>
          <w:iCs/>
        </w:rPr>
      </w:pPr>
      <w:r w:rsidRPr="00D63A8B">
        <w:rPr>
          <w:bCs/>
          <w:iCs/>
        </w:rPr>
        <w:t>The responsibilities of the FD itself have not</w:t>
      </w:r>
      <w:r w:rsidR="00D63A8B">
        <w:rPr>
          <w:bCs/>
          <w:iCs/>
        </w:rPr>
        <w:t xml:space="preserve"> yet</w:t>
      </w:r>
      <w:r w:rsidRPr="00D63A8B">
        <w:rPr>
          <w:bCs/>
          <w:iCs/>
        </w:rPr>
        <w:t xml:space="preserve"> been devolved to the Hill Council.</w:t>
      </w:r>
      <w:r w:rsidR="007F24AB">
        <w:rPr>
          <w:bCs/>
          <w:iCs/>
        </w:rPr>
        <w:t xml:space="preserve"> Therefore all Reserved Forest </w:t>
      </w:r>
      <w:r w:rsidRPr="00D63A8B">
        <w:rPr>
          <w:bCs/>
          <w:iCs/>
        </w:rPr>
        <w:t>in the CHT is still administered directly by the FD. This sometimes results in situations of ambiguous accountability, where the duties of the FD according to central GoB policy conflicts with the decisions of the HDCs.</w:t>
      </w:r>
    </w:p>
    <w:p w:rsidR="0065295F" w:rsidRPr="00D63A8B" w:rsidRDefault="0065295F" w:rsidP="00D63A8B">
      <w:pPr>
        <w:spacing w:after="0" w:line="240" w:lineRule="auto"/>
        <w:contextualSpacing/>
        <w:jc w:val="both"/>
        <w:rPr>
          <w:bCs/>
          <w:iCs/>
        </w:rPr>
      </w:pPr>
    </w:p>
    <w:p w:rsidR="00807610" w:rsidRPr="002C6F41" w:rsidRDefault="00807610" w:rsidP="00D63A8B">
      <w:pPr>
        <w:spacing w:after="0" w:line="240" w:lineRule="auto"/>
        <w:contextualSpacing/>
        <w:jc w:val="both"/>
        <w:rPr>
          <w:bCs/>
          <w:iCs/>
        </w:rPr>
      </w:pPr>
      <w:r w:rsidRPr="002C6F41">
        <w:t xml:space="preserve">Moreover, as indicated in the Introduction, many forests in the Hill districts, including the CHT, are Unclassed State Forests </w:t>
      </w:r>
      <w:r w:rsidR="0004162B" w:rsidRPr="002C6F41">
        <w:t>and so</w:t>
      </w:r>
      <w:r w:rsidRPr="002C6F41">
        <w:t xml:space="preserve"> fall under the administration of the local government, in this case the HDC. However, there is a lack of expertise within the </w:t>
      </w:r>
      <w:r w:rsidR="007F24AB" w:rsidRPr="002C6F41">
        <w:t>HDC</w:t>
      </w:r>
      <w:r w:rsidRPr="002C6F41">
        <w:t xml:space="preserve"> regarding forest management and administration.  UNDP currently supports the HDC through the CHT Development Facil</w:t>
      </w:r>
      <w:r w:rsidR="0004162B" w:rsidRPr="002C6F41">
        <w:t xml:space="preserve">ity (CHTDF) project (see below) - </w:t>
      </w:r>
      <w:r w:rsidRPr="002C6F41">
        <w:t>in order to build the Council’s capacity for good governance in sectors under its control (see below). With the assistance of the CHTDF and other development partners, the Hill Council will be an important stakeholder in the development and implementation of REDD+ strategies in the CHT.</w:t>
      </w:r>
    </w:p>
    <w:p w:rsidR="00807610" w:rsidRDefault="00B20C05" w:rsidP="00A1537A">
      <w:pPr>
        <w:pStyle w:val="Heading3"/>
      </w:pPr>
      <w:bookmarkStart w:id="178" w:name="_Toc198434923"/>
      <w:r w:rsidRPr="002C6F41">
        <w:t>3</w:t>
      </w:r>
      <w:r w:rsidR="00A1537A" w:rsidRPr="002C6F41">
        <w:t xml:space="preserve">. </w:t>
      </w:r>
      <w:r w:rsidR="00807610" w:rsidRPr="002C6F41">
        <w:t xml:space="preserve">Pre-existing </w:t>
      </w:r>
      <w:r w:rsidR="00A1537A" w:rsidRPr="002C6F41">
        <w:t>I</w:t>
      </w:r>
      <w:r w:rsidR="00807610" w:rsidRPr="002C6F41">
        <w:t xml:space="preserve">nstitutional </w:t>
      </w:r>
      <w:r w:rsidR="00A1537A" w:rsidRPr="002C6F41">
        <w:t>F</w:t>
      </w:r>
      <w:r w:rsidR="00807610" w:rsidRPr="002C6F41">
        <w:t>ramework for REDD+ Readiness</w:t>
      </w:r>
      <w:bookmarkEnd w:id="178"/>
    </w:p>
    <w:p w:rsidR="00253242" w:rsidRPr="00AD3D90" w:rsidRDefault="00253242" w:rsidP="00AD3D90">
      <w:pPr>
        <w:spacing w:after="0" w:line="240" w:lineRule="auto"/>
        <w:contextualSpacing/>
        <w:jc w:val="both"/>
        <w:rPr>
          <w:bCs/>
          <w:iCs/>
        </w:rPr>
      </w:pPr>
    </w:p>
    <w:p w:rsidR="00253242" w:rsidRDefault="00253242" w:rsidP="00AD3D90">
      <w:pPr>
        <w:spacing w:after="0" w:line="240" w:lineRule="auto"/>
        <w:contextualSpacing/>
        <w:jc w:val="both"/>
        <w:rPr>
          <w:bCs/>
          <w:iCs/>
        </w:rPr>
      </w:pPr>
      <w:r w:rsidRPr="00AD3D90">
        <w:rPr>
          <w:bCs/>
          <w:iCs/>
        </w:rPr>
        <w:t xml:space="preserve">The following formal and informal institutional mechanisms have </w:t>
      </w:r>
      <w:r w:rsidR="00393EF9">
        <w:rPr>
          <w:bCs/>
          <w:iCs/>
        </w:rPr>
        <w:t xml:space="preserve">so far </w:t>
      </w:r>
      <w:r w:rsidRPr="00AD3D90">
        <w:rPr>
          <w:bCs/>
          <w:iCs/>
        </w:rPr>
        <w:t>been instrumental in the REDD+ process so far in Bangladesh: REDD+ Steering Committee, REDD+ Technical Committee, Technical Advisory Group, REDD+ Cell and Technical Working Groups. These are described in the following sections</w:t>
      </w:r>
      <w:r w:rsidR="00965CB9" w:rsidRPr="00AD3D90">
        <w:rPr>
          <w:bCs/>
          <w:iCs/>
        </w:rPr>
        <w:t>.</w:t>
      </w:r>
      <w:r w:rsidR="00AD3D90" w:rsidRPr="00AD3D90">
        <w:rPr>
          <w:bCs/>
          <w:iCs/>
        </w:rPr>
        <w:t xml:space="preserve"> (See Annex 1a for details of membership and ToR).</w:t>
      </w:r>
    </w:p>
    <w:p w:rsidR="00AD3D90" w:rsidRPr="00AD3D90" w:rsidRDefault="00AD3D90" w:rsidP="00AD3D90">
      <w:pPr>
        <w:spacing w:after="0" w:line="240" w:lineRule="auto"/>
        <w:contextualSpacing/>
        <w:jc w:val="both"/>
        <w:rPr>
          <w:bCs/>
          <w:iCs/>
        </w:rPr>
      </w:pPr>
    </w:p>
    <w:p w:rsidR="00807610" w:rsidRPr="00AD3D90" w:rsidRDefault="00807610" w:rsidP="00AD3D90">
      <w:pPr>
        <w:spacing w:after="0" w:line="240" w:lineRule="auto"/>
        <w:contextualSpacing/>
        <w:jc w:val="both"/>
        <w:rPr>
          <w:bCs/>
          <w:iCs/>
          <w:u w:val="single"/>
        </w:rPr>
      </w:pPr>
      <w:r w:rsidRPr="00AD3D90">
        <w:rPr>
          <w:bCs/>
          <w:iCs/>
          <w:u w:val="single"/>
        </w:rPr>
        <w:t>REDD+ Steering Committee</w:t>
      </w:r>
    </w:p>
    <w:p w:rsidR="00AD3D90" w:rsidRDefault="00AD3D90" w:rsidP="00AD3D90">
      <w:pPr>
        <w:spacing w:after="0" w:line="240" w:lineRule="auto"/>
        <w:contextualSpacing/>
        <w:jc w:val="both"/>
        <w:rPr>
          <w:bCs/>
          <w:iCs/>
        </w:rPr>
      </w:pPr>
    </w:p>
    <w:p w:rsidR="00807610" w:rsidRDefault="00807610" w:rsidP="00AD3D90">
      <w:pPr>
        <w:spacing w:after="0" w:line="240" w:lineRule="auto"/>
        <w:contextualSpacing/>
        <w:jc w:val="both"/>
        <w:rPr>
          <w:bCs/>
          <w:iCs/>
        </w:rPr>
      </w:pPr>
      <w:r w:rsidRPr="00AD3D90">
        <w:rPr>
          <w:bCs/>
          <w:iCs/>
          <w:u w:val="single"/>
        </w:rPr>
        <w:t>Background</w:t>
      </w:r>
      <w:r w:rsidRPr="00AD3D90">
        <w:rPr>
          <w:bCs/>
          <w:iCs/>
        </w:rPr>
        <w:t>: Following initial stakeholder consultations in late 2010, MoEF created the inter-minist</w:t>
      </w:r>
      <w:r w:rsidR="00393EF9">
        <w:rPr>
          <w:bCs/>
          <w:iCs/>
        </w:rPr>
        <w:t xml:space="preserve">erial National </w:t>
      </w:r>
      <w:r w:rsidRPr="00AD3D90">
        <w:rPr>
          <w:bCs/>
          <w:iCs/>
        </w:rPr>
        <w:t>REDD+ Steering Committee (</w:t>
      </w:r>
      <w:r w:rsidR="00393EF9">
        <w:rPr>
          <w:bCs/>
          <w:iCs/>
        </w:rPr>
        <w:t>R</w:t>
      </w:r>
      <w:r w:rsidRPr="00AD3D90">
        <w:rPr>
          <w:bCs/>
          <w:iCs/>
        </w:rPr>
        <w:t xml:space="preserve">SC) in July 2011, which was tasked with overall coordination of REDD+ activities in Bangladesh and, specifically, with development of the Bangladesh REDD+ Roadmap. The RSC’s initial mandate was for an indefinite period. </w:t>
      </w:r>
    </w:p>
    <w:p w:rsidR="00AD3D90" w:rsidRPr="00AD3D90" w:rsidRDefault="00AD3D90" w:rsidP="00AD3D90">
      <w:pPr>
        <w:spacing w:after="0" w:line="240" w:lineRule="auto"/>
        <w:contextualSpacing/>
        <w:jc w:val="both"/>
        <w:rPr>
          <w:bCs/>
          <w:iCs/>
        </w:rPr>
      </w:pPr>
    </w:p>
    <w:p w:rsidR="00807610" w:rsidRDefault="00807610" w:rsidP="00AD3D90">
      <w:pPr>
        <w:spacing w:after="0" w:line="240" w:lineRule="auto"/>
        <w:contextualSpacing/>
        <w:jc w:val="both"/>
        <w:rPr>
          <w:bCs/>
          <w:iCs/>
        </w:rPr>
      </w:pPr>
      <w:r w:rsidRPr="00AD3D90">
        <w:rPr>
          <w:bCs/>
          <w:iCs/>
          <w:u w:val="single"/>
        </w:rPr>
        <w:t>Composition</w:t>
      </w:r>
      <w:r w:rsidRPr="00AD3D90">
        <w:rPr>
          <w:bCs/>
          <w:iCs/>
        </w:rPr>
        <w:t>: The RSC is primarily composed of technical officials. It is chaired by the Secretary of the MoEF and includes representatives from several other offices within the MoEF an</w:t>
      </w:r>
      <w:r w:rsidR="00AD3D90">
        <w:rPr>
          <w:bCs/>
          <w:iCs/>
        </w:rPr>
        <w:t>d other government departments</w:t>
      </w:r>
      <w:r w:rsidRPr="00AD3D90">
        <w:rPr>
          <w:bCs/>
          <w:iCs/>
        </w:rPr>
        <w:t xml:space="preserve">. Due to the importance of cross-sectoral collaboration for REDD+ readiness, the RSC includes representation of a number of different government agencies, including </w:t>
      </w:r>
      <w:r w:rsidR="00393EF9">
        <w:rPr>
          <w:bCs/>
          <w:iCs/>
        </w:rPr>
        <w:t xml:space="preserve">the </w:t>
      </w:r>
      <w:r w:rsidRPr="00AD3D90">
        <w:rPr>
          <w:bCs/>
          <w:iCs/>
        </w:rPr>
        <w:t>Ministries and Land and Agriculture, SPARRSO and the Hill Council of the CHT. Civil society representatives on the RSC include the Bangladesh Institute for Development Studies (BIDS) and the Centre for Participatory</w:t>
      </w:r>
      <w:r w:rsidR="00393EF9">
        <w:rPr>
          <w:bCs/>
          <w:iCs/>
        </w:rPr>
        <w:t xml:space="preserve"> Research and Development</w:t>
      </w:r>
      <w:r w:rsidRPr="00AD3D90">
        <w:rPr>
          <w:bCs/>
          <w:iCs/>
        </w:rPr>
        <w:t xml:space="preserve">. </w:t>
      </w:r>
      <w:r w:rsidR="00B24680">
        <w:rPr>
          <w:bCs/>
          <w:iCs/>
        </w:rPr>
        <w:t xml:space="preserve">The UN REDD National Focal Points </w:t>
      </w:r>
      <w:r w:rsidRPr="00AD3D90">
        <w:rPr>
          <w:bCs/>
          <w:iCs/>
        </w:rPr>
        <w:t>perfor</w:t>
      </w:r>
      <w:r w:rsidR="00393EF9">
        <w:rPr>
          <w:bCs/>
          <w:iCs/>
        </w:rPr>
        <w:t xml:space="preserve">ms the function of </w:t>
      </w:r>
      <w:r w:rsidR="00B24680">
        <w:rPr>
          <w:bCs/>
          <w:iCs/>
        </w:rPr>
        <w:t>member-</w:t>
      </w:r>
      <w:r w:rsidR="00393EF9">
        <w:rPr>
          <w:bCs/>
          <w:iCs/>
        </w:rPr>
        <w:t>s</w:t>
      </w:r>
      <w:r w:rsidRPr="00AD3D90">
        <w:rPr>
          <w:bCs/>
          <w:iCs/>
        </w:rPr>
        <w:t xml:space="preserve">ecretary to the RSC. The RSC meets on an ad hoc basis and provides management and coordinating advice to the </w:t>
      </w:r>
      <w:r w:rsidR="00E93B1F">
        <w:rPr>
          <w:bCs/>
          <w:iCs/>
        </w:rPr>
        <w:t>REDD+ Cell</w:t>
      </w:r>
      <w:r w:rsidRPr="00AD3D90">
        <w:rPr>
          <w:bCs/>
          <w:iCs/>
        </w:rPr>
        <w:t>.</w:t>
      </w:r>
    </w:p>
    <w:p w:rsidR="00AD3D90" w:rsidRPr="00AD3D90" w:rsidRDefault="00AD3D90" w:rsidP="00AD3D90">
      <w:pPr>
        <w:spacing w:after="0" w:line="240" w:lineRule="auto"/>
        <w:contextualSpacing/>
        <w:jc w:val="both"/>
        <w:rPr>
          <w:bCs/>
          <w:iCs/>
        </w:rPr>
      </w:pPr>
    </w:p>
    <w:p w:rsidR="00807610" w:rsidRDefault="00393EF9" w:rsidP="00AD3D90">
      <w:pPr>
        <w:spacing w:after="0" w:line="240" w:lineRule="auto"/>
        <w:contextualSpacing/>
        <w:jc w:val="both"/>
        <w:rPr>
          <w:bCs/>
          <w:iCs/>
        </w:rPr>
      </w:pPr>
      <w:r>
        <w:rPr>
          <w:bCs/>
          <w:iCs/>
          <w:u w:val="single"/>
        </w:rPr>
        <w:t xml:space="preserve">Key </w:t>
      </w:r>
      <w:r w:rsidR="00807610" w:rsidRPr="00AD3D90">
        <w:rPr>
          <w:bCs/>
          <w:iCs/>
          <w:u w:val="single"/>
        </w:rPr>
        <w:t>Terms of Reference</w:t>
      </w:r>
      <w:r w:rsidR="00807610" w:rsidRPr="00AD3D90">
        <w:rPr>
          <w:bCs/>
          <w:iCs/>
        </w:rPr>
        <w:t xml:space="preserve"> (TOR) </w:t>
      </w:r>
    </w:p>
    <w:p w:rsidR="00393EF9" w:rsidRPr="00AD3D90" w:rsidRDefault="00393EF9" w:rsidP="00AD3D90">
      <w:pPr>
        <w:spacing w:after="0" w:line="240" w:lineRule="auto"/>
        <w:contextualSpacing/>
        <w:jc w:val="both"/>
        <w:rPr>
          <w:bCs/>
          <w:iCs/>
        </w:rPr>
      </w:pPr>
    </w:p>
    <w:p w:rsidR="00807610" w:rsidRPr="00AD3D90" w:rsidRDefault="00807610" w:rsidP="00BE5FED">
      <w:pPr>
        <w:pStyle w:val="ListParagraph"/>
        <w:numPr>
          <w:ilvl w:val="0"/>
          <w:numId w:val="17"/>
        </w:numPr>
        <w:autoSpaceDE w:val="0"/>
        <w:autoSpaceDN w:val="0"/>
        <w:adjustRightInd w:val="0"/>
        <w:spacing w:after="0" w:line="240" w:lineRule="auto"/>
        <w:jc w:val="both"/>
        <w:rPr>
          <w:bCs/>
          <w:iCs/>
        </w:rPr>
      </w:pPr>
      <w:r w:rsidRPr="00AD3D90">
        <w:rPr>
          <w:bCs/>
          <w:iCs/>
        </w:rPr>
        <w:t>Provide overall management guidance on programme activities and enhance stakeholder and i</w:t>
      </w:r>
      <w:r w:rsidR="00393EF9">
        <w:rPr>
          <w:bCs/>
          <w:iCs/>
        </w:rPr>
        <w:t>nstitutional consensus building;</w:t>
      </w:r>
    </w:p>
    <w:p w:rsidR="00807610" w:rsidRPr="00AD3D90" w:rsidRDefault="00807610" w:rsidP="00BE5FED">
      <w:pPr>
        <w:pStyle w:val="ListParagraph"/>
        <w:numPr>
          <w:ilvl w:val="0"/>
          <w:numId w:val="17"/>
        </w:numPr>
        <w:autoSpaceDE w:val="0"/>
        <w:autoSpaceDN w:val="0"/>
        <w:adjustRightInd w:val="0"/>
        <w:spacing w:after="0" w:line="240" w:lineRule="auto"/>
        <w:jc w:val="both"/>
        <w:rPr>
          <w:bCs/>
          <w:iCs/>
        </w:rPr>
      </w:pPr>
      <w:r w:rsidRPr="00AD3D90">
        <w:rPr>
          <w:bCs/>
          <w:iCs/>
        </w:rPr>
        <w:t xml:space="preserve">Provide guidance for the formulation of National REDD+ strategy, from Roadmap </w:t>
      </w:r>
      <w:r w:rsidR="00393EF9">
        <w:rPr>
          <w:bCs/>
          <w:iCs/>
        </w:rPr>
        <w:t>to Readiness and Implementation;</w:t>
      </w:r>
    </w:p>
    <w:p w:rsidR="00807610" w:rsidRPr="00AD3D90" w:rsidRDefault="00807610" w:rsidP="00BE5FED">
      <w:pPr>
        <w:pStyle w:val="ListParagraph"/>
        <w:numPr>
          <w:ilvl w:val="0"/>
          <w:numId w:val="17"/>
        </w:numPr>
        <w:autoSpaceDE w:val="0"/>
        <w:autoSpaceDN w:val="0"/>
        <w:adjustRightInd w:val="0"/>
        <w:spacing w:after="0" w:line="240" w:lineRule="auto"/>
        <w:rPr>
          <w:bCs/>
          <w:iCs/>
        </w:rPr>
      </w:pPr>
      <w:r w:rsidRPr="00AD3D90">
        <w:rPr>
          <w:bCs/>
          <w:iCs/>
        </w:rPr>
        <w:lastRenderedPageBreak/>
        <w:t>Approv</w:t>
      </w:r>
      <w:r w:rsidR="00393EF9">
        <w:rPr>
          <w:bCs/>
          <w:iCs/>
        </w:rPr>
        <w:t>e</w:t>
      </w:r>
      <w:r w:rsidRPr="00AD3D90">
        <w:rPr>
          <w:bCs/>
          <w:iCs/>
        </w:rPr>
        <w:t xml:space="preserve"> strategic decisions and activities relating to the development and implementatio</w:t>
      </w:r>
      <w:r w:rsidR="00393EF9">
        <w:rPr>
          <w:bCs/>
          <w:iCs/>
        </w:rPr>
        <w:t>n of a national REDD+ Programme;</w:t>
      </w:r>
    </w:p>
    <w:p w:rsidR="00807610" w:rsidRPr="00AD3D90" w:rsidRDefault="00807610" w:rsidP="00BE5FED">
      <w:pPr>
        <w:pStyle w:val="ListParagraph"/>
        <w:numPr>
          <w:ilvl w:val="0"/>
          <w:numId w:val="17"/>
        </w:numPr>
        <w:autoSpaceDE w:val="0"/>
        <w:autoSpaceDN w:val="0"/>
        <w:adjustRightInd w:val="0"/>
        <w:spacing w:after="0" w:line="240" w:lineRule="auto"/>
        <w:jc w:val="both"/>
        <w:rPr>
          <w:bCs/>
          <w:iCs/>
        </w:rPr>
      </w:pPr>
      <w:r w:rsidRPr="00AD3D90">
        <w:rPr>
          <w:bCs/>
          <w:iCs/>
        </w:rPr>
        <w:t>Enhance inter-agency and inter-sectoral coordination, effective partnership between implementing agencies and an overall collaborative approach to REDD+ programme activities.</w:t>
      </w:r>
    </w:p>
    <w:p w:rsidR="00807610" w:rsidRDefault="00807610" w:rsidP="00AD3D90">
      <w:pPr>
        <w:spacing w:after="0" w:line="240" w:lineRule="auto"/>
        <w:contextualSpacing/>
        <w:jc w:val="both"/>
        <w:rPr>
          <w:rFonts w:asciiTheme="majorHAnsi" w:hAnsiTheme="majorHAnsi"/>
        </w:rPr>
      </w:pPr>
    </w:p>
    <w:p w:rsidR="00807610" w:rsidRDefault="00807610" w:rsidP="00AD3D90">
      <w:pPr>
        <w:spacing w:after="0" w:line="240" w:lineRule="auto"/>
        <w:contextualSpacing/>
        <w:jc w:val="both"/>
        <w:rPr>
          <w:bCs/>
          <w:iCs/>
          <w:u w:val="single"/>
        </w:rPr>
      </w:pPr>
      <w:r w:rsidRPr="00AD3D90">
        <w:rPr>
          <w:bCs/>
          <w:iCs/>
          <w:u w:val="single"/>
        </w:rPr>
        <w:t>REDD+ Technical Committee</w:t>
      </w:r>
      <w:r w:rsidR="001C7F61">
        <w:rPr>
          <w:rStyle w:val="FootnoteReference"/>
          <w:bCs/>
          <w:iCs/>
          <w:u w:val="single"/>
        </w:rPr>
        <w:footnoteReference w:id="3"/>
      </w:r>
    </w:p>
    <w:p w:rsidR="00AD3D90" w:rsidRPr="00AD3D90" w:rsidRDefault="00AD3D90" w:rsidP="00AD3D90">
      <w:pPr>
        <w:spacing w:after="0" w:line="240" w:lineRule="auto"/>
        <w:contextualSpacing/>
        <w:jc w:val="both"/>
        <w:rPr>
          <w:bCs/>
          <w:iCs/>
          <w:u w:val="single"/>
        </w:rPr>
      </w:pPr>
    </w:p>
    <w:p w:rsidR="00807610" w:rsidRPr="00AD3D90" w:rsidRDefault="00807610" w:rsidP="00AD3D90">
      <w:pPr>
        <w:spacing w:after="0" w:line="240" w:lineRule="auto"/>
        <w:contextualSpacing/>
        <w:jc w:val="both"/>
        <w:rPr>
          <w:bCs/>
          <w:iCs/>
        </w:rPr>
      </w:pPr>
      <w:r w:rsidRPr="00AD3D90">
        <w:rPr>
          <w:bCs/>
          <w:iCs/>
          <w:u w:val="single"/>
        </w:rPr>
        <w:t>Background</w:t>
      </w:r>
      <w:r w:rsidRPr="00AD3D90">
        <w:rPr>
          <w:bCs/>
          <w:iCs/>
        </w:rPr>
        <w:t>:</w:t>
      </w:r>
      <w:r w:rsidR="00393EF9">
        <w:rPr>
          <w:bCs/>
          <w:iCs/>
        </w:rPr>
        <w:t xml:space="preserve"> The REDD+ Technical Committee</w:t>
      </w:r>
      <w:r w:rsidR="00961F83">
        <w:rPr>
          <w:bCs/>
          <w:iCs/>
        </w:rPr>
        <w:t xml:space="preserve"> </w:t>
      </w:r>
      <w:r w:rsidR="00393EF9">
        <w:rPr>
          <w:bCs/>
          <w:iCs/>
        </w:rPr>
        <w:t xml:space="preserve">(RTC) </w:t>
      </w:r>
      <w:r w:rsidRPr="00AD3D90">
        <w:rPr>
          <w:bCs/>
          <w:iCs/>
        </w:rPr>
        <w:t>was formed alongside the R</w:t>
      </w:r>
      <w:r w:rsidR="00393EF9">
        <w:rPr>
          <w:bCs/>
          <w:iCs/>
        </w:rPr>
        <w:t>SC</w:t>
      </w:r>
      <w:r w:rsidRPr="00AD3D90">
        <w:rPr>
          <w:bCs/>
          <w:iCs/>
        </w:rPr>
        <w:t xml:space="preserve"> in order to provide it with technical advice. Like the </w:t>
      </w:r>
      <w:r w:rsidR="00393EF9">
        <w:rPr>
          <w:bCs/>
          <w:iCs/>
        </w:rPr>
        <w:t>R</w:t>
      </w:r>
      <w:r w:rsidRPr="00AD3D90">
        <w:rPr>
          <w:bCs/>
          <w:iCs/>
        </w:rPr>
        <w:t xml:space="preserve">SC, it is chaired by the Secretary of the MoEF. However, unlike the </w:t>
      </w:r>
      <w:r w:rsidR="00393EF9">
        <w:rPr>
          <w:bCs/>
          <w:iCs/>
        </w:rPr>
        <w:t>R</w:t>
      </w:r>
      <w:r w:rsidRPr="00AD3D90">
        <w:rPr>
          <w:bCs/>
          <w:iCs/>
        </w:rPr>
        <w:t xml:space="preserve">SC, the </w:t>
      </w:r>
      <w:r w:rsidR="00393EF9">
        <w:rPr>
          <w:bCs/>
          <w:iCs/>
        </w:rPr>
        <w:t>RT</w:t>
      </w:r>
      <w:r w:rsidRPr="00AD3D90">
        <w:rPr>
          <w:bCs/>
          <w:iCs/>
        </w:rPr>
        <w:t xml:space="preserve">C does not include any civil society members apart from academics of Chittagong and Khulna Universities.  It does include representatives of development partners in UNDP and USAID.  The full list of members is in Annex 2. The Chief Conservator of Forests in the FD serves as the secretary of the </w:t>
      </w:r>
      <w:r w:rsidR="00393EF9">
        <w:rPr>
          <w:bCs/>
          <w:iCs/>
        </w:rPr>
        <w:t>RT</w:t>
      </w:r>
      <w:r w:rsidR="00393EF9" w:rsidRPr="00AD3D90">
        <w:rPr>
          <w:bCs/>
          <w:iCs/>
        </w:rPr>
        <w:t>C</w:t>
      </w:r>
      <w:r w:rsidRPr="00AD3D90">
        <w:rPr>
          <w:bCs/>
          <w:iCs/>
        </w:rPr>
        <w:t xml:space="preserve">.  The </w:t>
      </w:r>
      <w:r w:rsidR="00393EF9">
        <w:rPr>
          <w:bCs/>
          <w:iCs/>
        </w:rPr>
        <w:t>R</w:t>
      </w:r>
      <w:r w:rsidRPr="00AD3D90">
        <w:rPr>
          <w:bCs/>
          <w:iCs/>
        </w:rPr>
        <w:t>TC is moreover empowered to co-opt additional members whenever necessary in order to maximise its technical capacity.</w:t>
      </w:r>
    </w:p>
    <w:p w:rsidR="00AD3D90" w:rsidRDefault="00AD3D90" w:rsidP="00AD3D90">
      <w:pPr>
        <w:spacing w:after="0" w:line="240" w:lineRule="auto"/>
        <w:contextualSpacing/>
        <w:jc w:val="both"/>
        <w:rPr>
          <w:bCs/>
          <w:iCs/>
          <w:u w:val="single"/>
        </w:rPr>
      </w:pPr>
    </w:p>
    <w:p w:rsidR="00807610" w:rsidRDefault="00807610" w:rsidP="0065295F">
      <w:pPr>
        <w:spacing w:after="0" w:line="240" w:lineRule="auto"/>
        <w:contextualSpacing/>
        <w:jc w:val="both"/>
        <w:rPr>
          <w:bCs/>
          <w:iCs/>
        </w:rPr>
      </w:pPr>
      <w:r w:rsidRPr="00AD3D90">
        <w:rPr>
          <w:bCs/>
          <w:iCs/>
        </w:rPr>
        <w:t xml:space="preserve">The </w:t>
      </w:r>
      <w:r w:rsidR="00393EF9">
        <w:rPr>
          <w:bCs/>
          <w:iCs/>
        </w:rPr>
        <w:t>RT</w:t>
      </w:r>
      <w:r w:rsidR="00393EF9" w:rsidRPr="00AD3D90">
        <w:rPr>
          <w:bCs/>
          <w:iCs/>
        </w:rPr>
        <w:t xml:space="preserve">C </w:t>
      </w:r>
      <w:r w:rsidR="00393EF9">
        <w:rPr>
          <w:bCs/>
          <w:iCs/>
        </w:rPr>
        <w:t>ToR</w:t>
      </w:r>
      <w:r w:rsidR="000C76FA">
        <w:rPr>
          <w:bCs/>
          <w:iCs/>
        </w:rPr>
        <w:t>s</w:t>
      </w:r>
      <w:r w:rsidR="00753D8A">
        <w:rPr>
          <w:bCs/>
          <w:iCs/>
        </w:rPr>
        <w:t xml:space="preserve"> </w:t>
      </w:r>
      <w:r w:rsidRPr="00AD3D90">
        <w:rPr>
          <w:bCs/>
          <w:iCs/>
        </w:rPr>
        <w:t>are:</w:t>
      </w:r>
    </w:p>
    <w:p w:rsidR="009D6756" w:rsidRPr="00AD3D90" w:rsidRDefault="009D6756" w:rsidP="0065295F">
      <w:pPr>
        <w:spacing w:after="0" w:line="240" w:lineRule="auto"/>
        <w:contextualSpacing/>
        <w:jc w:val="both"/>
        <w:rPr>
          <w:bCs/>
          <w:iCs/>
        </w:rPr>
      </w:pPr>
    </w:p>
    <w:p w:rsidR="00807610" w:rsidRPr="00AD3D90" w:rsidRDefault="00807610" w:rsidP="00BE5FED">
      <w:pPr>
        <w:pStyle w:val="ListParagraph"/>
        <w:numPr>
          <w:ilvl w:val="0"/>
          <w:numId w:val="18"/>
        </w:numPr>
        <w:spacing w:after="0" w:line="240" w:lineRule="auto"/>
        <w:jc w:val="both"/>
        <w:rPr>
          <w:bCs/>
          <w:iCs/>
        </w:rPr>
      </w:pPr>
      <w:r w:rsidRPr="00AD3D90">
        <w:rPr>
          <w:bCs/>
          <w:iCs/>
        </w:rPr>
        <w:t>Lead the formulation of a national REDD+ Strategy</w:t>
      </w:r>
      <w:r w:rsidR="00AD3D90">
        <w:rPr>
          <w:bCs/>
          <w:iCs/>
        </w:rPr>
        <w:t xml:space="preserve"> and</w:t>
      </w:r>
    </w:p>
    <w:p w:rsidR="00807610" w:rsidRDefault="00807610" w:rsidP="00BE5FED">
      <w:pPr>
        <w:pStyle w:val="ListParagraph"/>
        <w:numPr>
          <w:ilvl w:val="0"/>
          <w:numId w:val="18"/>
        </w:numPr>
        <w:spacing w:after="0" w:line="240" w:lineRule="auto"/>
        <w:jc w:val="both"/>
        <w:rPr>
          <w:bCs/>
          <w:iCs/>
        </w:rPr>
      </w:pPr>
      <w:r w:rsidRPr="00AD3D90">
        <w:rPr>
          <w:bCs/>
          <w:iCs/>
        </w:rPr>
        <w:t>Critically examine all programme and project proposals on REDD+</w:t>
      </w:r>
      <w:r w:rsidR="00AD3D90">
        <w:rPr>
          <w:bCs/>
          <w:iCs/>
        </w:rPr>
        <w:t>.</w:t>
      </w:r>
    </w:p>
    <w:p w:rsidR="00AD3D90" w:rsidRPr="00AD3D90" w:rsidRDefault="00AD3D90" w:rsidP="0065295F">
      <w:pPr>
        <w:spacing w:after="0" w:line="240" w:lineRule="auto"/>
        <w:contextualSpacing/>
        <w:jc w:val="both"/>
        <w:rPr>
          <w:bCs/>
          <w:iCs/>
        </w:rPr>
      </w:pPr>
    </w:p>
    <w:p w:rsidR="00393EF9" w:rsidRDefault="00253242" w:rsidP="0065295F">
      <w:pPr>
        <w:spacing w:after="0" w:line="240" w:lineRule="auto"/>
        <w:contextualSpacing/>
        <w:jc w:val="both"/>
        <w:rPr>
          <w:bCs/>
          <w:iCs/>
          <w:u w:val="single"/>
        </w:rPr>
      </w:pPr>
      <w:r w:rsidRPr="00AD3D90">
        <w:rPr>
          <w:bCs/>
          <w:iCs/>
          <w:u w:val="single"/>
        </w:rPr>
        <w:t xml:space="preserve">Technical Advisory Group </w:t>
      </w:r>
    </w:p>
    <w:p w:rsidR="00393EF9" w:rsidRDefault="00393EF9" w:rsidP="0065295F">
      <w:pPr>
        <w:spacing w:after="0" w:line="240" w:lineRule="auto"/>
        <w:contextualSpacing/>
        <w:jc w:val="both"/>
        <w:rPr>
          <w:bCs/>
          <w:iCs/>
          <w:u w:val="single"/>
        </w:rPr>
      </w:pPr>
    </w:p>
    <w:p w:rsidR="00253242" w:rsidRPr="00AD3D90" w:rsidRDefault="00253242" w:rsidP="0065295F">
      <w:pPr>
        <w:spacing w:after="0" w:line="240" w:lineRule="auto"/>
        <w:contextualSpacing/>
        <w:jc w:val="both"/>
        <w:rPr>
          <w:bCs/>
          <w:iCs/>
        </w:rPr>
      </w:pPr>
      <w:r w:rsidRPr="00AD3D90">
        <w:rPr>
          <w:bCs/>
          <w:iCs/>
        </w:rPr>
        <w:t xml:space="preserve">The Technical Advisory Group was established with UNDP and FAO support to facilitate the Roadmap process and provide advice to the REDD+ SC. It has also provided direct advice and support to the TWGs.  </w:t>
      </w:r>
    </w:p>
    <w:p w:rsidR="00253242" w:rsidRPr="00AD3D90" w:rsidRDefault="00253242" w:rsidP="0065295F">
      <w:pPr>
        <w:autoSpaceDE w:val="0"/>
        <w:autoSpaceDN w:val="0"/>
        <w:adjustRightInd w:val="0"/>
        <w:spacing w:after="0" w:line="240" w:lineRule="auto"/>
        <w:contextualSpacing/>
        <w:jc w:val="both"/>
        <w:rPr>
          <w:rFonts w:asciiTheme="majorHAnsi" w:hAnsiTheme="majorHAnsi" w:cs="Verdana"/>
        </w:rPr>
      </w:pPr>
    </w:p>
    <w:p w:rsidR="00807610" w:rsidRPr="00AD3D90" w:rsidRDefault="00E93B1F" w:rsidP="0065295F">
      <w:pPr>
        <w:spacing w:after="0" w:line="240" w:lineRule="auto"/>
        <w:contextualSpacing/>
        <w:jc w:val="both"/>
        <w:rPr>
          <w:bCs/>
          <w:iCs/>
          <w:u w:val="single"/>
        </w:rPr>
      </w:pPr>
      <w:r>
        <w:rPr>
          <w:bCs/>
          <w:iCs/>
          <w:u w:val="single"/>
        </w:rPr>
        <w:t>REDD+ Cell</w:t>
      </w:r>
    </w:p>
    <w:p w:rsidR="00AD3D90" w:rsidRDefault="00AD3D90" w:rsidP="0065295F">
      <w:pPr>
        <w:spacing w:after="0" w:line="240" w:lineRule="auto"/>
        <w:contextualSpacing/>
        <w:jc w:val="both"/>
        <w:rPr>
          <w:bCs/>
          <w:iCs/>
          <w:u w:val="single"/>
        </w:rPr>
      </w:pPr>
    </w:p>
    <w:p w:rsidR="00807610" w:rsidRDefault="00807610" w:rsidP="0065295F">
      <w:pPr>
        <w:spacing w:after="0" w:line="240" w:lineRule="auto"/>
        <w:contextualSpacing/>
        <w:jc w:val="both"/>
        <w:rPr>
          <w:bCs/>
          <w:iCs/>
        </w:rPr>
      </w:pPr>
      <w:r w:rsidRPr="00AD3D90">
        <w:rPr>
          <w:bCs/>
          <w:iCs/>
          <w:u w:val="single"/>
        </w:rPr>
        <w:t>Background:</w:t>
      </w:r>
      <w:r w:rsidR="00961F83">
        <w:rPr>
          <w:bCs/>
          <w:iCs/>
          <w:u w:val="single"/>
        </w:rPr>
        <w:t xml:space="preserve"> </w:t>
      </w:r>
      <w:r w:rsidRPr="00AD3D90">
        <w:rPr>
          <w:bCs/>
          <w:iCs/>
        </w:rPr>
        <w:t>MoEF authori</w:t>
      </w:r>
      <w:r w:rsidR="00393EF9">
        <w:rPr>
          <w:bCs/>
          <w:iCs/>
        </w:rPr>
        <w:t>z</w:t>
      </w:r>
      <w:r w:rsidRPr="00AD3D90">
        <w:rPr>
          <w:bCs/>
          <w:iCs/>
        </w:rPr>
        <w:t xml:space="preserve">ed the creation of the </w:t>
      </w:r>
      <w:r w:rsidR="00E93B1F">
        <w:rPr>
          <w:bCs/>
          <w:iCs/>
        </w:rPr>
        <w:t>REDD+ Cell</w:t>
      </w:r>
      <w:r w:rsidRPr="00AD3D90">
        <w:rPr>
          <w:bCs/>
          <w:iCs/>
        </w:rPr>
        <w:t xml:space="preserve"> in August 2011. The </w:t>
      </w:r>
      <w:r w:rsidR="00E93B1F">
        <w:rPr>
          <w:bCs/>
          <w:iCs/>
        </w:rPr>
        <w:t>REDD+ Cell</w:t>
      </w:r>
      <w:r w:rsidRPr="00AD3D90">
        <w:rPr>
          <w:bCs/>
          <w:iCs/>
        </w:rPr>
        <w:t xml:space="preserve"> was conceived as the key implementation agency for the national REDD+ programme.  It will also serve this function for the duration of the REDD+ Readiness Roadmap process.  Because the REDD+ programme is government-owned and led, the </w:t>
      </w:r>
      <w:r w:rsidR="00E93B1F">
        <w:rPr>
          <w:bCs/>
          <w:iCs/>
        </w:rPr>
        <w:t>REDD+ Cell</w:t>
      </w:r>
      <w:r w:rsidRPr="00AD3D90">
        <w:rPr>
          <w:bCs/>
          <w:iCs/>
        </w:rPr>
        <w:t xml:space="preserve"> is envisaged as a unit within the existing government institutional framework. The </w:t>
      </w:r>
      <w:r w:rsidR="00E93B1F">
        <w:rPr>
          <w:bCs/>
          <w:iCs/>
        </w:rPr>
        <w:t>REDD+ Cell</w:t>
      </w:r>
      <w:r w:rsidRPr="00AD3D90">
        <w:rPr>
          <w:bCs/>
          <w:iCs/>
        </w:rPr>
        <w:t xml:space="preserve"> is located within the FD, which has been identified by the MoEF as the most relevant government </w:t>
      </w:r>
      <w:r w:rsidRPr="0080745C">
        <w:rPr>
          <w:bCs/>
          <w:iCs/>
        </w:rPr>
        <w:t xml:space="preserve">department for REDD+. The </w:t>
      </w:r>
      <w:r w:rsidR="00E93B1F">
        <w:rPr>
          <w:bCs/>
          <w:iCs/>
        </w:rPr>
        <w:t>REDD+ Cell</w:t>
      </w:r>
      <w:r w:rsidRPr="0080745C">
        <w:rPr>
          <w:bCs/>
          <w:iCs/>
        </w:rPr>
        <w:t xml:space="preserve"> will be supervised by the national REDD+ focal point, who holds the rank of </w:t>
      </w:r>
      <w:r w:rsidR="00E71122" w:rsidRPr="0080745C">
        <w:rPr>
          <w:bCs/>
          <w:iCs/>
        </w:rPr>
        <w:t>D</w:t>
      </w:r>
      <w:r w:rsidR="0080745C" w:rsidRPr="0080745C">
        <w:rPr>
          <w:bCs/>
          <w:iCs/>
        </w:rPr>
        <w:t>eputy Chief Conservator of Forests (DCCF)</w:t>
      </w:r>
      <w:r w:rsidRPr="0080745C">
        <w:rPr>
          <w:bCs/>
          <w:iCs/>
        </w:rPr>
        <w:t>. It will be responsible for coordination of all REDD</w:t>
      </w:r>
      <w:r w:rsidRPr="00AD3D90">
        <w:rPr>
          <w:bCs/>
          <w:iCs/>
        </w:rPr>
        <w:t xml:space="preserve">+ activities in the country. The REDD focal point will therefore be directly accountable to the CCF. However, the </w:t>
      </w:r>
      <w:r w:rsidR="00E93B1F">
        <w:rPr>
          <w:bCs/>
          <w:iCs/>
        </w:rPr>
        <w:t>REDD+ Cell</w:t>
      </w:r>
      <w:r w:rsidRPr="00AD3D90">
        <w:rPr>
          <w:bCs/>
          <w:iCs/>
        </w:rPr>
        <w:t xml:space="preserve"> will receive its strategic direction from the RSC. </w:t>
      </w:r>
      <w:r w:rsidRPr="00796846">
        <w:rPr>
          <w:bCs/>
          <w:iCs/>
          <w:highlight w:val="yellow"/>
        </w:rPr>
        <w:t>It will assign technical activities, as required, to Technical Working Groups.</w:t>
      </w:r>
      <w:r w:rsidRPr="00AD3D90">
        <w:rPr>
          <w:bCs/>
          <w:iCs/>
        </w:rPr>
        <w:t xml:space="preserve"> </w:t>
      </w:r>
    </w:p>
    <w:p w:rsidR="00C264BE" w:rsidRPr="00AD3D90" w:rsidRDefault="00C264BE" w:rsidP="0065295F">
      <w:pPr>
        <w:spacing w:after="0" w:line="240" w:lineRule="auto"/>
        <w:contextualSpacing/>
        <w:jc w:val="both"/>
        <w:rPr>
          <w:bCs/>
          <w:iCs/>
        </w:rPr>
      </w:pPr>
    </w:p>
    <w:p w:rsidR="005B4FDA" w:rsidRPr="00AD3D90" w:rsidRDefault="005B4FDA" w:rsidP="00AD3D90">
      <w:pPr>
        <w:spacing w:after="0" w:line="240" w:lineRule="auto"/>
        <w:contextualSpacing/>
        <w:jc w:val="both"/>
        <w:rPr>
          <w:bCs/>
          <w:iCs/>
          <w:u w:val="single"/>
        </w:rPr>
      </w:pPr>
      <w:r w:rsidRPr="00AD3D90">
        <w:rPr>
          <w:bCs/>
          <w:iCs/>
          <w:u w:val="single"/>
        </w:rPr>
        <w:t>Technical Working Groups</w:t>
      </w:r>
    </w:p>
    <w:p w:rsidR="00AD3D90" w:rsidRDefault="00AD3D90" w:rsidP="00AD3D90">
      <w:pPr>
        <w:spacing w:after="0" w:line="240" w:lineRule="auto"/>
        <w:contextualSpacing/>
        <w:jc w:val="both"/>
        <w:rPr>
          <w:bCs/>
          <w:iCs/>
        </w:rPr>
      </w:pPr>
    </w:p>
    <w:p w:rsidR="005B4FDA" w:rsidRDefault="005B4FDA" w:rsidP="00D25950">
      <w:pPr>
        <w:spacing w:after="0" w:line="240" w:lineRule="auto"/>
        <w:contextualSpacing/>
        <w:jc w:val="both"/>
        <w:rPr>
          <w:bCs/>
          <w:iCs/>
        </w:rPr>
      </w:pPr>
      <w:r w:rsidRPr="00AD3D90">
        <w:rPr>
          <w:bCs/>
          <w:iCs/>
        </w:rPr>
        <w:t xml:space="preserve">During the Roadmap development process, three ad hoc </w:t>
      </w:r>
      <w:r w:rsidR="00393EF9">
        <w:rPr>
          <w:bCs/>
          <w:iCs/>
        </w:rPr>
        <w:t xml:space="preserve">technical </w:t>
      </w:r>
      <w:r w:rsidRPr="00AD3D90">
        <w:rPr>
          <w:bCs/>
          <w:iCs/>
        </w:rPr>
        <w:t>working groups (</w:t>
      </w:r>
      <w:r w:rsidR="00393EF9">
        <w:rPr>
          <w:bCs/>
          <w:iCs/>
        </w:rPr>
        <w:t>T</w:t>
      </w:r>
      <w:r w:rsidRPr="00AD3D90">
        <w:rPr>
          <w:bCs/>
          <w:iCs/>
        </w:rPr>
        <w:t>WGs) were formed to provide input</w:t>
      </w:r>
      <w:r w:rsidR="001A4289" w:rsidRPr="00AD3D90">
        <w:rPr>
          <w:bCs/>
          <w:iCs/>
        </w:rPr>
        <w:t xml:space="preserve">. These were formed during the </w:t>
      </w:r>
      <w:r w:rsidR="00796846" w:rsidRPr="00796846">
        <w:rPr>
          <w:bCs/>
          <w:iCs/>
          <w:highlight w:val="yellow"/>
        </w:rPr>
        <w:t>national</w:t>
      </w:r>
      <w:r w:rsidR="00796846">
        <w:rPr>
          <w:bCs/>
          <w:iCs/>
        </w:rPr>
        <w:t xml:space="preserve"> </w:t>
      </w:r>
      <w:r w:rsidR="001A4289" w:rsidRPr="00AD3D90">
        <w:rPr>
          <w:bCs/>
          <w:iCs/>
        </w:rPr>
        <w:t xml:space="preserve">consultation workshops on a volunteer basis, </w:t>
      </w:r>
      <w:r w:rsidR="001A4289" w:rsidRPr="00AD3D90">
        <w:rPr>
          <w:bCs/>
          <w:iCs/>
        </w:rPr>
        <w:lastRenderedPageBreak/>
        <w:t>with the following areas of competence.</w:t>
      </w:r>
      <w:r w:rsidR="00796846">
        <w:rPr>
          <w:bCs/>
          <w:iCs/>
        </w:rPr>
        <w:t xml:space="preserve"> </w:t>
      </w:r>
      <w:r w:rsidR="00796846" w:rsidRPr="00796846">
        <w:rPr>
          <w:bCs/>
          <w:iCs/>
          <w:highlight w:val="yellow"/>
        </w:rPr>
        <w:t>Group members of t</w:t>
      </w:r>
      <w:r w:rsidR="00796846">
        <w:rPr>
          <w:bCs/>
          <w:iCs/>
          <w:highlight w:val="yellow"/>
        </w:rPr>
        <w:t>hree</w:t>
      </w:r>
      <w:r w:rsidR="00796846" w:rsidRPr="00796846">
        <w:rPr>
          <w:bCs/>
          <w:iCs/>
          <w:highlight w:val="yellow"/>
        </w:rPr>
        <w:t xml:space="preserve"> working group belong </w:t>
      </w:r>
      <w:r w:rsidR="00796846">
        <w:rPr>
          <w:bCs/>
          <w:iCs/>
          <w:highlight w:val="yellow"/>
        </w:rPr>
        <w:t xml:space="preserve">to </w:t>
      </w:r>
      <w:r w:rsidR="00796846" w:rsidRPr="00796846">
        <w:rPr>
          <w:bCs/>
          <w:iCs/>
          <w:highlight w:val="yellow"/>
        </w:rPr>
        <w:t>different government and non-government organisations.</w:t>
      </w:r>
      <w:r w:rsidR="00796846">
        <w:rPr>
          <w:bCs/>
          <w:iCs/>
        </w:rPr>
        <w:t xml:space="preserve"> </w:t>
      </w:r>
    </w:p>
    <w:p w:rsidR="00490180" w:rsidRPr="00AD3D90" w:rsidRDefault="00490180" w:rsidP="00D25950">
      <w:pPr>
        <w:spacing w:after="0" w:line="240" w:lineRule="auto"/>
        <w:contextualSpacing/>
        <w:jc w:val="both"/>
        <w:rPr>
          <w:bCs/>
          <w:iCs/>
        </w:rPr>
      </w:pPr>
    </w:p>
    <w:p w:rsidR="005B4FDA" w:rsidRPr="00D25950" w:rsidRDefault="005B4FDA" w:rsidP="00BE5FED">
      <w:pPr>
        <w:pStyle w:val="ListParagraph"/>
        <w:numPr>
          <w:ilvl w:val="0"/>
          <w:numId w:val="19"/>
        </w:numPr>
        <w:spacing w:after="0" w:line="240" w:lineRule="auto"/>
        <w:jc w:val="both"/>
        <w:rPr>
          <w:bCs/>
          <w:iCs/>
        </w:rPr>
      </w:pPr>
      <w:r w:rsidRPr="00D25950">
        <w:rPr>
          <w:b/>
          <w:bCs/>
          <w:iCs/>
        </w:rPr>
        <w:t xml:space="preserve">Forest Monitoring and MRV </w:t>
      </w:r>
      <w:r w:rsidR="00393EF9">
        <w:rPr>
          <w:b/>
          <w:bCs/>
          <w:iCs/>
        </w:rPr>
        <w:t>T</w:t>
      </w:r>
      <w:r w:rsidRPr="00D25950">
        <w:rPr>
          <w:b/>
          <w:bCs/>
          <w:iCs/>
        </w:rPr>
        <w:t>WG</w:t>
      </w:r>
      <w:r w:rsidRPr="00D25950">
        <w:rPr>
          <w:bCs/>
          <w:iCs/>
        </w:rPr>
        <w:t xml:space="preserve">: </w:t>
      </w:r>
      <w:r w:rsidR="001A4289" w:rsidRPr="00D25950">
        <w:rPr>
          <w:bCs/>
          <w:iCs/>
        </w:rPr>
        <w:t xml:space="preserve">covering </w:t>
      </w:r>
      <w:r w:rsidRPr="00D25950">
        <w:rPr>
          <w:bCs/>
          <w:iCs/>
        </w:rPr>
        <w:t>the specific technical approaches that determine the forest monitoring and Measurement, Reportin</w:t>
      </w:r>
      <w:r w:rsidR="00796846">
        <w:rPr>
          <w:bCs/>
          <w:iCs/>
        </w:rPr>
        <w:t>g and Verification (MRV) system;</w:t>
      </w:r>
    </w:p>
    <w:p w:rsidR="005B4FDA" w:rsidRPr="00D25950" w:rsidRDefault="005B4FDA" w:rsidP="00BE5FED">
      <w:pPr>
        <w:pStyle w:val="ListParagraph"/>
        <w:numPr>
          <w:ilvl w:val="0"/>
          <w:numId w:val="19"/>
        </w:numPr>
        <w:spacing w:after="0" w:line="240" w:lineRule="auto"/>
        <w:jc w:val="both"/>
        <w:rPr>
          <w:bCs/>
          <w:iCs/>
        </w:rPr>
      </w:pPr>
      <w:r w:rsidRPr="00D25950">
        <w:rPr>
          <w:b/>
          <w:bCs/>
          <w:iCs/>
        </w:rPr>
        <w:t xml:space="preserve">Strategy </w:t>
      </w:r>
      <w:r w:rsidR="00393EF9">
        <w:rPr>
          <w:b/>
          <w:bCs/>
          <w:iCs/>
        </w:rPr>
        <w:t>T</w:t>
      </w:r>
      <w:r w:rsidRPr="00D25950">
        <w:rPr>
          <w:b/>
          <w:bCs/>
          <w:iCs/>
        </w:rPr>
        <w:t>WG</w:t>
      </w:r>
      <w:r w:rsidRPr="00D25950">
        <w:rPr>
          <w:bCs/>
          <w:iCs/>
        </w:rPr>
        <w:t xml:space="preserve">: </w:t>
      </w:r>
      <w:r w:rsidR="001A4289" w:rsidRPr="00D25950">
        <w:rPr>
          <w:bCs/>
          <w:iCs/>
        </w:rPr>
        <w:t xml:space="preserve">covering the analysis of </w:t>
      </w:r>
      <w:r w:rsidRPr="00D25950">
        <w:rPr>
          <w:bCs/>
          <w:iCs/>
        </w:rPr>
        <w:t>drivers and causes of deforestation and forest degradation, and the policies and measures required to address them</w:t>
      </w:r>
      <w:r w:rsidR="00D25950">
        <w:rPr>
          <w:bCs/>
          <w:iCs/>
        </w:rPr>
        <w:t>;</w:t>
      </w:r>
    </w:p>
    <w:p w:rsidR="005B4FDA" w:rsidRPr="00D25950" w:rsidRDefault="005B4FDA" w:rsidP="00BE5FED">
      <w:pPr>
        <w:pStyle w:val="ListParagraph"/>
        <w:numPr>
          <w:ilvl w:val="0"/>
          <w:numId w:val="19"/>
        </w:numPr>
        <w:spacing w:after="0" w:line="240" w:lineRule="auto"/>
        <w:ind w:left="714" w:hanging="357"/>
        <w:jc w:val="both"/>
        <w:rPr>
          <w:bCs/>
          <w:iCs/>
        </w:rPr>
      </w:pPr>
      <w:r w:rsidRPr="00D25950">
        <w:rPr>
          <w:b/>
          <w:bCs/>
          <w:iCs/>
        </w:rPr>
        <w:t xml:space="preserve">Safeguards </w:t>
      </w:r>
      <w:r w:rsidR="00393EF9">
        <w:rPr>
          <w:b/>
          <w:bCs/>
          <w:iCs/>
        </w:rPr>
        <w:t>T</w:t>
      </w:r>
      <w:r w:rsidRPr="00D25950">
        <w:rPr>
          <w:b/>
          <w:bCs/>
          <w:iCs/>
        </w:rPr>
        <w:t>WG</w:t>
      </w:r>
      <w:r w:rsidRPr="00D25950">
        <w:rPr>
          <w:bCs/>
          <w:iCs/>
        </w:rPr>
        <w:t xml:space="preserve">: </w:t>
      </w:r>
      <w:r w:rsidR="001A4289" w:rsidRPr="00D25950">
        <w:rPr>
          <w:bCs/>
          <w:iCs/>
        </w:rPr>
        <w:t xml:space="preserve">covering </w:t>
      </w:r>
      <w:r w:rsidRPr="00D25950">
        <w:rPr>
          <w:bCs/>
          <w:iCs/>
        </w:rPr>
        <w:t>consultation and communication approaches and meeting social and environmental standards.</w:t>
      </w:r>
    </w:p>
    <w:p w:rsidR="0057129D" w:rsidRPr="00D25950" w:rsidRDefault="0057129D" w:rsidP="00D25950">
      <w:pPr>
        <w:pStyle w:val="Heading3"/>
      </w:pPr>
      <w:bookmarkStart w:id="179" w:name="_Toc198434925"/>
      <w:r w:rsidRPr="00D25950">
        <w:t xml:space="preserve">4. Gaps in </w:t>
      </w:r>
      <w:r w:rsidR="00C264BE">
        <w:t xml:space="preserve">the </w:t>
      </w:r>
      <w:r w:rsidRPr="00D25950">
        <w:t>Existing Management Structure</w:t>
      </w:r>
      <w:bookmarkEnd w:id="179"/>
    </w:p>
    <w:p w:rsidR="00D25950" w:rsidRDefault="00D25950" w:rsidP="00490180">
      <w:pPr>
        <w:spacing w:after="0" w:line="240" w:lineRule="auto"/>
        <w:contextualSpacing/>
        <w:jc w:val="both"/>
      </w:pPr>
    </w:p>
    <w:p w:rsidR="0057129D" w:rsidRDefault="0057129D" w:rsidP="00490180">
      <w:pPr>
        <w:spacing w:after="0" w:line="240" w:lineRule="auto"/>
        <w:contextualSpacing/>
        <w:jc w:val="both"/>
        <w:rPr>
          <w:bCs/>
          <w:iCs/>
        </w:rPr>
      </w:pPr>
      <w:r w:rsidRPr="00490180">
        <w:rPr>
          <w:bCs/>
          <w:iCs/>
        </w:rPr>
        <w:t xml:space="preserve">The REDD+ </w:t>
      </w:r>
      <w:r w:rsidR="001B5776" w:rsidRPr="00011F7B">
        <w:rPr>
          <w:bCs/>
          <w:iCs/>
        </w:rPr>
        <w:t>R-PP</w:t>
      </w:r>
      <w:r w:rsidRPr="00490180">
        <w:rPr>
          <w:bCs/>
          <w:iCs/>
        </w:rPr>
        <w:t xml:space="preserve"> must address the following </w:t>
      </w:r>
      <w:r w:rsidR="00490180">
        <w:rPr>
          <w:bCs/>
          <w:iCs/>
        </w:rPr>
        <w:t xml:space="preserve">challenges and </w:t>
      </w:r>
      <w:r w:rsidRPr="00490180">
        <w:rPr>
          <w:bCs/>
          <w:iCs/>
        </w:rPr>
        <w:t>shortcomings in the existing institutional architecture in order to effectively proceed with a REDD+ Readiness process:</w:t>
      </w:r>
    </w:p>
    <w:p w:rsidR="00490180" w:rsidRPr="00490180" w:rsidRDefault="00490180" w:rsidP="00490180">
      <w:pPr>
        <w:spacing w:after="0" w:line="240" w:lineRule="auto"/>
        <w:contextualSpacing/>
        <w:jc w:val="both"/>
        <w:rPr>
          <w:bCs/>
          <w:iCs/>
        </w:rPr>
      </w:pPr>
    </w:p>
    <w:p w:rsidR="0057129D" w:rsidRDefault="0057129D" w:rsidP="00490180">
      <w:pPr>
        <w:spacing w:after="0" w:line="240" w:lineRule="auto"/>
        <w:contextualSpacing/>
        <w:jc w:val="both"/>
        <w:rPr>
          <w:bCs/>
          <w:iCs/>
        </w:rPr>
      </w:pPr>
      <w:r w:rsidRPr="00490180">
        <w:rPr>
          <w:b/>
          <w:bCs/>
          <w:iCs/>
        </w:rPr>
        <w:t>Cross-ministerial representation</w:t>
      </w:r>
      <w:r w:rsidRPr="00490180">
        <w:rPr>
          <w:bCs/>
          <w:iCs/>
        </w:rPr>
        <w:t xml:space="preserve">: The breadth of ministerial involvement in the </w:t>
      </w:r>
      <w:r w:rsidR="00490180">
        <w:rPr>
          <w:bCs/>
          <w:iCs/>
        </w:rPr>
        <w:t xml:space="preserve">current </w:t>
      </w:r>
      <w:r w:rsidRPr="00490180">
        <w:rPr>
          <w:bCs/>
          <w:iCs/>
        </w:rPr>
        <w:t>REDD+ management institutions does not adequately reflect the various roles and responsibilities that the</w:t>
      </w:r>
      <w:r w:rsidR="00C264BE">
        <w:rPr>
          <w:bCs/>
          <w:iCs/>
        </w:rPr>
        <w:t xml:space="preserve"> RSC should have </w:t>
      </w:r>
      <w:r w:rsidRPr="00490180">
        <w:rPr>
          <w:bCs/>
          <w:iCs/>
        </w:rPr>
        <w:t xml:space="preserve">in a REDD+ programme. The participation of other members in the RSC </w:t>
      </w:r>
      <w:r w:rsidR="00DB6E83">
        <w:rPr>
          <w:bCs/>
          <w:iCs/>
        </w:rPr>
        <w:t>(</w:t>
      </w:r>
      <w:r w:rsidRPr="00490180">
        <w:rPr>
          <w:bCs/>
          <w:iCs/>
        </w:rPr>
        <w:t xml:space="preserve">such as </w:t>
      </w:r>
      <w:r w:rsidR="00DB6E83" w:rsidRPr="00DB6E83">
        <w:rPr>
          <w:bCs/>
          <w:iCs/>
        </w:rPr>
        <w:t>MoA, MoD, MoE, MoF, MoFL, MoCHTA, MoHA, MoHPW, MoL, MoLJPA, MoLGRD, MoP, MoWR, Industry, Communication, Railways, Civil Avi</w:t>
      </w:r>
      <w:r w:rsidR="00961F83">
        <w:rPr>
          <w:bCs/>
          <w:iCs/>
        </w:rPr>
        <w:t xml:space="preserve">ation and Tourism, and Commerce </w:t>
      </w:r>
      <w:r w:rsidR="00DB6E83">
        <w:rPr>
          <w:bCs/>
          <w:iCs/>
        </w:rPr>
        <w:t>Should be</w:t>
      </w:r>
      <w:r w:rsidRPr="00490180">
        <w:rPr>
          <w:bCs/>
          <w:iCs/>
        </w:rPr>
        <w:t xml:space="preserve"> considered, as their role and involvement will become necessary during the course of project implementation.</w:t>
      </w:r>
    </w:p>
    <w:p w:rsidR="00490180" w:rsidRPr="00490180" w:rsidRDefault="00490180" w:rsidP="00490180">
      <w:pPr>
        <w:spacing w:after="0" w:line="240" w:lineRule="auto"/>
        <w:contextualSpacing/>
        <w:jc w:val="both"/>
        <w:rPr>
          <w:bCs/>
          <w:iCs/>
        </w:rPr>
      </w:pPr>
    </w:p>
    <w:p w:rsidR="0057129D" w:rsidRDefault="0057129D" w:rsidP="00490180">
      <w:pPr>
        <w:spacing w:after="0" w:line="240" w:lineRule="auto"/>
        <w:contextualSpacing/>
        <w:jc w:val="both"/>
        <w:rPr>
          <w:bCs/>
          <w:iCs/>
        </w:rPr>
      </w:pPr>
      <w:r w:rsidRPr="00490180">
        <w:rPr>
          <w:b/>
          <w:bCs/>
          <w:iCs/>
        </w:rPr>
        <w:t>Inter-departmental agreement</w:t>
      </w:r>
      <w:r w:rsidRPr="00490180">
        <w:rPr>
          <w:bCs/>
          <w:iCs/>
        </w:rPr>
        <w:t>: REDD+ readiness requires exchange of ideas and expertise among the departments and universities. Coordination could be ensured through Memoranda of Understanding (MoUs) between different departments and between departments and non-government stakeholders.</w:t>
      </w:r>
    </w:p>
    <w:p w:rsidR="00490180" w:rsidRPr="00490180" w:rsidRDefault="00490180" w:rsidP="00490180">
      <w:pPr>
        <w:spacing w:after="0" w:line="240" w:lineRule="auto"/>
        <w:contextualSpacing/>
        <w:jc w:val="both"/>
        <w:rPr>
          <w:bCs/>
          <w:iCs/>
        </w:rPr>
      </w:pPr>
    </w:p>
    <w:p w:rsidR="0057129D" w:rsidRDefault="0057129D" w:rsidP="00490180">
      <w:pPr>
        <w:spacing w:after="0" w:line="240" w:lineRule="auto"/>
        <w:contextualSpacing/>
        <w:jc w:val="both"/>
        <w:rPr>
          <w:bCs/>
          <w:iCs/>
        </w:rPr>
      </w:pPr>
      <w:r w:rsidRPr="00490180">
        <w:rPr>
          <w:b/>
          <w:bCs/>
          <w:iCs/>
        </w:rPr>
        <w:t>Learning from potential partners</w:t>
      </w:r>
      <w:r w:rsidRPr="00490180">
        <w:rPr>
          <w:bCs/>
          <w:iCs/>
        </w:rPr>
        <w:t>: The experiences and lessons of pilot projects with relevance to REDD+, currently underway in the country, are not currently mainstreamed into the development of national-level approaches. The ToR of the RSC and other management bodies could be revised to take account of the recent activity.</w:t>
      </w:r>
    </w:p>
    <w:p w:rsidR="00490180" w:rsidRPr="00490180" w:rsidRDefault="00490180" w:rsidP="00490180">
      <w:pPr>
        <w:spacing w:after="0" w:line="240" w:lineRule="auto"/>
        <w:contextualSpacing/>
        <w:jc w:val="both"/>
        <w:rPr>
          <w:bCs/>
          <w:iCs/>
        </w:rPr>
      </w:pPr>
    </w:p>
    <w:p w:rsidR="0057129D" w:rsidRPr="00490180" w:rsidRDefault="0057129D" w:rsidP="00490180">
      <w:pPr>
        <w:spacing w:after="0" w:line="240" w:lineRule="auto"/>
        <w:contextualSpacing/>
        <w:jc w:val="both"/>
        <w:rPr>
          <w:bCs/>
          <w:iCs/>
        </w:rPr>
      </w:pPr>
      <w:r w:rsidRPr="00490180">
        <w:rPr>
          <w:b/>
          <w:bCs/>
          <w:iCs/>
        </w:rPr>
        <w:t>Multi-stakeholder representation</w:t>
      </w:r>
      <w:r w:rsidRPr="00490180">
        <w:rPr>
          <w:bCs/>
          <w:iCs/>
        </w:rPr>
        <w:t>: The management structure includes participation of several individual experts and academic institutions but broader representation of civil society</w:t>
      </w:r>
      <w:r w:rsidR="001C7F61">
        <w:rPr>
          <w:bCs/>
          <w:iCs/>
        </w:rPr>
        <w:t xml:space="preserve">, Indigenous Peoples (IPs) </w:t>
      </w:r>
      <w:r w:rsidRPr="00490180">
        <w:rPr>
          <w:bCs/>
          <w:iCs/>
        </w:rPr>
        <w:t xml:space="preserve">and other non-government stakeholders is limited.  </w:t>
      </w:r>
    </w:p>
    <w:p w:rsidR="00CF0D62" w:rsidRDefault="0057129D" w:rsidP="00703246">
      <w:pPr>
        <w:pStyle w:val="Heading3"/>
      </w:pPr>
      <w:bookmarkStart w:id="180" w:name="_Toc198434926"/>
      <w:r>
        <w:t>5</w:t>
      </w:r>
      <w:r w:rsidR="00756D7E">
        <w:t xml:space="preserve">. </w:t>
      </w:r>
      <w:r w:rsidR="00807610">
        <w:t>Draft Proposal for Management of Readiness</w:t>
      </w:r>
      <w:bookmarkEnd w:id="180"/>
    </w:p>
    <w:p w:rsidR="00E93B1F" w:rsidRDefault="00E93B1F" w:rsidP="009455CC">
      <w:pPr>
        <w:rPr>
          <w:rFonts w:ascii="Calibri" w:hAnsi="Calibri" w:cs="Calibri"/>
          <w:color w:val="000000"/>
          <w:sz w:val="12"/>
          <w:szCs w:val="12"/>
        </w:rPr>
      </w:pPr>
    </w:p>
    <w:p w:rsidR="00BE43C8" w:rsidRDefault="00E93B1F" w:rsidP="00E93B1F">
      <w:pPr>
        <w:spacing w:after="0" w:line="240" w:lineRule="auto"/>
        <w:contextualSpacing/>
        <w:jc w:val="both"/>
      </w:pPr>
      <w:r w:rsidRPr="00CF0D62">
        <w:rPr>
          <w:bCs/>
          <w:iCs/>
        </w:rPr>
        <w:t xml:space="preserve">The proposed management structure for REDD+ development and implementation is </w:t>
      </w:r>
      <w:r>
        <w:rPr>
          <w:bCs/>
          <w:iCs/>
        </w:rPr>
        <w:t xml:space="preserve">provided </w:t>
      </w:r>
      <w:r w:rsidRPr="00CF0D62">
        <w:rPr>
          <w:bCs/>
          <w:iCs/>
        </w:rPr>
        <w:t>in Figure 6.  The structure is linked to the broader Climate Change Co-ordination framework through the MoEF</w:t>
      </w:r>
      <w:r>
        <w:rPr>
          <w:bCs/>
          <w:iCs/>
        </w:rPr>
        <w:t xml:space="preserve"> (</w:t>
      </w:r>
      <w:r w:rsidRPr="00CF0D62">
        <w:rPr>
          <w:bCs/>
          <w:iCs/>
        </w:rPr>
        <w:t xml:space="preserve">as </w:t>
      </w:r>
      <w:r>
        <w:rPr>
          <w:bCs/>
          <w:iCs/>
        </w:rPr>
        <w:t>indicated in Figure 5)</w:t>
      </w:r>
      <w:r w:rsidRPr="00CF0D62">
        <w:rPr>
          <w:bCs/>
          <w:iCs/>
        </w:rPr>
        <w:t>. The structure builds on the existing institutions (R</w:t>
      </w:r>
      <w:r>
        <w:rPr>
          <w:bCs/>
          <w:iCs/>
        </w:rPr>
        <w:t>SC</w:t>
      </w:r>
      <w:r w:rsidRPr="00CF0D62">
        <w:rPr>
          <w:bCs/>
          <w:iCs/>
        </w:rPr>
        <w:t>, Technical Advisory Group, REDD+ Cell and Technical Working Groups) – with appropriate modifications.</w:t>
      </w:r>
      <w:r w:rsidR="00474D00" w:rsidRPr="00474D00">
        <w:t xml:space="preserve"> </w:t>
      </w:r>
    </w:p>
    <w:p w:rsidR="00E93B1F" w:rsidRDefault="00E93B1F" w:rsidP="00E93B1F">
      <w:pPr>
        <w:spacing w:after="0" w:line="240" w:lineRule="auto"/>
        <w:contextualSpacing/>
        <w:jc w:val="both"/>
        <w:rPr>
          <w:bCs/>
          <w:iCs/>
        </w:rPr>
      </w:pPr>
    </w:p>
    <w:p w:rsidR="00600D04" w:rsidRDefault="00E93B1F" w:rsidP="00B01F68">
      <w:pPr>
        <w:spacing w:after="0" w:line="240" w:lineRule="auto"/>
        <w:contextualSpacing/>
        <w:jc w:val="both"/>
        <w:rPr>
          <w:bCs/>
          <w:iCs/>
        </w:rPr>
      </w:pPr>
      <w:r w:rsidRPr="00CF0D62">
        <w:rPr>
          <w:bCs/>
          <w:iCs/>
        </w:rPr>
        <w:t>In addition, a REDD+ Stakeholder Forum will be established</w:t>
      </w:r>
      <w:r>
        <w:rPr>
          <w:bCs/>
          <w:iCs/>
        </w:rPr>
        <w:t>, and t</w:t>
      </w:r>
      <w:r w:rsidRPr="00CF0D62">
        <w:rPr>
          <w:bCs/>
          <w:iCs/>
        </w:rPr>
        <w:t>he functions of the REDD+ Technical Committee will be taken on by other institutions. The proposals for these new bodies</w:t>
      </w:r>
      <w:r>
        <w:rPr>
          <w:bCs/>
          <w:iCs/>
        </w:rPr>
        <w:t xml:space="preserve">, </w:t>
      </w:r>
      <w:r w:rsidRPr="00CF0D62">
        <w:rPr>
          <w:bCs/>
          <w:iCs/>
        </w:rPr>
        <w:t xml:space="preserve">and </w:t>
      </w:r>
      <w:r>
        <w:rPr>
          <w:bCs/>
          <w:iCs/>
        </w:rPr>
        <w:t xml:space="preserve">for any </w:t>
      </w:r>
      <w:r w:rsidRPr="00CF0D62">
        <w:rPr>
          <w:bCs/>
          <w:iCs/>
        </w:rPr>
        <w:t>adjustments to existing bodies</w:t>
      </w:r>
      <w:r>
        <w:rPr>
          <w:bCs/>
          <w:iCs/>
        </w:rPr>
        <w:t>,</w:t>
      </w:r>
      <w:r w:rsidRPr="00CF0D62">
        <w:rPr>
          <w:bCs/>
          <w:iCs/>
        </w:rPr>
        <w:t xml:space="preserve"> are described below</w:t>
      </w:r>
      <w:r>
        <w:rPr>
          <w:bCs/>
          <w:iCs/>
        </w:rPr>
        <w:t>.</w:t>
      </w:r>
    </w:p>
    <w:p w:rsidR="00600D04" w:rsidRDefault="00600D04" w:rsidP="00B01F68">
      <w:pPr>
        <w:spacing w:after="0" w:line="240" w:lineRule="auto"/>
        <w:contextualSpacing/>
        <w:jc w:val="both"/>
        <w:rPr>
          <w:bCs/>
          <w:iCs/>
        </w:rPr>
      </w:pPr>
    </w:p>
    <w:p w:rsidR="00600D04" w:rsidRDefault="00600D04" w:rsidP="00B01F68">
      <w:pPr>
        <w:spacing w:after="0" w:line="240" w:lineRule="auto"/>
        <w:contextualSpacing/>
        <w:jc w:val="both"/>
        <w:rPr>
          <w:bCs/>
          <w:iCs/>
        </w:rPr>
      </w:pPr>
    </w:p>
    <w:p w:rsidR="00600D04" w:rsidRDefault="00600D04" w:rsidP="00B01F68">
      <w:pPr>
        <w:spacing w:after="0" w:line="240" w:lineRule="auto"/>
        <w:contextualSpacing/>
        <w:jc w:val="both"/>
        <w:rPr>
          <w:bCs/>
          <w:iCs/>
        </w:rPr>
      </w:pPr>
    </w:p>
    <w:p w:rsidR="00600D04" w:rsidRDefault="00600D04" w:rsidP="00B01F68">
      <w:pPr>
        <w:spacing w:after="0" w:line="240" w:lineRule="auto"/>
        <w:contextualSpacing/>
        <w:jc w:val="both"/>
        <w:rPr>
          <w:bCs/>
          <w:iCs/>
        </w:rPr>
      </w:pPr>
    </w:p>
    <w:p w:rsidR="00600D04" w:rsidRDefault="0068502C" w:rsidP="00B01F68">
      <w:pPr>
        <w:spacing w:after="0" w:line="240" w:lineRule="auto"/>
        <w:contextualSpacing/>
        <w:jc w:val="both"/>
        <w:rPr>
          <w:bCs/>
          <w:iCs/>
        </w:rPr>
      </w:pPr>
      <w:r>
        <w:rPr>
          <w:noProof/>
          <w:lang w:val="en-SG" w:eastAsia="en-SG"/>
        </w:rPr>
        <mc:AlternateContent>
          <mc:Choice Requires="wpc">
            <w:drawing>
              <wp:anchor distT="0" distB="0" distL="114300" distR="114300" simplePos="0" relativeHeight="251697664" behindDoc="1" locked="0" layoutInCell="1" allowOverlap="1" wp14:anchorId="618C1DAF" wp14:editId="575BB4EA">
                <wp:simplePos x="0" y="0"/>
                <wp:positionH relativeFrom="column">
                  <wp:posOffset>-167005</wp:posOffset>
                </wp:positionH>
                <wp:positionV relativeFrom="paragraph">
                  <wp:posOffset>43815</wp:posOffset>
                </wp:positionV>
                <wp:extent cx="6547485" cy="3690620"/>
                <wp:effectExtent l="0" t="0" r="24765" b="24130"/>
                <wp:wrapTopAndBottom/>
                <wp:docPr id="43" name="Canvas 370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chemeClr val="tx1">
                              <a:lumMod val="100000"/>
                              <a:lumOff val="0"/>
                            </a:schemeClr>
                          </a:solidFill>
                          <a:prstDash val="solid"/>
                          <a:miter lim="800000"/>
                          <a:headEnd type="none" w="med" len="med"/>
                          <a:tailEnd type="none" w="med" len="med"/>
                        </a:ln>
                      </wpc:whole>
                      <wps:wsp>
                        <wps:cNvPr id="20" name="Rounded Rectangle 20"/>
                        <wps:cNvSpPr/>
                        <wps:spPr>
                          <a:xfrm>
                            <a:off x="87464" y="1061588"/>
                            <a:ext cx="471336" cy="517686"/>
                          </a:xfrm>
                          <a:prstGeom prst="roundRect">
                            <a:avLst/>
                          </a:prstGeom>
                        </wps:spPr>
                        <wps:style>
                          <a:lnRef idx="2">
                            <a:schemeClr val="dk1"/>
                          </a:lnRef>
                          <a:fillRef idx="1">
                            <a:schemeClr val="lt1"/>
                          </a:fillRef>
                          <a:effectRef idx="0">
                            <a:schemeClr val="dk1"/>
                          </a:effectRef>
                          <a:fontRef idx="minor">
                            <a:schemeClr val="dk1"/>
                          </a:fontRef>
                        </wps:style>
                        <wps:txbx>
                          <w:txbxContent>
                            <w:p w:rsidR="004C1DF9" w:rsidRPr="00F117DB" w:rsidRDefault="004C1DF9" w:rsidP="0068502C">
                              <w:pPr>
                                <w:jc w:val="center"/>
                                <w:rPr>
                                  <w:sz w:val="14"/>
                                  <w:szCs w:val="14"/>
                                  <w:lang w:val="en-US"/>
                                </w:rPr>
                              </w:pPr>
                              <w:r>
                                <w:rPr>
                                  <w:sz w:val="14"/>
                                  <w:szCs w:val="14"/>
                                </w:rPr>
                                <w:t>Other Dept</w:t>
                              </w:r>
                              <w:r w:rsidRPr="00F117DB">
                                <w:rPr>
                                  <w:sz w:val="14"/>
                                  <w:szCs w:val="1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3460" name="Picture 9"/>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2514600" y="1557361"/>
                            <a:ext cx="654050" cy="469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461" name="Picture 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2514600" y="1557361"/>
                            <a:ext cx="654050" cy="469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462" name="Picture 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2565400" y="1639911"/>
                            <a:ext cx="565150"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463" name="Picture 1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2565400" y="1639911"/>
                            <a:ext cx="565150"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464" name="Picture 1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2552700" y="1582761"/>
                            <a:ext cx="577850" cy="393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65" name="Freeform 14"/>
                        <wps:cNvSpPr>
                          <a:spLocks noEditPoints="1"/>
                        </wps:cNvSpPr>
                        <wps:spPr bwMode="auto">
                          <a:xfrm>
                            <a:off x="2549525" y="1579586"/>
                            <a:ext cx="577850" cy="393700"/>
                          </a:xfrm>
                          <a:custGeom>
                            <a:avLst/>
                            <a:gdLst>
                              <a:gd name="T0" fmla="*/ 3 w 1456"/>
                              <a:gd name="T1" fmla="*/ 138 h 992"/>
                              <a:gd name="T2" fmla="*/ 14 w 1456"/>
                              <a:gd name="T3" fmla="*/ 106 h 992"/>
                              <a:gd name="T4" fmla="*/ 50 w 1456"/>
                              <a:gd name="T5" fmla="*/ 52 h 992"/>
                              <a:gd name="T6" fmla="*/ 104 w 1456"/>
                              <a:gd name="T7" fmla="*/ 15 h 992"/>
                              <a:gd name="T8" fmla="*/ 136 w 1456"/>
                              <a:gd name="T9" fmla="*/ 4 h 992"/>
                              <a:gd name="T10" fmla="*/ 171 w 1456"/>
                              <a:gd name="T11" fmla="*/ 0 h 992"/>
                              <a:gd name="T12" fmla="*/ 1320 w 1456"/>
                              <a:gd name="T13" fmla="*/ 3 h 992"/>
                              <a:gd name="T14" fmla="*/ 1352 w 1456"/>
                              <a:gd name="T15" fmla="*/ 14 h 992"/>
                              <a:gd name="T16" fmla="*/ 1406 w 1456"/>
                              <a:gd name="T17" fmla="*/ 50 h 992"/>
                              <a:gd name="T18" fmla="*/ 1442 w 1456"/>
                              <a:gd name="T19" fmla="*/ 104 h 992"/>
                              <a:gd name="T20" fmla="*/ 1453 w 1456"/>
                              <a:gd name="T21" fmla="*/ 136 h 992"/>
                              <a:gd name="T22" fmla="*/ 1456 w 1456"/>
                              <a:gd name="T23" fmla="*/ 171 h 992"/>
                              <a:gd name="T24" fmla="*/ 1453 w 1456"/>
                              <a:gd name="T25" fmla="*/ 856 h 992"/>
                              <a:gd name="T26" fmla="*/ 1443 w 1456"/>
                              <a:gd name="T27" fmla="*/ 888 h 992"/>
                              <a:gd name="T28" fmla="*/ 1408 w 1456"/>
                              <a:gd name="T29" fmla="*/ 942 h 992"/>
                              <a:gd name="T30" fmla="*/ 1354 w 1456"/>
                              <a:gd name="T31" fmla="*/ 978 h 992"/>
                              <a:gd name="T32" fmla="*/ 1322 w 1456"/>
                              <a:gd name="T33" fmla="*/ 989 h 992"/>
                              <a:gd name="T34" fmla="*/ 1287 w 1456"/>
                              <a:gd name="T35" fmla="*/ 992 h 992"/>
                              <a:gd name="T36" fmla="*/ 138 w 1456"/>
                              <a:gd name="T37" fmla="*/ 989 h 992"/>
                              <a:gd name="T38" fmla="*/ 106 w 1456"/>
                              <a:gd name="T39" fmla="*/ 979 h 992"/>
                              <a:gd name="T40" fmla="*/ 52 w 1456"/>
                              <a:gd name="T41" fmla="*/ 944 h 992"/>
                              <a:gd name="T42" fmla="*/ 15 w 1456"/>
                              <a:gd name="T43" fmla="*/ 890 h 992"/>
                              <a:gd name="T44" fmla="*/ 4 w 1456"/>
                              <a:gd name="T45" fmla="*/ 858 h 992"/>
                              <a:gd name="T46" fmla="*/ 0 w 1456"/>
                              <a:gd name="T47" fmla="*/ 823 h 992"/>
                              <a:gd name="T48" fmla="*/ 16 w 1456"/>
                              <a:gd name="T49" fmla="*/ 822 h 992"/>
                              <a:gd name="T50" fmla="*/ 19 w 1456"/>
                              <a:gd name="T51" fmla="*/ 853 h 992"/>
                              <a:gd name="T52" fmla="*/ 28 w 1456"/>
                              <a:gd name="T53" fmla="*/ 881 h 992"/>
                              <a:gd name="T54" fmla="*/ 61 w 1456"/>
                              <a:gd name="T55" fmla="*/ 931 h 992"/>
                              <a:gd name="T56" fmla="*/ 111 w 1456"/>
                              <a:gd name="T57" fmla="*/ 964 h 992"/>
                              <a:gd name="T58" fmla="*/ 139 w 1456"/>
                              <a:gd name="T59" fmla="*/ 973 h 992"/>
                              <a:gd name="T60" fmla="*/ 1286 w 1456"/>
                              <a:gd name="T61" fmla="*/ 976 h 992"/>
                              <a:gd name="T62" fmla="*/ 1317 w 1456"/>
                              <a:gd name="T63" fmla="*/ 974 h 992"/>
                              <a:gd name="T64" fmla="*/ 1345 w 1456"/>
                              <a:gd name="T65" fmla="*/ 965 h 992"/>
                              <a:gd name="T66" fmla="*/ 1395 w 1456"/>
                              <a:gd name="T67" fmla="*/ 933 h 992"/>
                              <a:gd name="T68" fmla="*/ 1428 w 1456"/>
                              <a:gd name="T69" fmla="*/ 883 h 992"/>
                              <a:gd name="T70" fmla="*/ 1437 w 1456"/>
                              <a:gd name="T71" fmla="*/ 855 h 992"/>
                              <a:gd name="T72" fmla="*/ 1440 w 1456"/>
                              <a:gd name="T73" fmla="*/ 172 h 992"/>
                              <a:gd name="T74" fmla="*/ 1438 w 1456"/>
                              <a:gd name="T75" fmla="*/ 141 h 992"/>
                              <a:gd name="T76" fmla="*/ 1429 w 1456"/>
                              <a:gd name="T77" fmla="*/ 113 h 992"/>
                              <a:gd name="T78" fmla="*/ 1397 w 1456"/>
                              <a:gd name="T79" fmla="*/ 63 h 992"/>
                              <a:gd name="T80" fmla="*/ 1347 w 1456"/>
                              <a:gd name="T81" fmla="*/ 29 h 992"/>
                              <a:gd name="T82" fmla="*/ 1319 w 1456"/>
                              <a:gd name="T83" fmla="*/ 19 h 992"/>
                              <a:gd name="T84" fmla="*/ 172 w 1456"/>
                              <a:gd name="T85" fmla="*/ 16 h 992"/>
                              <a:gd name="T86" fmla="*/ 141 w 1456"/>
                              <a:gd name="T87" fmla="*/ 19 h 992"/>
                              <a:gd name="T88" fmla="*/ 113 w 1456"/>
                              <a:gd name="T89" fmla="*/ 28 h 992"/>
                              <a:gd name="T90" fmla="*/ 63 w 1456"/>
                              <a:gd name="T91" fmla="*/ 61 h 992"/>
                              <a:gd name="T92" fmla="*/ 29 w 1456"/>
                              <a:gd name="T93" fmla="*/ 111 h 992"/>
                              <a:gd name="T94" fmla="*/ 19 w 1456"/>
                              <a:gd name="T95" fmla="*/ 139 h 992"/>
                              <a:gd name="T96" fmla="*/ 16 w 1456"/>
                              <a:gd name="T97" fmla="*/ 822 h 9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456" h="992">
                                <a:moveTo>
                                  <a:pt x="0" y="171"/>
                                </a:moveTo>
                                <a:lnTo>
                                  <a:pt x="3" y="138"/>
                                </a:lnTo>
                                <a:cubicBezTo>
                                  <a:pt x="4" y="137"/>
                                  <a:pt x="4" y="137"/>
                                  <a:pt x="4" y="136"/>
                                </a:cubicBezTo>
                                <a:lnTo>
                                  <a:pt x="14" y="106"/>
                                </a:lnTo>
                                <a:cubicBezTo>
                                  <a:pt x="14" y="105"/>
                                  <a:pt x="14" y="105"/>
                                  <a:pt x="15" y="104"/>
                                </a:cubicBezTo>
                                <a:lnTo>
                                  <a:pt x="50" y="52"/>
                                </a:lnTo>
                                <a:cubicBezTo>
                                  <a:pt x="50" y="51"/>
                                  <a:pt x="51" y="50"/>
                                  <a:pt x="52" y="50"/>
                                </a:cubicBezTo>
                                <a:lnTo>
                                  <a:pt x="104" y="15"/>
                                </a:lnTo>
                                <a:cubicBezTo>
                                  <a:pt x="105" y="14"/>
                                  <a:pt x="105" y="14"/>
                                  <a:pt x="106" y="14"/>
                                </a:cubicBezTo>
                                <a:lnTo>
                                  <a:pt x="136" y="4"/>
                                </a:lnTo>
                                <a:cubicBezTo>
                                  <a:pt x="137" y="4"/>
                                  <a:pt x="137" y="4"/>
                                  <a:pt x="138" y="3"/>
                                </a:cubicBezTo>
                                <a:lnTo>
                                  <a:pt x="171" y="0"/>
                                </a:lnTo>
                                <a:lnTo>
                                  <a:pt x="1286" y="0"/>
                                </a:lnTo>
                                <a:lnTo>
                                  <a:pt x="1320" y="3"/>
                                </a:lnTo>
                                <a:cubicBezTo>
                                  <a:pt x="1321" y="4"/>
                                  <a:pt x="1321" y="4"/>
                                  <a:pt x="1322" y="4"/>
                                </a:cubicBezTo>
                                <a:lnTo>
                                  <a:pt x="1352" y="14"/>
                                </a:lnTo>
                                <a:cubicBezTo>
                                  <a:pt x="1353" y="14"/>
                                  <a:pt x="1353" y="14"/>
                                  <a:pt x="1354" y="15"/>
                                </a:cubicBezTo>
                                <a:lnTo>
                                  <a:pt x="1406" y="50"/>
                                </a:lnTo>
                                <a:cubicBezTo>
                                  <a:pt x="1407" y="50"/>
                                  <a:pt x="1408" y="51"/>
                                  <a:pt x="1408" y="52"/>
                                </a:cubicBezTo>
                                <a:lnTo>
                                  <a:pt x="1442" y="104"/>
                                </a:lnTo>
                                <a:cubicBezTo>
                                  <a:pt x="1443" y="105"/>
                                  <a:pt x="1443" y="105"/>
                                  <a:pt x="1443" y="106"/>
                                </a:cubicBezTo>
                                <a:lnTo>
                                  <a:pt x="1453" y="136"/>
                                </a:lnTo>
                                <a:cubicBezTo>
                                  <a:pt x="1453" y="137"/>
                                  <a:pt x="1453" y="137"/>
                                  <a:pt x="1453" y="138"/>
                                </a:cubicBezTo>
                                <a:lnTo>
                                  <a:pt x="1456" y="171"/>
                                </a:lnTo>
                                <a:lnTo>
                                  <a:pt x="1456" y="822"/>
                                </a:lnTo>
                                <a:lnTo>
                                  <a:pt x="1453" y="856"/>
                                </a:lnTo>
                                <a:cubicBezTo>
                                  <a:pt x="1453" y="857"/>
                                  <a:pt x="1453" y="857"/>
                                  <a:pt x="1453" y="858"/>
                                </a:cubicBezTo>
                                <a:lnTo>
                                  <a:pt x="1443" y="888"/>
                                </a:lnTo>
                                <a:cubicBezTo>
                                  <a:pt x="1443" y="889"/>
                                  <a:pt x="1443" y="889"/>
                                  <a:pt x="1442" y="890"/>
                                </a:cubicBezTo>
                                <a:lnTo>
                                  <a:pt x="1408" y="942"/>
                                </a:lnTo>
                                <a:cubicBezTo>
                                  <a:pt x="1408" y="943"/>
                                  <a:pt x="1407" y="944"/>
                                  <a:pt x="1406" y="944"/>
                                </a:cubicBezTo>
                                <a:lnTo>
                                  <a:pt x="1354" y="978"/>
                                </a:lnTo>
                                <a:cubicBezTo>
                                  <a:pt x="1353" y="979"/>
                                  <a:pt x="1353" y="979"/>
                                  <a:pt x="1352" y="979"/>
                                </a:cubicBezTo>
                                <a:lnTo>
                                  <a:pt x="1322" y="989"/>
                                </a:lnTo>
                                <a:cubicBezTo>
                                  <a:pt x="1321" y="989"/>
                                  <a:pt x="1321" y="989"/>
                                  <a:pt x="1320" y="989"/>
                                </a:cubicBezTo>
                                <a:lnTo>
                                  <a:pt x="1287" y="992"/>
                                </a:lnTo>
                                <a:lnTo>
                                  <a:pt x="171" y="992"/>
                                </a:lnTo>
                                <a:lnTo>
                                  <a:pt x="138" y="989"/>
                                </a:lnTo>
                                <a:cubicBezTo>
                                  <a:pt x="137" y="989"/>
                                  <a:pt x="137" y="989"/>
                                  <a:pt x="136" y="989"/>
                                </a:cubicBezTo>
                                <a:lnTo>
                                  <a:pt x="106" y="979"/>
                                </a:lnTo>
                                <a:cubicBezTo>
                                  <a:pt x="105" y="979"/>
                                  <a:pt x="105" y="979"/>
                                  <a:pt x="104" y="978"/>
                                </a:cubicBezTo>
                                <a:lnTo>
                                  <a:pt x="52" y="944"/>
                                </a:lnTo>
                                <a:cubicBezTo>
                                  <a:pt x="51" y="944"/>
                                  <a:pt x="50" y="943"/>
                                  <a:pt x="50" y="942"/>
                                </a:cubicBezTo>
                                <a:lnTo>
                                  <a:pt x="15" y="890"/>
                                </a:lnTo>
                                <a:cubicBezTo>
                                  <a:pt x="14" y="889"/>
                                  <a:pt x="14" y="889"/>
                                  <a:pt x="14" y="888"/>
                                </a:cubicBezTo>
                                <a:lnTo>
                                  <a:pt x="4" y="858"/>
                                </a:lnTo>
                                <a:cubicBezTo>
                                  <a:pt x="4" y="857"/>
                                  <a:pt x="4" y="857"/>
                                  <a:pt x="3" y="856"/>
                                </a:cubicBezTo>
                                <a:lnTo>
                                  <a:pt x="0" y="823"/>
                                </a:lnTo>
                                <a:lnTo>
                                  <a:pt x="0" y="171"/>
                                </a:lnTo>
                                <a:close/>
                                <a:moveTo>
                                  <a:pt x="16" y="822"/>
                                </a:moveTo>
                                <a:lnTo>
                                  <a:pt x="19" y="855"/>
                                </a:lnTo>
                                <a:lnTo>
                                  <a:pt x="19" y="853"/>
                                </a:lnTo>
                                <a:lnTo>
                                  <a:pt x="29" y="883"/>
                                </a:lnTo>
                                <a:lnTo>
                                  <a:pt x="28" y="881"/>
                                </a:lnTo>
                                <a:lnTo>
                                  <a:pt x="63" y="933"/>
                                </a:lnTo>
                                <a:lnTo>
                                  <a:pt x="61" y="931"/>
                                </a:lnTo>
                                <a:lnTo>
                                  <a:pt x="113" y="965"/>
                                </a:lnTo>
                                <a:lnTo>
                                  <a:pt x="111" y="964"/>
                                </a:lnTo>
                                <a:lnTo>
                                  <a:pt x="141" y="974"/>
                                </a:lnTo>
                                <a:lnTo>
                                  <a:pt x="139" y="973"/>
                                </a:lnTo>
                                <a:lnTo>
                                  <a:pt x="171" y="976"/>
                                </a:lnTo>
                                <a:lnTo>
                                  <a:pt x="1286" y="976"/>
                                </a:lnTo>
                                <a:lnTo>
                                  <a:pt x="1319" y="973"/>
                                </a:lnTo>
                                <a:lnTo>
                                  <a:pt x="1317" y="974"/>
                                </a:lnTo>
                                <a:lnTo>
                                  <a:pt x="1347" y="964"/>
                                </a:lnTo>
                                <a:lnTo>
                                  <a:pt x="1345" y="965"/>
                                </a:lnTo>
                                <a:lnTo>
                                  <a:pt x="1397" y="931"/>
                                </a:lnTo>
                                <a:lnTo>
                                  <a:pt x="1395" y="933"/>
                                </a:lnTo>
                                <a:lnTo>
                                  <a:pt x="1429" y="881"/>
                                </a:lnTo>
                                <a:lnTo>
                                  <a:pt x="1428" y="883"/>
                                </a:lnTo>
                                <a:lnTo>
                                  <a:pt x="1438" y="853"/>
                                </a:lnTo>
                                <a:lnTo>
                                  <a:pt x="1437" y="855"/>
                                </a:lnTo>
                                <a:lnTo>
                                  <a:pt x="1440" y="822"/>
                                </a:lnTo>
                                <a:lnTo>
                                  <a:pt x="1440" y="172"/>
                                </a:lnTo>
                                <a:lnTo>
                                  <a:pt x="1437" y="139"/>
                                </a:lnTo>
                                <a:lnTo>
                                  <a:pt x="1438" y="141"/>
                                </a:lnTo>
                                <a:lnTo>
                                  <a:pt x="1428" y="111"/>
                                </a:lnTo>
                                <a:lnTo>
                                  <a:pt x="1429" y="113"/>
                                </a:lnTo>
                                <a:lnTo>
                                  <a:pt x="1395" y="61"/>
                                </a:lnTo>
                                <a:lnTo>
                                  <a:pt x="1397" y="63"/>
                                </a:lnTo>
                                <a:lnTo>
                                  <a:pt x="1345" y="28"/>
                                </a:lnTo>
                                <a:lnTo>
                                  <a:pt x="1347" y="29"/>
                                </a:lnTo>
                                <a:lnTo>
                                  <a:pt x="1317" y="19"/>
                                </a:lnTo>
                                <a:lnTo>
                                  <a:pt x="1319" y="19"/>
                                </a:lnTo>
                                <a:lnTo>
                                  <a:pt x="1286" y="16"/>
                                </a:lnTo>
                                <a:lnTo>
                                  <a:pt x="172" y="16"/>
                                </a:lnTo>
                                <a:lnTo>
                                  <a:pt x="139" y="19"/>
                                </a:lnTo>
                                <a:lnTo>
                                  <a:pt x="141" y="19"/>
                                </a:lnTo>
                                <a:lnTo>
                                  <a:pt x="111" y="29"/>
                                </a:lnTo>
                                <a:lnTo>
                                  <a:pt x="113" y="28"/>
                                </a:lnTo>
                                <a:lnTo>
                                  <a:pt x="61" y="63"/>
                                </a:lnTo>
                                <a:lnTo>
                                  <a:pt x="63" y="61"/>
                                </a:lnTo>
                                <a:lnTo>
                                  <a:pt x="28" y="113"/>
                                </a:lnTo>
                                <a:lnTo>
                                  <a:pt x="29" y="111"/>
                                </a:lnTo>
                                <a:lnTo>
                                  <a:pt x="19" y="141"/>
                                </a:lnTo>
                                <a:lnTo>
                                  <a:pt x="19" y="139"/>
                                </a:lnTo>
                                <a:lnTo>
                                  <a:pt x="16" y="171"/>
                                </a:lnTo>
                                <a:lnTo>
                                  <a:pt x="16" y="822"/>
                                </a:lnTo>
                                <a:close/>
                              </a:path>
                            </a:pathLst>
                          </a:custGeom>
                          <a:solidFill>
                            <a:srgbClr val="000000"/>
                          </a:solidFill>
                          <a:ln w="635" cap="flat">
                            <a:solidFill>
                              <a:srgbClr val="000000"/>
                            </a:solidFill>
                            <a:prstDash val="solid"/>
                            <a:round/>
                            <a:headEnd/>
                            <a:tailEnd/>
                          </a:ln>
                        </wps:spPr>
                        <wps:bodyPr rot="0" vert="horz" wrap="square" lIns="91440" tIns="45720" rIns="91440" bIns="45720" anchor="t" anchorCtr="0" upright="1">
                          <a:noAutofit/>
                        </wps:bodyPr>
                      </wps:wsp>
                      <wps:wsp>
                        <wps:cNvPr id="3466" name="Rectangle 15"/>
                        <wps:cNvSpPr>
                          <a:spLocks noChangeArrowheads="1"/>
                        </wps:cNvSpPr>
                        <wps:spPr bwMode="auto">
                          <a:xfrm>
                            <a:off x="2646045" y="1683992"/>
                            <a:ext cx="42735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sidP="0068502C">
                              <w:r>
                                <w:rPr>
                                  <w:rFonts w:ascii="Calibri" w:hAnsi="Calibri" w:cs="Calibri"/>
                                  <w:color w:val="000000"/>
                                  <w:sz w:val="12"/>
                                  <w:szCs w:val="12"/>
                                </w:rPr>
                                <w:t>TWG:  MRV &amp;</w:t>
                              </w:r>
                            </w:p>
                          </w:txbxContent>
                        </wps:txbx>
                        <wps:bodyPr rot="0" vert="horz" wrap="none" lIns="0" tIns="0" rIns="0" bIns="0" anchor="t" anchorCtr="0">
                          <a:spAutoFit/>
                        </wps:bodyPr>
                      </wps:wsp>
                      <wps:wsp>
                        <wps:cNvPr id="3467" name="Rectangle 16"/>
                        <wps:cNvSpPr>
                          <a:spLocks noChangeArrowheads="1"/>
                        </wps:cNvSpPr>
                        <wps:spPr bwMode="auto">
                          <a:xfrm>
                            <a:off x="2665095" y="1779451"/>
                            <a:ext cx="34861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sidP="0068502C">
                              <w:r>
                                <w:rPr>
                                  <w:rFonts w:ascii="Calibri" w:hAnsi="Calibri" w:cs="Calibri"/>
                                  <w:color w:val="000000"/>
                                  <w:sz w:val="12"/>
                                  <w:szCs w:val="12"/>
                                </w:rPr>
                                <w:t>Monitoring</w:t>
                              </w:r>
                            </w:p>
                          </w:txbxContent>
                        </wps:txbx>
                        <wps:bodyPr rot="0" vert="horz" wrap="none" lIns="0" tIns="0" rIns="0" bIns="0" anchor="t" anchorCtr="0">
                          <a:spAutoFit/>
                        </wps:bodyPr>
                      </wps:wsp>
                      <pic:pic xmlns:pic="http://schemas.openxmlformats.org/drawingml/2006/picture">
                        <pic:nvPicPr>
                          <pic:cNvPr id="3468" name="Picture 17"/>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3111500" y="1557361"/>
                            <a:ext cx="565150" cy="469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469" name="Picture 18"/>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3111500" y="1557361"/>
                            <a:ext cx="565150" cy="469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470" name="Picture 1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3149600" y="1582761"/>
                            <a:ext cx="488950" cy="393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71" name="Freeform 20"/>
                        <wps:cNvSpPr>
                          <a:spLocks noEditPoints="1"/>
                        </wps:cNvSpPr>
                        <wps:spPr bwMode="auto">
                          <a:xfrm>
                            <a:off x="3146425" y="1579586"/>
                            <a:ext cx="488950" cy="393700"/>
                          </a:xfrm>
                          <a:custGeom>
                            <a:avLst/>
                            <a:gdLst>
                              <a:gd name="T0" fmla="*/ 3 w 1232"/>
                              <a:gd name="T1" fmla="*/ 138 h 992"/>
                              <a:gd name="T2" fmla="*/ 14 w 1232"/>
                              <a:gd name="T3" fmla="*/ 106 h 992"/>
                              <a:gd name="T4" fmla="*/ 50 w 1232"/>
                              <a:gd name="T5" fmla="*/ 52 h 992"/>
                              <a:gd name="T6" fmla="*/ 104 w 1232"/>
                              <a:gd name="T7" fmla="*/ 15 h 992"/>
                              <a:gd name="T8" fmla="*/ 136 w 1232"/>
                              <a:gd name="T9" fmla="*/ 4 h 992"/>
                              <a:gd name="T10" fmla="*/ 171 w 1232"/>
                              <a:gd name="T11" fmla="*/ 0 h 992"/>
                              <a:gd name="T12" fmla="*/ 1096 w 1232"/>
                              <a:gd name="T13" fmla="*/ 3 h 992"/>
                              <a:gd name="T14" fmla="*/ 1128 w 1232"/>
                              <a:gd name="T15" fmla="*/ 14 h 992"/>
                              <a:gd name="T16" fmla="*/ 1182 w 1232"/>
                              <a:gd name="T17" fmla="*/ 50 h 992"/>
                              <a:gd name="T18" fmla="*/ 1218 w 1232"/>
                              <a:gd name="T19" fmla="*/ 104 h 992"/>
                              <a:gd name="T20" fmla="*/ 1229 w 1232"/>
                              <a:gd name="T21" fmla="*/ 136 h 992"/>
                              <a:gd name="T22" fmla="*/ 1232 w 1232"/>
                              <a:gd name="T23" fmla="*/ 171 h 992"/>
                              <a:gd name="T24" fmla="*/ 1229 w 1232"/>
                              <a:gd name="T25" fmla="*/ 856 h 992"/>
                              <a:gd name="T26" fmla="*/ 1219 w 1232"/>
                              <a:gd name="T27" fmla="*/ 888 h 992"/>
                              <a:gd name="T28" fmla="*/ 1184 w 1232"/>
                              <a:gd name="T29" fmla="*/ 942 h 992"/>
                              <a:gd name="T30" fmla="*/ 1130 w 1232"/>
                              <a:gd name="T31" fmla="*/ 978 h 992"/>
                              <a:gd name="T32" fmla="*/ 1098 w 1232"/>
                              <a:gd name="T33" fmla="*/ 989 h 992"/>
                              <a:gd name="T34" fmla="*/ 1063 w 1232"/>
                              <a:gd name="T35" fmla="*/ 992 h 992"/>
                              <a:gd name="T36" fmla="*/ 138 w 1232"/>
                              <a:gd name="T37" fmla="*/ 989 h 992"/>
                              <a:gd name="T38" fmla="*/ 106 w 1232"/>
                              <a:gd name="T39" fmla="*/ 979 h 992"/>
                              <a:gd name="T40" fmla="*/ 52 w 1232"/>
                              <a:gd name="T41" fmla="*/ 944 h 992"/>
                              <a:gd name="T42" fmla="*/ 15 w 1232"/>
                              <a:gd name="T43" fmla="*/ 890 h 992"/>
                              <a:gd name="T44" fmla="*/ 4 w 1232"/>
                              <a:gd name="T45" fmla="*/ 858 h 992"/>
                              <a:gd name="T46" fmla="*/ 0 w 1232"/>
                              <a:gd name="T47" fmla="*/ 823 h 992"/>
                              <a:gd name="T48" fmla="*/ 16 w 1232"/>
                              <a:gd name="T49" fmla="*/ 822 h 992"/>
                              <a:gd name="T50" fmla="*/ 19 w 1232"/>
                              <a:gd name="T51" fmla="*/ 853 h 992"/>
                              <a:gd name="T52" fmla="*/ 28 w 1232"/>
                              <a:gd name="T53" fmla="*/ 881 h 992"/>
                              <a:gd name="T54" fmla="*/ 61 w 1232"/>
                              <a:gd name="T55" fmla="*/ 931 h 992"/>
                              <a:gd name="T56" fmla="*/ 111 w 1232"/>
                              <a:gd name="T57" fmla="*/ 964 h 992"/>
                              <a:gd name="T58" fmla="*/ 139 w 1232"/>
                              <a:gd name="T59" fmla="*/ 973 h 992"/>
                              <a:gd name="T60" fmla="*/ 1062 w 1232"/>
                              <a:gd name="T61" fmla="*/ 976 h 992"/>
                              <a:gd name="T62" fmla="*/ 1093 w 1232"/>
                              <a:gd name="T63" fmla="*/ 974 h 992"/>
                              <a:gd name="T64" fmla="*/ 1121 w 1232"/>
                              <a:gd name="T65" fmla="*/ 965 h 992"/>
                              <a:gd name="T66" fmla="*/ 1171 w 1232"/>
                              <a:gd name="T67" fmla="*/ 933 h 992"/>
                              <a:gd name="T68" fmla="*/ 1204 w 1232"/>
                              <a:gd name="T69" fmla="*/ 883 h 992"/>
                              <a:gd name="T70" fmla="*/ 1213 w 1232"/>
                              <a:gd name="T71" fmla="*/ 855 h 992"/>
                              <a:gd name="T72" fmla="*/ 1216 w 1232"/>
                              <a:gd name="T73" fmla="*/ 172 h 992"/>
                              <a:gd name="T74" fmla="*/ 1214 w 1232"/>
                              <a:gd name="T75" fmla="*/ 141 h 992"/>
                              <a:gd name="T76" fmla="*/ 1205 w 1232"/>
                              <a:gd name="T77" fmla="*/ 113 h 992"/>
                              <a:gd name="T78" fmla="*/ 1173 w 1232"/>
                              <a:gd name="T79" fmla="*/ 63 h 992"/>
                              <a:gd name="T80" fmla="*/ 1123 w 1232"/>
                              <a:gd name="T81" fmla="*/ 29 h 992"/>
                              <a:gd name="T82" fmla="*/ 1095 w 1232"/>
                              <a:gd name="T83" fmla="*/ 19 h 992"/>
                              <a:gd name="T84" fmla="*/ 172 w 1232"/>
                              <a:gd name="T85" fmla="*/ 16 h 992"/>
                              <a:gd name="T86" fmla="*/ 141 w 1232"/>
                              <a:gd name="T87" fmla="*/ 19 h 992"/>
                              <a:gd name="T88" fmla="*/ 113 w 1232"/>
                              <a:gd name="T89" fmla="*/ 28 h 992"/>
                              <a:gd name="T90" fmla="*/ 63 w 1232"/>
                              <a:gd name="T91" fmla="*/ 61 h 992"/>
                              <a:gd name="T92" fmla="*/ 29 w 1232"/>
                              <a:gd name="T93" fmla="*/ 111 h 992"/>
                              <a:gd name="T94" fmla="*/ 19 w 1232"/>
                              <a:gd name="T95" fmla="*/ 139 h 992"/>
                              <a:gd name="T96" fmla="*/ 16 w 1232"/>
                              <a:gd name="T97" fmla="*/ 822 h 9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232" h="992">
                                <a:moveTo>
                                  <a:pt x="0" y="171"/>
                                </a:moveTo>
                                <a:lnTo>
                                  <a:pt x="3" y="138"/>
                                </a:lnTo>
                                <a:cubicBezTo>
                                  <a:pt x="4" y="137"/>
                                  <a:pt x="4" y="137"/>
                                  <a:pt x="4" y="136"/>
                                </a:cubicBezTo>
                                <a:lnTo>
                                  <a:pt x="14" y="106"/>
                                </a:lnTo>
                                <a:cubicBezTo>
                                  <a:pt x="14" y="105"/>
                                  <a:pt x="14" y="105"/>
                                  <a:pt x="15" y="104"/>
                                </a:cubicBezTo>
                                <a:lnTo>
                                  <a:pt x="50" y="52"/>
                                </a:lnTo>
                                <a:cubicBezTo>
                                  <a:pt x="50" y="51"/>
                                  <a:pt x="51" y="50"/>
                                  <a:pt x="52" y="50"/>
                                </a:cubicBezTo>
                                <a:lnTo>
                                  <a:pt x="104" y="15"/>
                                </a:lnTo>
                                <a:cubicBezTo>
                                  <a:pt x="105" y="14"/>
                                  <a:pt x="105" y="14"/>
                                  <a:pt x="106" y="14"/>
                                </a:cubicBezTo>
                                <a:lnTo>
                                  <a:pt x="136" y="4"/>
                                </a:lnTo>
                                <a:cubicBezTo>
                                  <a:pt x="137" y="4"/>
                                  <a:pt x="137" y="4"/>
                                  <a:pt x="138" y="3"/>
                                </a:cubicBezTo>
                                <a:lnTo>
                                  <a:pt x="171" y="0"/>
                                </a:lnTo>
                                <a:lnTo>
                                  <a:pt x="1062" y="0"/>
                                </a:lnTo>
                                <a:lnTo>
                                  <a:pt x="1096" y="3"/>
                                </a:lnTo>
                                <a:cubicBezTo>
                                  <a:pt x="1097" y="4"/>
                                  <a:pt x="1097" y="4"/>
                                  <a:pt x="1098" y="4"/>
                                </a:cubicBezTo>
                                <a:lnTo>
                                  <a:pt x="1128" y="14"/>
                                </a:lnTo>
                                <a:cubicBezTo>
                                  <a:pt x="1129" y="14"/>
                                  <a:pt x="1129" y="14"/>
                                  <a:pt x="1130" y="15"/>
                                </a:cubicBezTo>
                                <a:lnTo>
                                  <a:pt x="1182" y="50"/>
                                </a:lnTo>
                                <a:cubicBezTo>
                                  <a:pt x="1183" y="50"/>
                                  <a:pt x="1184" y="51"/>
                                  <a:pt x="1184" y="52"/>
                                </a:cubicBezTo>
                                <a:lnTo>
                                  <a:pt x="1218" y="104"/>
                                </a:lnTo>
                                <a:cubicBezTo>
                                  <a:pt x="1219" y="105"/>
                                  <a:pt x="1219" y="105"/>
                                  <a:pt x="1219" y="106"/>
                                </a:cubicBezTo>
                                <a:lnTo>
                                  <a:pt x="1229" y="136"/>
                                </a:lnTo>
                                <a:cubicBezTo>
                                  <a:pt x="1229" y="137"/>
                                  <a:pt x="1229" y="137"/>
                                  <a:pt x="1229" y="138"/>
                                </a:cubicBezTo>
                                <a:lnTo>
                                  <a:pt x="1232" y="171"/>
                                </a:lnTo>
                                <a:lnTo>
                                  <a:pt x="1232" y="822"/>
                                </a:lnTo>
                                <a:lnTo>
                                  <a:pt x="1229" y="856"/>
                                </a:lnTo>
                                <a:cubicBezTo>
                                  <a:pt x="1229" y="857"/>
                                  <a:pt x="1229" y="857"/>
                                  <a:pt x="1229" y="858"/>
                                </a:cubicBezTo>
                                <a:lnTo>
                                  <a:pt x="1219" y="888"/>
                                </a:lnTo>
                                <a:cubicBezTo>
                                  <a:pt x="1219" y="889"/>
                                  <a:pt x="1219" y="889"/>
                                  <a:pt x="1218" y="890"/>
                                </a:cubicBezTo>
                                <a:lnTo>
                                  <a:pt x="1184" y="942"/>
                                </a:lnTo>
                                <a:cubicBezTo>
                                  <a:pt x="1184" y="943"/>
                                  <a:pt x="1183" y="944"/>
                                  <a:pt x="1182" y="944"/>
                                </a:cubicBezTo>
                                <a:lnTo>
                                  <a:pt x="1130" y="978"/>
                                </a:lnTo>
                                <a:cubicBezTo>
                                  <a:pt x="1129" y="979"/>
                                  <a:pt x="1129" y="979"/>
                                  <a:pt x="1128" y="979"/>
                                </a:cubicBezTo>
                                <a:lnTo>
                                  <a:pt x="1098" y="989"/>
                                </a:lnTo>
                                <a:cubicBezTo>
                                  <a:pt x="1097" y="989"/>
                                  <a:pt x="1097" y="989"/>
                                  <a:pt x="1096" y="989"/>
                                </a:cubicBezTo>
                                <a:lnTo>
                                  <a:pt x="1063" y="992"/>
                                </a:lnTo>
                                <a:lnTo>
                                  <a:pt x="171" y="992"/>
                                </a:lnTo>
                                <a:lnTo>
                                  <a:pt x="138" y="989"/>
                                </a:lnTo>
                                <a:cubicBezTo>
                                  <a:pt x="137" y="989"/>
                                  <a:pt x="137" y="989"/>
                                  <a:pt x="136" y="989"/>
                                </a:cubicBezTo>
                                <a:lnTo>
                                  <a:pt x="106" y="979"/>
                                </a:lnTo>
                                <a:cubicBezTo>
                                  <a:pt x="105" y="979"/>
                                  <a:pt x="105" y="979"/>
                                  <a:pt x="104" y="978"/>
                                </a:cubicBezTo>
                                <a:lnTo>
                                  <a:pt x="52" y="944"/>
                                </a:lnTo>
                                <a:cubicBezTo>
                                  <a:pt x="51" y="944"/>
                                  <a:pt x="50" y="943"/>
                                  <a:pt x="50" y="942"/>
                                </a:cubicBezTo>
                                <a:lnTo>
                                  <a:pt x="15" y="890"/>
                                </a:lnTo>
                                <a:cubicBezTo>
                                  <a:pt x="14" y="889"/>
                                  <a:pt x="14" y="889"/>
                                  <a:pt x="14" y="888"/>
                                </a:cubicBezTo>
                                <a:lnTo>
                                  <a:pt x="4" y="858"/>
                                </a:lnTo>
                                <a:cubicBezTo>
                                  <a:pt x="4" y="857"/>
                                  <a:pt x="4" y="857"/>
                                  <a:pt x="3" y="856"/>
                                </a:cubicBezTo>
                                <a:lnTo>
                                  <a:pt x="0" y="823"/>
                                </a:lnTo>
                                <a:lnTo>
                                  <a:pt x="0" y="171"/>
                                </a:lnTo>
                                <a:close/>
                                <a:moveTo>
                                  <a:pt x="16" y="822"/>
                                </a:moveTo>
                                <a:lnTo>
                                  <a:pt x="19" y="855"/>
                                </a:lnTo>
                                <a:lnTo>
                                  <a:pt x="19" y="853"/>
                                </a:lnTo>
                                <a:lnTo>
                                  <a:pt x="29" y="883"/>
                                </a:lnTo>
                                <a:lnTo>
                                  <a:pt x="28" y="881"/>
                                </a:lnTo>
                                <a:lnTo>
                                  <a:pt x="63" y="933"/>
                                </a:lnTo>
                                <a:lnTo>
                                  <a:pt x="61" y="931"/>
                                </a:lnTo>
                                <a:lnTo>
                                  <a:pt x="113" y="965"/>
                                </a:lnTo>
                                <a:lnTo>
                                  <a:pt x="111" y="964"/>
                                </a:lnTo>
                                <a:lnTo>
                                  <a:pt x="141" y="974"/>
                                </a:lnTo>
                                <a:lnTo>
                                  <a:pt x="139" y="973"/>
                                </a:lnTo>
                                <a:lnTo>
                                  <a:pt x="171" y="976"/>
                                </a:lnTo>
                                <a:lnTo>
                                  <a:pt x="1062" y="976"/>
                                </a:lnTo>
                                <a:lnTo>
                                  <a:pt x="1095" y="973"/>
                                </a:lnTo>
                                <a:lnTo>
                                  <a:pt x="1093" y="974"/>
                                </a:lnTo>
                                <a:lnTo>
                                  <a:pt x="1123" y="964"/>
                                </a:lnTo>
                                <a:lnTo>
                                  <a:pt x="1121" y="965"/>
                                </a:lnTo>
                                <a:lnTo>
                                  <a:pt x="1173" y="931"/>
                                </a:lnTo>
                                <a:lnTo>
                                  <a:pt x="1171" y="933"/>
                                </a:lnTo>
                                <a:lnTo>
                                  <a:pt x="1205" y="881"/>
                                </a:lnTo>
                                <a:lnTo>
                                  <a:pt x="1204" y="883"/>
                                </a:lnTo>
                                <a:lnTo>
                                  <a:pt x="1214" y="853"/>
                                </a:lnTo>
                                <a:lnTo>
                                  <a:pt x="1213" y="855"/>
                                </a:lnTo>
                                <a:lnTo>
                                  <a:pt x="1216" y="822"/>
                                </a:lnTo>
                                <a:lnTo>
                                  <a:pt x="1216" y="172"/>
                                </a:lnTo>
                                <a:lnTo>
                                  <a:pt x="1213" y="139"/>
                                </a:lnTo>
                                <a:lnTo>
                                  <a:pt x="1214" y="141"/>
                                </a:lnTo>
                                <a:lnTo>
                                  <a:pt x="1204" y="111"/>
                                </a:lnTo>
                                <a:lnTo>
                                  <a:pt x="1205" y="113"/>
                                </a:lnTo>
                                <a:lnTo>
                                  <a:pt x="1171" y="61"/>
                                </a:lnTo>
                                <a:lnTo>
                                  <a:pt x="1173" y="63"/>
                                </a:lnTo>
                                <a:lnTo>
                                  <a:pt x="1121" y="28"/>
                                </a:lnTo>
                                <a:lnTo>
                                  <a:pt x="1123" y="29"/>
                                </a:lnTo>
                                <a:lnTo>
                                  <a:pt x="1093" y="19"/>
                                </a:lnTo>
                                <a:lnTo>
                                  <a:pt x="1095" y="19"/>
                                </a:lnTo>
                                <a:lnTo>
                                  <a:pt x="1062" y="16"/>
                                </a:lnTo>
                                <a:lnTo>
                                  <a:pt x="172" y="16"/>
                                </a:lnTo>
                                <a:lnTo>
                                  <a:pt x="139" y="19"/>
                                </a:lnTo>
                                <a:lnTo>
                                  <a:pt x="141" y="19"/>
                                </a:lnTo>
                                <a:lnTo>
                                  <a:pt x="111" y="29"/>
                                </a:lnTo>
                                <a:lnTo>
                                  <a:pt x="113" y="28"/>
                                </a:lnTo>
                                <a:lnTo>
                                  <a:pt x="61" y="63"/>
                                </a:lnTo>
                                <a:lnTo>
                                  <a:pt x="63" y="61"/>
                                </a:lnTo>
                                <a:lnTo>
                                  <a:pt x="28" y="113"/>
                                </a:lnTo>
                                <a:lnTo>
                                  <a:pt x="29" y="111"/>
                                </a:lnTo>
                                <a:lnTo>
                                  <a:pt x="19" y="141"/>
                                </a:lnTo>
                                <a:lnTo>
                                  <a:pt x="19" y="139"/>
                                </a:lnTo>
                                <a:lnTo>
                                  <a:pt x="16" y="171"/>
                                </a:lnTo>
                                <a:lnTo>
                                  <a:pt x="16" y="822"/>
                                </a:lnTo>
                                <a:close/>
                              </a:path>
                            </a:pathLst>
                          </a:custGeom>
                          <a:solidFill>
                            <a:srgbClr val="000000"/>
                          </a:solidFill>
                          <a:ln w="635" cap="flat">
                            <a:solidFill>
                              <a:srgbClr val="000000"/>
                            </a:solidFill>
                            <a:prstDash val="solid"/>
                            <a:round/>
                            <a:headEnd/>
                            <a:tailEnd/>
                          </a:ln>
                        </wps:spPr>
                        <wps:bodyPr rot="0" vert="horz" wrap="square" lIns="91440" tIns="45720" rIns="91440" bIns="45720" anchor="t" anchorCtr="0" upright="1">
                          <a:noAutofit/>
                        </wps:bodyPr>
                      </wps:wsp>
                      <wps:wsp>
                        <wps:cNvPr id="3472" name="Rectangle 21"/>
                        <wps:cNvSpPr>
                          <a:spLocks noChangeArrowheads="1"/>
                        </wps:cNvSpPr>
                        <wps:spPr bwMode="auto">
                          <a:xfrm>
                            <a:off x="3321050" y="1683992"/>
                            <a:ext cx="17399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sidP="0068502C">
                              <w:r>
                                <w:rPr>
                                  <w:rFonts w:ascii="Calibri" w:hAnsi="Calibri" w:cs="Calibri"/>
                                  <w:color w:val="000000"/>
                                  <w:sz w:val="12"/>
                                  <w:szCs w:val="12"/>
                                </w:rPr>
                                <w:t xml:space="preserve">TWG: </w:t>
                              </w:r>
                            </w:p>
                          </w:txbxContent>
                        </wps:txbx>
                        <wps:bodyPr rot="0" vert="horz" wrap="none" lIns="0" tIns="0" rIns="0" bIns="0" anchor="t" anchorCtr="0">
                          <a:spAutoFit/>
                        </wps:bodyPr>
                      </wps:wsp>
                      <wps:wsp>
                        <wps:cNvPr id="3473" name="Rectangle 22"/>
                        <wps:cNvSpPr>
                          <a:spLocks noChangeArrowheads="1"/>
                        </wps:cNvSpPr>
                        <wps:spPr bwMode="auto">
                          <a:xfrm>
                            <a:off x="3263900" y="1779451"/>
                            <a:ext cx="25781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sidP="0068502C">
                              <w:r>
                                <w:rPr>
                                  <w:rFonts w:ascii="Calibri" w:hAnsi="Calibri" w:cs="Calibri"/>
                                  <w:color w:val="000000"/>
                                  <w:sz w:val="12"/>
                                  <w:szCs w:val="12"/>
                                </w:rPr>
                                <w:t>Strategy</w:t>
                              </w:r>
                            </w:p>
                          </w:txbxContent>
                        </wps:txbx>
                        <wps:bodyPr rot="0" vert="horz" wrap="none" lIns="0" tIns="0" rIns="0" bIns="0" anchor="t" anchorCtr="0">
                          <a:spAutoFit/>
                        </wps:bodyPr>
                      </wps:wsp>
                      <pic:pic xmlns:pic="http://schemas.openxmlformats.org/drawingml/2006/picture">
                        <pic:nvPicPr>
                          <pic:cNvPr id="3474" name="Picture 2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3613150" y="1557361"/>
                            <a:ext cx="609600" cy="469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475" name="Picture 2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3613150" y="1557361"/>
                            <a:ext cx="609600" cy="469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476" name="Picture 2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3657600" y="1639911"/>
                            <a:ext cx="514350"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477" name="Picture 26"/>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3657600" y="1639911"/>
                            <a:ext cx="514350" cy="279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478" name="Picture 27"/>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3651250" y="1582761"/>
                            <a:ext cx="533400" cy="393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79" name="Freeform 28"/>
                        <wps:cNvSpPr>
                          <a:spLocks noEditPoints="1"/>
                        </wps:cNvSpPr>
                        <wps:spPr bwMode="auto">
                          <a:xfrm>
                            <a:off x="3648075" y="1579586"/>
                            <a:ext cx="533400" cy="393700"/>
                          </a:xfrm>
                          <a:custGeom>
                            <a:avLst/>
                            <a:gdLst>
                              <a:gd name="T0" fmla="*/ 3 w 1344"/>
                              <a:gd name="T1" fmla="*/ 138 h 992"/>
                              <a:gd name="T2" fmla="*/ 14 w 1344"/>
                              <a:gd name="T3" fmla="*/ 106 h 992"/>
                              <a:gd name="T4" fmla="*/ 50 w 1344"/>
                              <a:gd name="T5" fmla="*/ 52 h 992"/>
                              <a:gd name="T6" fmla="*/ 104 w 1344"/>
                              <a:gd name="T7" fmla="*/ 15 h 992"/>
                              <a:gd name="T8" fmla="*/ 136 w 1344"/>
                              <a:gd name="T9" fmla="*/ 4 h 992"/>
                              <a:gd name="T10" fmla="*/ 171 w 1344"/>
                              <a:gd name="T11" fmla="*/ 0 h 992"/>
                              <a:gd name="T12" fmla="*/ 1208 w 1344"/>
                              <a:gd name="T13" fmla="*/ 3 h 992"/>
                              <a:gd name="T14" fmla="*/ 1240 w 1344"/>
                              <a:gd name="T15" fmla="*/ 14 h 992"/>
                              <a:gd name="T16" fmla="*/ 1294 w 1344"/>
                              <a:gd name="T17" fmla="*/ 50 h 992"/>
                              <a:gd name="T18" fmla="*/ 1330 w 1344"/>
                              <a:gd name="T19" fmla="*/ 104 h 992"/>
                              <a:gd name="T20" fmla="*/ 1341 w 1344"/>
                              <a:gd name="T21" fmla="*/ 136 h 992"/>
                              <a:gd name="T22" fmla="*/ 1344 w 1344"/>
                              <a:gd name="T23" fmla="*/ 171 h 992"/>
                              <a:gd name="T24" fmla="*/ 1341 w 1344"/>
                              <a:gd name="T25" fmla="*/ 856 h 992"/>
                              <a:gd name="T26" fmla="*/ 1331 w 1344"/>
                              <a:gd name="T27" fmla="*/ 888 h 992"/>
                              <a:gd name="T28" fmla="*/ 1296 w 1344"/>
                              <a:gd name="T29" fmla="*/ 942 h 992"/>
                              <a:gd name="T30" fmla="*/ 1242 w 1344"/>
                              <a:gd name="T31" fmla="*/ 978 h 992"/>
                              <a:gd name="T32" fmla="*/ 1210 w 1344"/>
                              <a:gd name="T33" fmla="*/ 989 h 992"/>
                              <a:gd name="T34" fmla="*/ 1175 w 1344"/>
                              <a:gd name="T35" fmla="*/ 992 h 992"/>
                              <a:gd name="T36" fmla="*/ 138 w 1344"/>
                              <a:gd name="T37" fmla="*/ 989 h 992"/>
                              <a:gd name="T38" fmla="*/ 106 w 1344"/>
                              <a:gd name="T39" fmla="*/ 979 h 992"/>
                              <a:gd name="T40" fmla="*/ 52 w 1344"/>
                              <a:gd name="T41" fmla="*/ 944 h 992"/>
                              <a:gd name="T42" fmla="*/ 15 w 1344"/>
                              <a:gd name="T43" fmla="*/ 890 h 992"/>
                              <a:gd name="T44" fmla="*/ 4 w 1344"/>
                              <a:gd name="T45" fmla="*/ 858 h 992"/>
                              <a:gd name="T46" fmla="*/ 0 w 1344"/>
                              <a:gd name="T47" fmla="*/ 823 h 992"/>
                              <a:gd name="T48" fmla="*/ 16 w 1344"/>
                              <a:gd name="T49" fmla="*/ 822 h 992"/>
                              <a:gd name="T50" fmla="*/ 19 w 1344"/>
                              <a:gd name="T51" fmla="*/ 853 h 992"/>
                              <a:gd name="T52" fmla="*/ 28 w 1344"/>
                              <a:gd name="T53" fmla="*/ 881 h 992"/>
                              <a:gd name="T54" fmla="*/ 61 w 1344"/>
                              <a:gd name="T55" fmla="*/ 931 h 992"/>
                              <a:gd name="T56" fmla="*/ 111 w 1344"/>
                              <a:gd name="T57" fmla="*/ 964 h 992"/>
                              <a:gd name="T58" fmla="*/ 139 w 1344"/>
                              <a:gd name="T59" fmla="*/ 973 h 992"/>
                              <a:gd name="T60" fmla="*/ 1174 w 1344"/>
                              <a:gd name="T61" fmla="*/ 976 h 992"/>
                              <a:gd name="T62" fmla="*/ 1205 w 1344"/>
                              <a:gd name="T63" fmla="*/ 974 h 992"/>
                              <a:gd name="T64" fmla="*/ 1233 w 1344"/>
                              <a:gd name="T65" fmla="*/ 965 h 992"/>
                              <a:gd name="T66" fmla="*/ 1283 w 1344"/>
                              <a:gd name="T67" fmla="*/ 933 h 992"/>
                              <a:gd name="T68" fmla="*/ 1316 w 1344"/>
                              <a:gd name="T69" fmla="*/ 883 h 992"/>
                              <a:gd name="T70" fmla="*/ 1325 w 1344"/>
                              <a:gd name="T71" fmla="*/ 855 h 992"/>
                              <a:gd name="T72" fmla="*/ 1328 w 1344"/>
                              <a:gd name="T73" fmla="*/ 172 h 992"/>
                              <a:gd name="T74" fmla="*/ 1326 w 1344"/>
                              <a:gd name="T75" fmla="*/ 141 h 992"/>
                              <a:gd name="T76" fmla="*/ 1317 w 1344"/>
                              <a:gd name="T77" fmla="*/ 113 h 992"/>
                              <a:gd name="T78" fmla="*/ 1285 w 1344"/>
                              <a:gd name="T79" fmla="*/ 63 h 992"/>
                              <a:gd name="T80" fmla="*/ 1235 w 1344"/>
                              <a:gd name="T81" fmla="*/ 29 h 992"/>
                              <a:gd name="T82" fmla="*/ 1207 w 1344"/>
                              <a:gd name="T83" fmla="*/ 19 h 992"/>
                              <a:gd name="T84" fmla="*/ 172 w 1344"/>
                              <a:gd name="T85" fmla="*/ 16 h 992"/>
                              <a:gd name="T86" fmla="*/ 141 w 1344"/>
                              <a:gd name="T87" fmla="*/ 19 h 992"/>
                              <a:gd name="T88" fmla="*/ 113 w 1344"/>
                              <a:gd name="T89" fmla="*/ 28 h 992"/>
                              <a:gd name="T90" fmla="*/ 63 w 1344"/>
                              <a:gd name="T91" fmla="*/ 61 h 992"/>
                              <a:gd name="T92" fmla="*/ 29 w 1344"/>
                              <a:gd name="T93" fmla="*/ 111 h 992"/>
                              <a:gd name="T94" fmla="*/ 19 w 1344"/>
                              <a:gd name="T95" fmla="*/ 139 h 992"/>
                              <a:gd name="T96" fmla="*/ 16 w 1344"/>
                              <a:gd name="T97" fmla="*/ 822 h 9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344" h="992">
                                <a:moveTo>
                                  <a:pt x="0" y="171"/>
                                </a:moveTo>
                                <a:lnTo>
                                  <a:pt x="3" y="138"/>
                                </a:lnTo>
                                <a:cubicBezTo>
                                  <a:pt x="4" y="137"/>
                                  <a:pt x="4" y="137"/>
                                  <a:pt x="4" y="136"/>
                                </a:cubicBezTo>
                                <a:lnTo>
                                  <a:pt x="14" y="106"/>
                                </a:lnTo>
                                <a:cubicBezTo>
                                  <a:pt x="14" y="105"/>
                                  <a:pt x="14" y="105"/>
                                  <a:pt x="15" y="104"/>
                                </a:cubicBezTo>
                                <a:lnTo>
                                  <a:pt x="50" y="52"/>
                                </a:lnTo>
                                <a:cubicBezTo>
                                  <a:pt x="50" y="51"/>
                                  <a:pt x="51" y="50"/>
                                  <a:pt x="52" y="50"/>
                                </a:cubicBezTo>
                                <a:lnTo>
                                  <a:pt x="104" y="15"/>
                                </a:lnTo>
                                <a:cubicBezTo>
                                  <a:pt x="105" y="14"/>
                                  <a:pt x="105" y="14"/>
                                  <a:pt x="106" y="14"/>
                                </a:cubicBezTo>
                                <a:lnTo>
                                  <a:pt x="136" y="4"/>
                                </a:lnTo>
                                <a:cubicBezTo>
                                  <a:pt x="137" y="4"/>
                                  <a:pt x="137" y="4"/>
                                  <a:pt x="138" y="3"/>
                                </a:cubicBezTo>
                                <a:lnTo>
                                  <a:pt x="171" y="0"/>
                                </a:lnTo>
                                <a:lnTo>
                                  <a:pt x="1174" y="0"/>
                                </a:lnTo>
                                <a:lnTo>
                                  <a:pt x="1208" y="3"/>
                                </a:lnTo>
                                <a:cubicBezTo>
                                  <a:pt x="1209" y="4"/>
                                  <a:pt x="1209" y="4"/>
                                  <a:pt x="1210" y="4"/>
                                </a:cubicBezTo>
                                <a:lnTo>
                                  <a:pt x="1240" y="14"/>
                                </a:lnTo>
                                <a:cubicBezTo>
                                  <a:pt x="1241" y="14"/>
                                  <a:pt x="1241" y="14"/>
                                  <a:pt x="1242" y="15"/>
                                </a:cubicBezTo>
                                <a:lnTo>
                                  <a:pt x="1294" y="50"/>
                                </a:lnTo>
                                <a:cubicBezTo>
                                  <a:pt x="1295" y="50"/>
                                  <a:pt x="1296" y="51"/>
                                  <a:pt x="1296" y="52"/>
                                </a:cubicBezTo>
                                <a:lnTo>
                                  <a:pt x="1330" y="104"/>
                                </a:lnTo>
                                <a:cubicBezTo>
                                  <a:pt x="1331" y="105"/>
                                  <a:pt x="1331" y="105"/>
                                  <a:pt x="1331" y="106"/>
                                </a:cubicBezTo>
                                <a:lnTo>
                                  <a:pt x="1341" y="136"/>
                                </a:lnTo>
                                <a:cubicBezTo>
                                  <a:pt x="1341" y="137"/>
                                  <a:pt x="1341" y="137"/>
                                  <a:pt x="1341" y="138"/>
                                </a:cubicBezTo>
                                <a:lnTo>
                                  <a:pt x="1344" y="171"/>
                                </a:lnTo>
                                <a:lnTo>
                                  <a:pt x="1344" y="822"/>
                                </a:lnTo>
                                <a:lnTo>
                                  <a:pt x="1341" y="856"/>
                                </a:lnTo>
                                <a:cubicBezTo>
                                  <a:pt x="1341" y="857"/>
                                  <a:pt x="1341" y="857"/>
                                  <a:pt x="1341" y="858"/>
                                </a:cubicBezTo>
                                <a:lnTo>
                                  <a:pt x="1331" y="888"/>
                                </a:lnTo>
                                <a:cubicBezTo>
                                  <a:pt x="1331" y="889"/>
                                  <a:pt x="1331" y="889"/>
                                  <a:pt x="1330" y="890"/>
                                </a:cubicBezTo>
                                <a:lnTo>
                                  <a:pt x="1296" y="942"/>
                                </a:lnTo>
                                <a:cubicBezTo>
                                  <a:pt x="1296" y="943"/>
                                  <a:pt x="1295" y="944"/>
                                  <a:pt x="1294" y="944"/>
                                </a:cubicBezTo>
                                <a:lnTo>
                                  <a:pt x="1242" y="978"/>
                                </a:lnTo>
                                <a:cubicBezTo>
                                  <a:pt x="1241" y="979"/>
                                  <a:pt x="1241" y="979"/>
                                  <a:pt x="1240" y="979"/>
                                </a:cubicBezTo>
                                <a:lnTo>
                                  <a:pt x="1210" y="989"/>
                                </a:lnTo>
                                <a:cubicBezTo>
                                  <a:pt x="1209" y="989"/>
                                  <a:pt x="1209" y="989"/>
                                  <a:pt x="1208" y="989"/>
                                </a:cubicBezTo>
                                <a:lnTo>
                                  <a:pt x="1175" y="992"/>
                                </a:lnTo>
                                <a:lnTo>
                                  <a:pt x="171" y="992"/>
                                </a:lnTo>
                                <a:lnTo>
                                  <a:pt x="138" y="989"/>
                                </a:lnTo>
                                <a:cubicBezTo>
                                  <a:pt x="137" y="989"/>
                                  <a:pt x="137" y="989"/>
                                  <a:pt x="136" y="989"/>
                                </a:cubicBezTo>
                                <a:lnTo>
                                  <a:pt x="106" y="979"/>
                                </a:lnTo>
                                <a:cubicBezTo>
                                  <a:pt x="105" y="979"/>
                                  <a:pt x="105" y="979"/>
                                  <a:pt x="104" y="978"/>
                                </a:cubicBezTo>
                                <a:lnTo>
                                  <a:pt x="52" y="944"/>
                                </a:lnTo>
                                <a:cubicBezTo>
                                  <a:pt x="51" y="944"/>
                                  <a:pt x="50" y="943"/>
                                  <a:pt x="50" y="942"/>
                                </a:cubicBezTo>
                                <a:lnTo>
                                  <a:pt x="15" y="890"/>
                                </a:lnTo>
                                <a:cubicBezTo>
                                  <a:pt x="14" y="889"/>
                                  <a:pt x="14" y="889"/>
                                  <a:pt x="14" y="888"/>
                                </a:cubicBezTo>
                                <a:lnTo>
                                  <a:pt x="4" y="858"/>
                                </a:lnTo>
                                <a:cubicBezTo>
                                  <a:pt x="4" y="857"/>
                                  <a:pt x="4" y="857"/>
                                  <a:pt x="3" y="856"/>
                                </a:cubicBezTo>
                                <a:lnTo>
                                  <a:pt x="0" y="823"/>
                                </a:lnTo>
                                <a:lnTo>
                                  <a:pt x="0" y="171"/>
                                </a:lnTo>
                                <a:close/>
                                <a:moveTo>
                                  <a:pt x="16" y="822"/>
                                </a:moveTo>
                                <a:lnTo>
                                  <a:pt x="19" y="855"/>
                                </a:lnTo>
                                <a:lnTo>
                                  <a:pt x="19" y="853"/>
                                </a:lnTo>
                                <a:lnTo>
                                  <a:pt x="29" y="883"/>
                                </a:lnTo>
                                <a:lnTo>
                                  <a:pt x="28" y="881"/>
                                </a:lnTo>
                                <a:lnTo>
                                  <a:pt x="63" y="933"/>
                                </a:lnTo>
                                <a:lnTo>
                                  <a:pt x="61" y="931"/>
                                </a:lnTo>
                                <a:lnTo>
                                  <a:pt x="113" y="965"/>
                                </a:lnTo>
                                <a:lnTo>
                                  <a:pt x="111" y="964"/>
                                </a:lnTo>
                                <a:lnTo>
                                  <a:pt x="141" y="974"/>
                                </a:lnTo>
                                <a:lnTo>
                                  <a:pt x="139" y="973"/>
                                </a:lnTo>
                                <a:lnTo>
                                  <a:pt x="171" y="976"/>
                                </a:lnTo>
                                <a:lnTo>
                                  <a:pt x="1174" y="976"/>
                                </a:lnTo>
                                <a:lnTo>
                                  <a:pt x="1207" y="973"/>
                                </a:lnTo>
                                <a:lnTo>
                                  <a:pt x="1205" y="974"/>
                                </a:lnTo>
                                <a:lnTo>
                                  <a:pt x="1235" y="964"/>
                                </a:lnTo>
                                <a:lnTo>
                                  <a:pt x="1233" y="965"/>
                                </a:lnTo>
                                <a:lnTo>
                                  <a:pt x="1285" y="931"/>
                                </a:lnTo>
                                <a:lnTo>
                                  <a:pt x="1283" y="933"/>
                                </a:lnTo>
                                <a:lnTo>
                                  <a:pt x="1317" y="881"/>
                                </a:lnTo>
                                <a:lnTo>
                                  <a:pt x="1316" y="883"/>
                                </a:lnTo>
                                <a:lnTo>
                                  <a:pt x="1326" y="853"/>
                                </a:lnTo>
                                <a:lnTo>
                                  <a:pt x="1325" y="855"/>
                                </a:lnTo>
                                <a:lnTo>
                                  <a:pt x="1328" y="822"/>
                                </a:lnTo>
                                <a:lnTo>
                                  <a:pt x="1328" y="172"/>
                                </a:lnTo>
                                <a:lnTo>
                                  <a:pt x="1325" y="139"/>
                                </a:lnTo>
                                <a:lnTo>
                                  <a:pt x="1326" y="141"/>
                                </a:lnTo>
                                <a:lnTo>
                                  <a:pt x="1316" y="111"/>
                                </a:lnTo>
                                <a:lnTo>
                                  <a:pt x="1317" y="113"/>
                                </a:lnTo>
                                <a:lnTo>
                                  <a:pt x="1283" y="61"/>
                                </a:lnTo>
                                <a:lnTo>
                                  <a:pt x="1285" y="63"/>
                                </a:lnTo>
                                <a:lnTo>
                                  <a:pt x="1233" y="28"/>
                                </a:lnTo>
                                <a:lnTo>
                                  <a:pt x="1235" y="29"/>
                                </a:lnTo>
                                <a:lnTo>
                                  <a:pt x="1205" y="19"/>
                                </a:lnTo>
                                <a:lnTo>
                                  <a:pt x="1207" y="19"/>
                                </a:lnTo>
                                <a:lnTo>
                                  <a:pt x="1174" y="16"/>
                                </a:lnTo>
                                <a:lnTo>
                                  <a:pt x="172" y="16"/>
                                </a:lnTo>
                                <a:lnTo>
                                  <a:pt x="139" y="19"/>
                                </a:lnTo>
                                <a:lnTo>
                                  <a:pt x="141" y="19"/>
                                </a:lnTo>
                                <a:lnTo>
                                  <a:pt x="111" y="29"/>
                                </a:lnTo>
                                <a:lnTo>
                                  <a:pt x="113" y="28"/>
                                </a:lnTo>
                                <a:lnTo>
                                  <a:pt x="61" y="63"/>
                                </a:lnTo>
                                <a:lnTo>
                                  <a:pt x="63" y="61"/>
                                </a:lnTo>
                                <a:lnTo>
                                  <a:pt x="28" y="113"/>
                                </a:lnTo>
                                <a:lnTo>
                                  <a:pt x="29" y="111"/>
                                </a:lnTo>
                                <a:lnTo>
                                  <a:pt x="19" y="141"/>
                                </a:lnTo>
                                <a:lnTo>
                                  <a:pt x="19" y="139"/>
                                </a:lnTo>
                                <a:lnTo>
                                  <a:pt x="16" y="171"/>
                                </a:lnTo>
                                <a:lnTo>
                                  <a:pt x="16" y="822"/>
                                </a:lnTo>
                                <a:close/>
                              </a:path>
                            </a:pathLst>
                          </a:custGeom>
                          <a:solidFill>
                            <a:srgbClr val="000000"/>
                          </a:solidFill>
                          <a:ln w="635" cap="flat">
                            <a:solidFill>
                              <a:srgbClr val="000000"/>
                            </a:solidFill>
                            <a:prstDash val="solid"/>
                            <a:round/>
                            <a:headEnd/>
                            <a:tailEnd/>
                          </a:ln>
                        </wps:spPr>
                        <wps:bodyPr rot="0" vert="horz" wrap="square" lIns="91440" tIns="45720" rIns="91440" bIns="45720" anchor="t" anchorCtr="0" upright="1">
                          <a:noAutofit/>
                        </wps:bodyPr>
                      </wps:wsp>
                      <wps:wsp>
                        <wps:cNvPr id="3480" name="Rectangle 29"/>
                        <wps:cNvSpPr>
                          <a:spLocks noChangeArrowheads="1"/>
                        </wps:cNvSpPr>
                        <wps:spPr bwMode="auto">
                          <a:xfrm>
                            <a:off x="3846195" y="1683992"/>
                            <a:ext cx="17399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sidP="0068502C">
                              <w:r>
                                <w:rPr>
                                  <w:rFonts w:ascii="Calibri" w:hAnsi="Calibri" w:cs="Calibri"/>
                                  <w:color w:val="000000"/>
                                  <w:sz w:val="12"/>
                                  <w:szCs w:val="12"/>
                                </w:rPr>
                                <w:t xml:space="preserve">TWG: </w:t>
                              </w:r>
                            </w:p>
                          </w:txbxContent>
                        </wps:txbx>
                        <wps:bodyPr rot="0" vert="horz" wrap="none" lIns="0" tIns="0" rIns="0" bIns="0" anchor="t" anchorCtr="0">
                          <a:spAutoFit/>
                        </wps:bodyPr>
                      </wps:wsp>
                      <wps:wsp>
                        <wps:cNvPr id="3481" name="Rectangle 30"/>
                        <wps:cNvSpPr>
                          <a:spLocks noChangeArrowheads="1"/>
                        </wps:cNvSpPr>
                        <wps:spPr bwMode="auto">
                          <a:xfrm>
                            <a:off x="3738245" y="1779451"/>
                            <a:ext cx="34163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sidP="0068502C">
                              <w:r>
                                <w:rPr>
                                  <w:rFonts w:ascii="Calibri" w:hAnsi="Calibri" w:cs="Calibri"/>
                                  <w:color w:val="000000"/>
                                  <w:sz w:val="12"/>
                                  <w:szCs w:val="12"/>
                                </w:rPr>
                                <w:t>Safeguards</w:t>
                              </w:r>
                            </w:p>
                          </w:txbxContent>
                        </wps:txbx>
                        <wps:bodyPr rot="0" vert="horz" wrap="none" lIns="0" tIns="0" rIns="0" bIns="0" anchor="t" anchorCtr="0">
                          <a:spAutoFit/>
                        </wps:bodyPr>
                      </wps:wsp>
                      <pic:pic xmlns:pic="http://schemas.openxmlformats.org/drawingml/2006/picture">
                        <pic:nvPicPr>
                          <pic:cNvPr id="3482" name="Picture 31"/>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2514600" y="522311"/>
                            <a:ext cx="2203450" cy="38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483" name="Picture 3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2514600" y="218331"/>
                            <a:ext cx="2203450" cy="568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484" name="Picture 3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2552700" y="225005"/>
                            <a:ext cx="2127250" cy="5823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85" name="Freeform 34"/>
                        <wps:cNvSpPr>
                          <a:spLocks noEditPoints="1"/>
                        </wps:cNvSpPr>
                        <wps:spPr bwMode="auto">
                          <a:xfrm>
                            <a:off x="2549525" y="218331"/>
                            <a:ext cx="2127250" cy="593590"/>
                          </a:xfrm>
                          <a:custGeom>
                            <a:avLst/>
                            <a:gdLst>
                              <a:gd name="T0" fmla="*/ 1 w 5360"/>
                              <a:gd name="T1" fmla="*/ 135 h 784"/>
                              <a:gd name="T2" fmla="*/ 12 w 5360"/>
                              <a:gd name="T3" fmla="*/ 82 h 784"/>
                              <a:gd name="T4" fmla="*/ 42 w 5360"/>
                              <a:gd name="T5" fmla="*/ 40 h 784"/>
                              <a:gd name="T6" fmla="*/ 85 w 5360"/>
                              <a:gd name="T7" fmla="*/ 11 h 784"/>
                              <a:gd name="T8" fmla="*/ 136 w 5360"/>
                              <a:gd name="T9" fmla="*/ 0 h 784"/>
                              <a:gd name="T10" fmla="*/ 5226 w 5360"/>
                              <a:gd name="T11" fmla="*/ 1 h 784"/>
                              <a:gd name="T12" fmla="*/ 5279 w 5360"/>
                              <a:gd name="T13" fmla="*/ 12 h 784"/>
                              <a:gd name="T14" fmla="*/ 5322 w 5360"/>
                              <a:gd name="T15" fmla="*/ 42 h 784"/>
                              <a:gd name="T16" fmla="*/ 5350 w 5360"/>
                              <a:gd name="T17" fmla="*/ 85 h 784"/>
                              <a:gd name="T18" fmla="*/ 5360 w 5360"/>
                              <a:gd name="T19" fmla="*/ 136 h 784"/>
                              <a:gd name="T20" fmla="*/ 5360 w 5360"/>
                              <a:gd name="T21" fmla="*/ 650 h 784"/>
                              <a:gd name="T22" fmla="*/ 5349 w 5360"/>
                              <a:gd name="T23" fmla="*/ 703 h 784"/>
                              <a:gd name="T24" fmla="*/ 5320 w 5360"/>
                              <a:gd name="T25" fmla="*/ 746 h 784"/>
                              <a:gd name="T26" fmla="*/ 5276 w 5360"/>
                              <a:gd name="T27" fmla="*/ 774 h 784"/>
                              <a:gd name="T28" fmla="*/ 5224 w 5360"/>
                              <a:gd name="T29" fmla="*/ 784 h 784"/>
                              <a:gd name="T30" fmla="*/ 135 w 5360"/>
                              <a:gd name="T31" fmla="*/ 784 h 784"/>
                              <a:gd name="T32" fmla="*/ 82 w 5360"/>
                              <a:gd name="T33" fmla="*/ 773 h 784"/>
                              <a:gd name="T34" fmla="*/ 40 w 5360"/>
                              <a:gd name="T35" fmla="*/ 744 h 784"/>
                              <a:gd name="T36" fmla="*/ 11 w 5360"/>
                              <a:gd name="T37" fmla="*/ 700 h 784"/>
                              <a:gd name="T38" fmla="*/ 0 w 5360"/>
                              <a:gd name="T39" fmla="*/ 648 h 784"/>
                              <a:gd name="T40" fmla="*/ 16 w 5360"/>
                              <a:gd name="T41" fmla="*/ 648 h 784"/>
                              <a:gd name="T42" fmla="*/ 26 w 5360"/>
                              <a:gd name="T43" fmla="*/ 697 h 784"/>
                              <a:gd name="T44" fmla="*/ 53 w 5360"/>
                              <a:gd name="T45" fmla="*/ 735 h 784"/>
                              <a:gd name="T46" fmla="*/ 91 w 5360"/>
                              <a:gd name="T47" fmla="*/ 760 h 784"/>
                              <a:gd name="T48" fmla="*/ 138 w 5360"/>
                              <a:gd name="T49" fmla="*/ 769 h 784"/>
                              <a:gd name="T50" fmla="*/ 5224 w 5360"/>
                              <a:gd name="T51" fmla="*/ 768 h 784"/>
                              <a:gd name="T52" fmla="*/ 5273 w 5360"/>
                              <a:gd name="T53" fmla="*/ 759 h 784"/>
                              <a:gd name="T54" fmla="*/ 5311 w 5360"/>
                              <a:gd name="T55" fmla="*/ 733 h 784"/>
                              <a:gd name="T56" fmla="*/ 5336 w 5360"/>
                              <a:gd name="T57" fmla="*/ 694 h 784"/>
                              <a:gd name="T58" fmla="*/ 5345 w 5360"/>
                              <a:gd name="T59" fmla="*/ 647 h 784"/>
                              <a:gd name="T60" fmla="*/ 5344 w 5360"/>
                              <a:gd name="T61" fmla="*/ 136 h 784"/>
                              <a:gd name="T62" fmla="*/ 5335 w 5360"/>
                              <a:gd name="T63" fmla="*/ 88 h 784"/>
                              <a:gd name="T64" fmla="*/ 5309 w 5360"/>
                              <a:gd name="T65" fmla="*/ 51 h 784"/>
                              <a:gd name="T66" fmla="*/ 5270 w 5360"/>
                              <a:gd name="T67" fmla="*/ 25 h 784"/>
                              <a:gd name="T68" fmla="*/ 5223 w 5360"/>
                              <a:gd name="T69" fmla="*/ 16 h 784"/>
                              <a:gd name="T70" fmla="*/ 136 w 5360"/>
                              <a:gd name="T71" fmla="*/ 16 h 784"/>
                              <a:gd name="T72" fmla="*/ 88 w 5360"/>
                              <a:gd name="T73" fmla="*/ 26 h 784"/>
                              <a:gd name="T74" fmla="*/ 51 w 5360"/>
                              <a:gd name="T75" fmla="*/ 53 h 784"/>
                              <a:gd name="T76" fmla="*/ 25 w 5360"/>
                              <a:gd name="T77" fmla="*/ 91 h 784"/>
                              <a:gd name="T78" fmla="*/ 16 w 5360"/>
                              <a:gd name="T79" fmla="*/ 138 h 784"/>
                              <a:gd name="T80" fmla="*/ 16 w 5360"/>
                              <a:gd name="T81" fmla="*/ 648 h 7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5360" h="784">
                                <a:moveTo>
                                  <a:pt x="0" y="136"/>
                                </a:moveTo>
                                <a:cubicBezTo>
                                  <a:pt x="0" y="136"/>
                                  <a:pt x="1" y="135"/>
                                  <a:pt x="1" y="135"/>
                                </a:cubicBezTo>
                                <a:lnTo>
                                  <a:pt x="11" y="85"/>
                                </a:lnTo>
                                <a:cubicBezTo>
                                  <a:pt x="11" y="84"/>
                                  <a:pt x="11" y="83"/>
                                  <a:pt x="12" y="82"/>
                                </a:cubicBezTo>
                                <a:lnTo>
                                  <a:pt x="40" y="42"/>
                                </a:lnTo>
                                <a:cubicBezTo>
                                  <a:pt x="40" y="41"/>
                                  <a:pt x="41" y="40"/>
                                  <a:pt x="42" y="40"/>
                                </a:cubicBezTo>
                                <a:lnTo>
                                  <a:pt x="82" y="12"/>
                                </a:lnTo>
                                <a:cubicBezTo>
                                  <a:pt x="83" y="11"/>
                                  <a:pt x="84" y="11"/>
                                  <a:pt x="85" y="11"/>
                                </a:cubicBezTo>
                                <a:lnTo>
                                  <a:pt x="135" y="1"/>
                                </a:lnTo>
                                <a:cubicBezTo>
                                  <a:pt x="135" y="1"/>
                                  <a:pt x="136" y="0"/>
                                  <a:pt x="136" y="0"/>
                                </a:cubicBezTo>
                                <a:lnTo>
                                  <a:pt x="5224" y="0"/>
                                </a:lnTo>
                                <a:cubicBezTo>
                                  <a:pt x="5225" y="0"/>
                                  <a:pt x="5226" y="1"/>
                                  <a:pt x="5226" y="1"/>
                                </a:cubicBezTo>
                                <a:lnTo>
                                  <a:pt x="5276" y="11"/>
                                </a:lnTo>
                                <a:cubicBezTo>
                                  <a:pt x="5277" y="11"/>
                                  <a:pt x="5278" y="11"/>
                                  <a:pt x="5279" y="12"/>
                                </a:cubicBezTo>
                                <a:lnTo>
                                  <a:pt x="5320" y="40"/>
                                </a:lnTo>
                                <a:cubicBezTo>
                                  <a:pt x="5321" y="40"/>
                                  <a:pt x="5322" y="41"/>
                                  <a:pt x="5322" y="42"/>
                                </a:cubicBezTo>
                                <a:lnTo>
                                  <a:pt x="5349" y="82"/>
                                </a:lnTo>
                                <a:cubicBezTo>
                                  <a:pt x="5350" y="83"/>
                                  <a:pt x="5350" y="84"/>
                                  <a:pt x="5350" y="85"/>
                                </a:cubicBezTo>
                                <a:lnTo>
                                  <a:pt x="5360" y="135"/>
                                </a:lnTo>
                                <a:cubicBezTo>
                                  <a:pt x="5360" y="135"/>
                                  <a:pt x="5360" y="136"/>
                                  <a:pt x="5360" y="136"/>
                                </a:cubicBezTo>
                                <a:lnTo>
                                  <a:pt x="5360" y="648"/>
                                </a:lnTo>
                                <a:cubicBezTo>
                                  <a:pt x="5360" y="649"/>
                                  <a:pt x="5360" y="650"/>
                                  <a:pt x="5360" y="650"/>
                                </a:cubicBezTo>
                                <a:lnTo>
                                  <a:pt x="5350" y="700"/>
                                </a:lnTo>
                                <a:cubicBezTo>
                                  <a:pt x="5350" y="701"/>
                                  <a:pt x="5350" y="702"/>
                                  <a:pt x="5349" y="703"/>
                                </a:cubicBezTo>
                                <a:lnTo>
                                  <a:pt x="5322" y="744"/>
                                </a:lnTo>
                                <a:cubicBezTo>
                                  <a:pt x="5322" y="745"/>
                                  <a:pt x="5321" y="746"/>
                                  <a:pt x="5320" y="746"/>
                                </a:cubicBezTo>
                                <a:lnTo>
                                  <a:pt x="5279" y="773"/>
                                </a:lnTo>
                                <a:cubicBezTo>
                                  <a:pt x="5278" y="774"/>
                                  <a:pt x="5277" y="774"/>
                                  <a:pt x="5276" y="774"/>
                                </a:cubicBezTo>
                                <a:lnTo>
                                  <a:pt x="5226" y="784"/>
                                </a:lnTo>
                                <a:cubicBezTo>
                                  <a:pt x="5226" y="784"/>
                                  <a:pt x="5225" y="784"/>
                                  <a:pt x="5224" y="784"/>
                                </a:cubicBezTo>
                                <a:lnTo>
                                  <a:pt x="136" y="784"/>
                                </a:lnTo>
                                <a:cubicBezTo>
                                  <a:pt x="136" y="784"/>
                                  <a:pt x="135" y="784"/>
                                  <a:pt x="135" y="784"/>
                                </a:cubicBezTo>
                                <a:lnTo>
                                  <a:pt x="85" y="774"/>
                                </a:lnTo>
                                <a:cubicBezTo>
                                  <a:pt x="84" y="774"/>
                                  <a:pt x="83" y="774"/>
                                  <a:pt x="82" y="773"/>
                                </a:cubicBezTo>
                                <a:lnTo>
                                  <a:pt x="42" y="746"/>
                                </a:lnTo>
                                <a:cubicBezTo>
                                  <a:pt x="41" y="746"/>
                                  <a:pt x="40" y="745"/>
                                  <a:pt x="40" y="744"/>
                                </a:cubicBezTo>
                                <a:lnTo>
                                  <a:pt x="12" y="703"/>
                                </a:lnTo>
                                <a:cubicBezTo>
                                  <a:pt x="11" y="702"/>
                                  <a:pt x="11" y="701"/>
                                  <a:pt x="11" y="700"/>
                                </a:cubicBezTo>
                                <a:lnTo>
                                  <a:pt x="1" y="650"/>
                                </a:lnTo>
                                <a:cubicBezTo>
                                  <a:pt x="1" y="650"/>
                                  <a:pt x="0" y="649"/>
                                  <a:pt x="0" y="648"/>
                                </a:cubicBezTo>
                                <a:lnTo>
                                  <a:pt x="0" y="136"/>
                                </a:lnTo>
                                <a:close/>
                                <a:moveTo>
                                  <a:pt x="16" y="648"/>
                                </a:moveTo>
                                <a:lnTo>
                                  <a:pt x="16" y="647"/>
                                </a:lnTo>
                                <a:lnTo>
                                  <a:pt x="26" y="697"/>
                                </a:lnTo>
                                <a:lnTo>
                                  <a:pt x="25" y="694"/>
                                </a:lnTo>
                                <a:lnTo>
                                  <a:pt x="53" y="735"/>
                                </a:lnTo>
                                <a:lnTo>
                                  <a:pt x="51" y="733"/>
                                </a:lnTo>
                                <a:lnTo>
                                  <a:pt x="91" y="760"/>
                                </a:lnTo>
                                <a:lnTo>
                                  <a:pt x="88" y="759"/>
                                </a:lnTo>
                                <a:lnTo>
                                  <a:pt x="138" y="769"/>
                                </a:lnTo>
                                <a:lnTo>
                                  <a:pt x="136" y="768"/>
                                </a:lnTo>
                                <a:lnTo>
                                  <a:pt x="5224" y="768"/>
                                </a:lnTo>
                                <a:lnTo>
                                  <a:pt x="5223" y="769"/>
                                </a:lnTo>
                                <a:lnTo>
                                  <a:pt x="5273" y="759"/>
                                </a:lnTo>
                                <a:lnTo>
                                  <a:pt x="5270" y="760"/>
                                </a:lnTo>
                                <a:lnTo>
                                  <a:pt x="5311" y="733"/>
                                </a:lnTo>
                                <a:lnTo>
                                  <a:pt x="5309" y="735"/>
                                </a:lnTo>
                                <a:lnTo>
                                  <a:pt x="5336" y="694"/>
                                </a:lnTo>
                                <a:lnTo>
                                  <a:pt x="5335" y="697"/>
                                </a:lnTo>
                                <a:lnTo>
                                  <a:pt x="5345" y="647"/>
                                </a:lnTo>
                                <a:lnTo>
                                  <a:pt x="5344" y="648"/>
                                </a:lnTo>
                                <a:lnTo>
                                  <a:pt x="5344" y="136"/>
                                </a:lnTo>
                                <a:lnTo>
                                  <a:pt x="5345" y="138"/>
                                </a:lnTo>
                                <a:lnTo>
                                  <a:pt x="5335" y="88"/>
                                </a:lnTo>
                                <a:lnTo>
                                  <a:pt x="5336" y="91"/>
                                </a:lnTo>
                                <a:lnTo>
                                  <a:pt x="5309" y="51"/>
                                </a:lnTo>
                                <a:lnTo>
                                  <a:pt x="5311" y="53"/>
                                </a:lnTo>
                                <a:lnTo>
                                  <a:pt x="5270" y="25"/>
                                </a:lnTo>
                                <a:lnTo>
                                  <a:pt x="5273" y="26"/>
                                </a:lnTo>
                                <a:lnTo>
                                  <a:pt x="5223" y="16"/>
                                </a:lnTo>
                                <a:lnTo>
                                  <a:pt x="5224" y="16"/>
                                </a:lnTo>
                                <a:lnTo>
                                  <a:pt x="136" y="16"/>
                                </a:lnTo>
                                <a:lnTo>
                                  <a:pt x="138" y="16"/>
                                </a:lnTo>
                                <a:lnTo>
                                  <a:pt x="88" y="26"/>
                                </a:lnTo>
                                <a:lnTo>
                                  <a:pt x="91" y="25"/>
                                </a:lnTo>
                                <a:lnTo>
                                  <a:pt x="51" y="53"/>
                                </a:lnTo>
                                <a:lnTo>
                                  <a:pt x="53" y="51"/>
                                </a:lnTo>
                                <a:lnTo>
                                  <a:pt x="25" y="91"/>
                                </a:lnTo>
                                <a:lnTo>
                                  <a:pt x="26" y="88"/>
                                </a:lnTo>
                                <a:lnTo>
                                  <a:pt x="16" y="138"/>
                                </a:lnTo>
                                <a:lnTo>
                                  <a:pt x="16" y="136"/>
                                </a:lnTo>
                                <a:lnTo>
                                  <a:pt x="16" y="648"/>
                                </a:lnTo>
                                <a:close/>
                              </a:path>
                            </a:pathLst>
                          </a:custGeom>
                          <a:solidFill>
                            <a:srgbClr val="000000"/>
                          </a:solidFill>
                          <a:ln w="635" cap="flat">
                            <a:solidFill>
                              <a:srgbClr val="000000"/>
                            </a:solidFill>
                            <a:prstDash val="solid"/>
                            <a:round/>
                            <a:headEnd/>
                            <a:tailEnd/>
                          </a:ln>
                        </wps:spPr>
                        <wps:bodyPr rot="0" vert="horz" wrap="square" lIns="91440" tIns="45720" rIns="91440" bIns="45720" anchor="t" anchorCtr="0" upright="1">
                          <a:noAutofit/>
                        </wps:bodyPr>
                      </wps:wsp>
                      <wps:wsp>
                        <wps:cNvPr id="3486" name="Rectangle 35"/>
                        <wps:cNvSpPr>
                          <a:spLocks noChangeArrowheads="1"/>
                        </wps:cNvSpPr>
                        <wps:spPr bwMode="auto">
                          <a:xfrm>
                            <a:off x="3105264" y="333975"/>
                            <a:ext cx="1034415" cy="391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Pr="00E44154" w:rsidRDefault="004C1DF9" w:rsidP="0068502C">
                              <w:pPr>
                                <w:spacing w:after="0" w:line="240" w:lineRule="auto"/>
                                <w:jc w:val="center"/>
                                <w:rPr>
                                  <w:rFonts w:ascii="Calibri" w:hAnsi="Calibri" w:cs="Calibri"/>
                                  <w:color w:val="000000"/>
                                  <w:sz w:val="20"/>
                                  <w:szCs w:val="20"/>
                                </w:rPr>
                              </w:pPr>
                              <w:r w:rsidRPr="00E44154">
                                <w:rPr>
                                  <w:rFonts w:ascii="Calibri" w:hAnsi="Calibri" w:cs="Calibri"/>
                                  <w:color w:val="000000"/>
                                  <w:sz w:val="20"/>
                                  <w:szCs w:val="20"/>
                                </w:rPr>
                                <w:t>National REDD+</w:t>
                              </w:r>
                            </w:p>
                            <w:p w:rsidR="004C1DF9" w:rsidRPr="00E44154" w:rsidRDefault="004C1DF9" w:rsidP="0068502C">
                              <w:pPr>
                                <w:spacing w:after="0" w:line="240" w:lineRule="auto"/>
                                <w:jc w:val="center"/>
                                <w:rPr>
                                  <w:sz w:val="20"/>
                                  <w:szCs w:val="20"/>
                                </w:rPr>
                              </w:pPr>
                              <w:r w:rsidRPr="00E44154">
                                <w:rPr>
                                  <w:rFonts w:ascii="Calibri" w:hAnsi="Calibri" w:cs="Calibri"/>
                                  <w:color w:val="000000"/>
                                  <w:sz w:val="20"/>
                                  <w:szCs w:val="20"/>
                                </w:rPr>
                                <w:t>Steering Committee</w:t>
                              </w:r>
                            </w:p>
                          </w:txbxContent>
                        </wps:txbx>
                        <wps:bodyPr rot="0" vert="horz" wrap="none" lIns="0" tIns="0" rIns="0" bIns="0" anchor="t" anchorCtr="0">
                          <a:noAutofit/>
                        </wps:bodyPr>
                      </wps:wsp>
                      <wps:wsp>
                        <wps:cNvPr id="3487" name="Freeform 36"/>
                        <wps:cNvSpPr>
                          <a:spLocks/>
                        </wps:cNvSpPr>
                        <wps:spPr bwMode="auto">
                          <a:xfrm>
                            <a:off x="25400" y="572227"/>
                            <a:ext cx="1816100" cy="280283"/>
                          </a:xfrm>
                          <a:custGeom>
                            <a:avLst/>
                            <a:gdLst>
                              <a:gd name="T0" fmla="*/ 0 w 4576"/>
                              <a:gd name="T1" fmla="*/ 165 h 880"/>
                              <a:gd name="T2" fmla="*/ 165 w 4576"/>
                              <a:gd name="T3" fmla="*/ 0 h 880"/>
                              <a:gd name="T4" fmla="*/ 165 w 4576"/>
                              <a:gd name="T5" fmla="*/ 0 h 880"/>
                              <a:gd name="T6" fmla="*/ 165 w 4576"/>
                              <a:gd name="T7" fmla="*/ 0 h 880"/>
                              <a:gd name="T8" fmla="*/ 4412 w 4576"/>
                              <a:gd name="T9" fmla="*/ 0 h 880"/>
                              <a:gd name="T10" fmla="*/ 4412 w 4576"/>
                              <a:gd name="T11" fmla="*/ 0 h 880"/>
                              <a:gd name="T12" fmla="*/ 4576 w 4576"/>
                              <a:gd name="T13" fmla="*/ 165 h 880"/>
                              <a:gd name="T14" fmla="*/ 4576 w 4576"/>
                              <a:gd name="T15" fmla="*/ 165 h 880"/>
                              <a:gd name="T16" fmla="*/ 4576 w 4576"/>
                              <a:gd name="T17" fmla="*/ 165 h 880"/>
                              <a:gd name="T18" fmla="*/ 4576 w 4576"/>
                              <a:gd name="T19" fmla="*/ 716 h 880"/>
                              <a:gd name="T20" fmla="*/ 4576 w 4576"/>
                              <a:gd name="T21" fmla="*/ 716 h 880"/>
                              <a:gd name="T22" fmla="*/ 4412 w 4576"/>
                              <a:gd name="T23" fmla="*/ 880 h 880"/>
                              <a:gd name="T24" fmla="*/ 4412 w 4576"/>
                              <a:gd name="T25" fmla="*/ 880 h 880"/>
                              <a:gd name="T26" fmla="*/ 4412 w 4576"/>
                              <a:gd name="T27" fmla="*/ 880 h 880"/>
                              <a:gd name="T28" fmla="*/ 165 w 4576"/>
                              <a:gd name="T29" fmla="*/ 880 h 880"/>
                              <a:gd name="T30" fmla="*/ 165 w 4576"/>
                              <a:gd name="T31" fmla="*/ 880 h 880"/>
                              <a:gd name="T32" fmla="*/ 0 w 4576"/>
                              <a:gd name="T33" fmla="*/ 716 h 880"/>
                              <a:gd name="T34" fmla="*/ 0 w 4576"/>
                              <a:gd name="T35" fmla="*/ 716 h 880"/>
                              <a:gd name="T36" fmla="*/ 0 w 4576"/>
                              <a:gd name="T37" fmla="*/ 165 h 8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576" h="880">
                                <a:moveTo>
                                  <a:pt x="0" y="165"/>
                                </a:moveTo>
                                <a:cubicBezTo>
                                  <a:pt x="0" y="74"/>
                                  <a:pt x="74" y="0"/>
                                  <a:pt x="165" y="0"/>
                                </a:cubicBezTo>
                                <a:cubicBezTo>
                                  <a:pt x="165" y="0"/>
                                  <a:pt x="165" y="0"/>
                                  <a:pt x="165" y="0"/>
                                </a:cubicBezTo>
                                <a:lnTo>
                                  <a:pt x="165" y="0"/>
                                </a:lnTo>
                                <a:lnTo>
                                  <a:pt x="4412" y="0"/>
                                </a:lnTo>
                                <a:lnTo>
                                  <a:pt x="4412" y="0"/>
                                </a:lnTo>
                                <a:cubicBezTo>
                                  <a:pt x="4503" y="0"/>
                                  <a:pt x="4576" y="74"/>
                                  <a:pt x="4576" y="165"/>
                                </a:cubicBezTo>
                                <a:cubicBezTo>
                                  <a:pt x="4576" y="165"/>
                                  <a:pt x="4576" y="165"/>
                                  <a:pt x="4576" y="165"/>
                                </a:cubicBezTo>
                                <a:lnTo>
                                  <a:pt x="4576" y="165"/>
                                </a:lnTo>
                                <a:lnTo>
                                  <a:pt x="4576" y="716"/>
                                </a:lnTo>
                                <a:lnTo>
                                  <a:pt x="4576" y="716"/>
                                </a:lnTo>
                                <a:cubicBezTo>
                                  <a:pt x="4576" y="807"/>
                                  <a:pt x="4503" y="880"/>
                                  <a:pt x="4412" y="880"/>
                                </a:cubicBezTo>
                                <a:cubicBezTo>
                                  <a:pt x="4412" y="880"/>
                                  <a:pt x="4412" y="880"/>
                                  <a:pt x="4412" y="880"/>
                                </a:cubicBezTo>
                                <a:lnTo>
                                  <a:pt x="4412" y="880"/>
                                </a:lnTo>
                                <a:lnTo>
                                  <a:pt x="165" y="880"/>
                                </a:lnTo>
                                <a:lnTo>
                                  <a:pt x="165" y="880"/>
                                </a:lnTo>
                                <a:cubicBezTo>
                                  <a:pt x="74" y="880"/>
                                  <a:pt x="0" y="807"/>
                                  <a:pt x="0" y="716"/>
                                </a:cubicBezTo>
                                <a:cubicBezTo>
                                  <a:pt x="0" y="716"/>
                                  <a:pt x="0" y="716"/>
                                  <a:pt x="0" y="716"/>
                                </a:cubicBezTo>
                                <a:lnTo>
                                  <a:pt x="0" y="165"/>
                                </a:lnTo>
                                <a:close/>
                              </a:path>
                            </a:pathLst>
                          </a:custGeom>
                          <a:solidFill>
                            <a:srgbClr val="FFFFFF"/>
                          </a:solidFill>
                          <a:ln w="0">
                            <a:solidFill>
                              <a:srgbClr val="000000"/>
                            </a:solidFill>
                            <a:prstDash val="solid"/>
                            <a:round/>
                            <a:headEnd/>
                            <a:tailEnd/>
                          </a:ln>
                        </wps:spPr>
                        <wps:bodyPr rot="0" vert="horz" wrap="square" lIns="91440" tIns="45720" rIns="91440" bIns="45720" anchor="t" anchorCtr="0" upright="1">
                          <a:noAutofit/>
                        </wps:bodyPr>
                      </wps:wsp>
                      <wps:wsp>
                        <wps:cNvPr id="3488" name="Freeform 37"/>
                        <wps:cNvSpPr>
                          <a:spLocks noEditPoints="1"/>
                        </wps:cNvSpPr>
                        <wps:spPr bwMode="auto">
                          <a:xfrm>
                            <a:off x="15875" y="549455"/>
                            <a:ext cx="1835150" cy="312580"/>
                          </a:xfrm>
                          <a:custGeom>
                            <a:avLst/>
                            <a:gdLst>
                              <a:gd name="T0" fmla="*/ 4 w 4624"/>
                              <a:gd name="T1" fmla="*/ 154 h 928"/>
                              <a:gd name="T2" fmla="*/ 15 w 4624"/>
                              <a:gd name="T3" fmla="*/ 118 h 928"/>
                              <a:gd name="T4" fmla="*/ 52 w 4624"/>
                              <a:gd name="T5" fmla="*/ 59 h 928"/>
                              <a:gd name="T6" fmla="*/ 112 w 4624"/>
                              <a:gd name="T7" fmla="*/ 17 h 928"/>
                              <a:gd name="T8" fmla="*/ 149 w 4624"/>
                              <a:gd name="T9" fmla="*/ 5 h 928"/>
                              <a:gd name="T10" fmla="*/ 187 w 4624"/>
                              <a:gd name="T11" fmla="*/ 1 h 928"/>
                              <a:gd name="T12" fmla="*/ 4472 w 4624"/>
                              <a:gd name="T13" fmla="*/ 4 h 928"/>
                              <a:gd name="T14" fmla="*/ 4508 w 4624"/>
                              <a:gd name="T15" fmla="*/ 15 h 928"/>
                              <a:gd name="T16" fmla="*/ 4566 w 4624"/>
                              <a:gd name="T17" fmla="*/ 53 h 928"/>
                              <a:gd name="T18" fmla="*/ 4607 w 4624"/>
                              <a:gd name="T19" fmla="*/ 112 h 928"/>
                              <a:gd name="T20" fmla="*/ 4620 w 4624"/>
                              <a:gd name="T21" fmla="*/ 149 h 928"/>
                              <a:gd name="T22" fmla="*/ 4624 w 4624"/>
                              <a:gd name="T23" fmla="*/ 187 h 928"/>
                              <a:gd name="T24" fmla="*/ 4621 w 4624"/>
                              <a:gd name="T25" fmla="*/ 776 h 928"/>
                              <a:gd name="T26" fmla="*/ 4610 w 4624"/>
                              <a:gd name="T27" fmla="*/ 812 h 928"/>
                              <a:gd name="T28" fmla="*/ 4572 w 4624"/>
                              <a:gd name="T29" fmla="*/ 870 h 928"/>
                              <a:gd name="T30" fmla="*/ 4514 w 4624"/>
                              <a:gd name="T31" fmla="*/ 911 h 928"/>
                              <a:gd name="T32" fmla="*/ 4477 w 4624"/>
                              <a:gd name="T33" fmla="*/ 924 h 928"/>
                              <a:gd name="T34" fmla="*/ 4439 w 4624"/>
                              <a:gd name="T35" fmla="*/ 928 h 928"/>
                              <a:gd name="T36" fmla="*/ 154 w 4624"/>
                              <a:gd name="T37" fmla="*/ 925 h 928"/>
                              <a:gd name="T38" fmla="*/ 118 w 4624"/>
                              <a:gd name="T39" fmla="*/ 914 h 928"/>
                              <a:gd name="T40" fmla="*/ 59 w 4624"/>
                              <a:gd name="T41" fmla="*/ 876 h 928"/>
                              <a:gd name="T42" fmla="*/ 18 w 4624"/>
                              <a:gd name="T43" fmla="*/ 818 h 928"/>
                              <a:gd name="T44" fmla="*/ 5 w 4624"/>
                              <a:gd name="T45" fmla="*/ 781 h 928"/>
                              <a:gd name="T46" fmla="*/ 1 w 4624"/>
                              <a:gd name="T47" fmla="*/ 743 h 928"/>
                              <a:gd name="T48" fmla="*/ 48 w 4624"/>
                              <a:gd name="T49" fmla="*/ 738 h 928"/>
                              <a:gd name="T50" fmla="*/ 50 w 4624"/>
                              <a:gd name="T51" fmla="*/ 766 h 928"/>
                              <a:gd name="T52" fmla="*/ 57 w 4624"/>
                              <a:gd name="T53" fmla="*/ 791 h 928"/>
                              <a:gd name="T54" fmla="*/ 86 w 4624"/>
                              <a:gd name="T55" fmla="*/ 836 h 928"/>
                              <a:gd name="T56" fmla="*/ 133 w 4624"/>
                              <a:gd name="T57" fmla="*/ 869 h 928"/>
                              <a:gd name="T58" fmla="*/ 159 w 4624"/>
                              <a:gd name="T59" fmla="*/ 878 h 928"/>
                              <a:gd name="T60" fmla="*/ 4434 w 4624"/>
                              <a:gd name="T61" fmla="*/ 881 h 928"/>
                              <a:gd name="T62" fmla="*/ 4462 w 4624"/>
                              <a:gd name="T63" fmla="*/ 879 h 928"/>
                              <a:gd name="T64" fmla="*/ 4487 w 4624"/>
                              <a:gd name="T65" fmla="*/ 872 h 928"/>
                              <a:gd name="T66" fmla="*/ 4533 w 4624"/>
                              <a:gd name="T67" fmla="*/ 843 h 928"/>
                              <a:gd name="T68" fmla="*/ 4565 w 4624"/>
                              <a:gd name="T69" fmla="*/ 797 h 928"/>
                              <a:gd name="T70" fmla="*/ 4574 w 4624"/>
                              <a:gd name="T71" fmla="*/ 771 h 928"/>
                              <a:gd name="T72" fmla="*/ 4577 w 4624"/>
                              <a:gd name="T73" fmla="*/ 192 h 928"/>
                              <a:gd name="T74" fmla="*/ 4575 w 4624"/>
                              <a:gd name="T75" fmla="*/ 164 h 928"/>
                              <a:gd name="T76" fmla="*/ 4567 w 4624"/>
                              <a:gd name="T77" fmla="*/ 139 h 928"/>
                              <a:gd name="T78" fmla="*/ 4539 w 4624"/>
                              <a:gd name="T79" fmla="*/ 92 h 928"/>
                              <a:gd name="T80" fmla="*/ 4493 w 4624"/>
                              <a:gd name="T81" fmla="*/ 60 h 928"/>
                              <a:gd name="T82" fmla="*/ 4467 w 4624"/>
                              <a:gd name="T83" fmla="*/ 51 h 928"/>
                              <a:gd name="T84" fmla="*/ 192 w 4624"/>
                              <a:gd name="T85" fmla="*/ 48 h 928"/>
                              <a:gd name="T86" fmla="*/ 164 w 4624"/>
                              <a:gd name="T87" fmla="*/ 50 h 928"/>
                              <a:gd name="T88" fmla="*/ 139 w 4624"/>
                              <a:gd name="T89" fmla="*/ 57 h 928"/>
                              <a:gd name="T90" fmla="*/ 92 w 4624"/>
                              <a:gd name="T91" fmla="*/ 86 h 928"/>
                              <a:gd name="T92" fmla="*/ 60 w 4624"/>
                              <a:gd name="T93" fmla="*/ 133 h 928"/>
                              <a:gd name="T94" fmla="*/ 51 w 4624"/>
                              <a:gd name="T95" fmla="*/ 159 h 928"/>
                              <a:gd name="T96" fmla="*/ 48 w 4624"/>
                              <a:gd name="T97" fmla="*/ 738 h 9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624" h="928">
                                <a:moveTo>
                                  <a:pt x="0" y="189"/>
                                </a:moveTo>
                                <a:lnTo>
                                  <a:pt x="4" y="154"/>
                                </a:lnTo>
                                <a:cubicBezTo>
                                  <a:pt x="4" y="153"/>
                                  <a:pt x="4" y="151"/>
                                  <a:pt x="5" y="149"/>
                                </a:cubicBezTo>
                                <a:lnTo>
                                  <a:pt x="15" y="118"/>
                                </a:lnTo>
                                <a:cubicBezTo>
                                  <a:pt x="15" y="116"/>
                                  <a:pt x="16" y="114"/>
                                  <a:pt x="17" y="112"/>
                                </a:cubicBezTo>
                                <a:lnTo>
                                  <a:pt x="52" y="59"/>
                                </a:lnTo>
                                <a:cubicBezTo>
                                  <a:pt x="54" y="57"/>
                                  <a:pt x="57" y="54"/>
                                  <a:pt x="59" y="52"/>
                                </a:cubicBezTo>
                                <a:lnTo>
                                  <a:pt x="112" y="17"/>
                                </a:lnTo>
                                <a:cubicBezTo>
                                  <a:pt x="114" y="16"/>
                                  <a:pt x="116" y="15"/>
                                  <a:pt x="118" y="15"/>
                                </a:cubicBezTo>
                                <a:lnTo>
                                  <a:pt x="149" y="5"/>
                                </a:lnTo>
                                <a:cubicBezTo>
                                  <a:pt x="151" y="4"/>
                                  <a:pt x="153" y="4"/>
                                  <a:pt x="154" y="4"/>
                                </a:cubicBezTo>
                                <a:lnTo>
                                  <a:pt x="187" y="1"/>
                                </a:lnTo>
                                <a:lnTo>
                                  <a:pt x="4436" y="0"/>
                                </a:lnTo>
                                <a:lnTo>
                                  <a:pt x="4472" y="4"/>
                                </a:lnTo>
                                <a:cubicBezTo>
                                  <a:pt x="4473" y="4"/>
                                  <a:pt x="4475" y="4"/>
                                  <a:pt x="4477" y="5"/>
                                </a:cubicBezTo>
                                <a:lnTo>
                                  <a:pt x="4508" y="15"/>
                                </a:lnTo>
                                <a:cubicBezTo>
                                  <a:pt x="4510" y="15"/>
                                  <a:pt x="4512" y="16"/>
                                  <a:pt x="4514" y="18"/>
                                </a:cubicBezTo>
                                <a:lnTo>
                                  <a:pt x="4566" y="53"/>
                                </a:lnTo>
                                <a:cubicBezTo>
                                  <a:pt x="4568" y="54"/>
                                  <a:pt x="4571" y="57"/>
                                  <a:pt x="4572" y="59"/>
                                </a:cubicBezTo>
                                <a:lnTo>
                                  <a:pt x="4607" y="112"/>
                                </a:lnTo>
                                <a:cubicBezTo>
                                  <a:pt x="4609" y="114"/>
                                  <a:pt x="4610" y="116"/>
                                  <a:pt x="4610" y="118"/>
                                </a:cubicBezTo>
                                <a:lnTo>
                                  <a:pt x="4620" y="149"/>
                                </a:lnTo>
                                <a:cubicBezTo>
                                  <a:pt x="4621" y="151"/>
                                  <a:pt x="4621" y="153"/>
                                  <a:pt x="4621" y="154"/>
                                </a:cubicBezTo>
                                <a:lnTo>
                                  <a:pt x="4624" y="187"/>
                                </a:lnTo>
                                <a:lnTo>
                                  <a:pt x="4624" y="740"/>
                                </a:lnTo>
                                <a:lnTo>
                                  <a:pt x="4621" y="776"/>
                                </a:lnTo>
                                <a:cubicBezTo>
                                  <a:pt x="4621" y="777"/>
                                  <a:pt x="4621" y="779"/>
                                  <a:pt x="4620" y="781"/>
                                </a:cubicBezTo>
                                <a:lnTo>
                                  <a:pt x="4610" y="812"/>
                                </a:lnTo>
                                <a:cubicBezTo>
                                  <a:pt x="4610" y="814"/>
                                  <a:pt x="4609" y="816"/>
                                  <a:pt x="4607" y="818"/>
                                </a:cubicBezTo>
                                <a:lnTo>
                                  <a:pt x="4572" y="870"/>
                                </a:lnTo>
                                <a:cubicBezTo>
                                  <a:pt x="4571" y="872"/>
                                  <a:pt x="4568" y="875"/>
                                  <a:pt x="4566" y="876"/>
                                </a:cubicBezTo>
                                <a:lnTo>
                                  <a:pt x="4514" y="911"/>
                                </a:lnTo>
                                <a:cubicBezTo>
                                  <a:pt x="4512" y="913"/>
                                  <a:pt x="4510" y="914"/>
                                  <a:pt x="4508" y="914"/>
                                </a:cubicBezTo>
                                <a:lnTo>
                                  <a:pt x="4477" y="924"/>
                                </a:lnTo>
                                <a:cubicBezTo>
                                  <a:pt x="4475" y="925"/>
                                  <a:pt x="4473" y="925"/>
                                  <a:pt x="4472" y="925"/>
                                </a:cubicBezTo>
                                <a:lnTo>
                                  <a:pt x="4439" y="928"/>
                                </a:lnTo>
                                <a:lnTo>
                                  <a:pt x="189" y="928"/>
                                </a:lnTo>
                                <a:lnTo>
                                  <a:pt x="154" y="925"/>
                                </a:lnTo>
                                <a:cubicBezTo>
                                  <a:pt x="153" y="925"/>
                                  <a:pt x="151" y="925"/>
                                  <a:pt x="149" y="924"/>
                                </a:cubicBezTo>
                                <a:lnTo>
                                  <a:pt x="118" y="914"/>
                                </a:lnTo>
                                <a:cubicBezTo>
                                  <a:pt x="116" y="914"/>
                                  <a:pt x="114" y="913"/>
                                  <a:pt x="112" y="911"/>
                                </a:cubicBezTo>
                                <a:lnTo>
                                  <a:pt x="59" y="876"/>
                                </a:lnTo>
                                <a:cubicBezTo>
                                  <a:pt x="57" y="875"/>
                                  <a:pt x="54" y="872"/>
                                  <a:pt x="53" y="870"/>
                                </a:cubicBezTo>
                                <a:lnTo>
                                  <a:pt x="18" y="818"/>
                                </a:lnTo>
                                <a:cubicBezTo>
                                  <a:pt x="16" y="816"/>
                                  <a:pt x="15" y="814"/>
                                  <a:pt x="15" y="812"/>
                                </a:cubicBezTo>
                                <a:lnTo>
                                  <a:pt x="5" y="781"/>
                                </a:lnTo>
                                <a:cubicBezTo>
                                  <a:pt x="4" y="779"/>
                                  <a:pt x="4" y="777"/>
                                  <a:pt x="4" y="776"/>
                                </a:cubicBezTo>
                                <a:lnTo>
                                  <a:pt x="1" y="743"/>
                                </a:lnTo>
                                <a:lnTo>
                                  <a:pt x="0" y="189"/>
                                </a:lnTo>
                                <a:close/>
                                <a:moveTo>
                                  <a:pt x="48" y="738"/>
                                </a:moveTo>
                                <a:lnTo>
                                  <a:pt x="51" y="771"/>
                                </a:lnTo>
                                <a:lnTo>
                                  <a:pt x="50" y="766"/>
                                </a:lnTo>
                                <a:lnTo>
                                  <a:pt x="60" y="797"/>
                                </a:lnTo>
                                <a:lnTo>
                                  <a:pt x="57" y="791"/>
                                </a:lnTo>
                                <a:lnTo>
                                  <a:pt x="92" y="843"/>
                                </a:lnTo>
                                <a:lnTo>
                                  <a:pt x="86" y="836"/>
                                </a:lnTo>
                                <a:lnTo>
                                  <a:pt x="139" y="871"/>
                                </a:lnTo>
                                <a:lnTo>
                                  <a:pt x="133" y="869"/>
                                </a:lnTo>
                                <a:lnTo>
                                  <a:pt x="164" y="879"/>
                                </a:lnTo>
                                <a:lnTo>
                                  <a:pt x="159" y="878"/>
                                </a:lnTo>
                                <a:lnTo>
                                  <a:pt x="189" y="880"/>
                                </a:lnTo>
                                <a:lnTo>
                                  <a:pt x="4434" y="881"/>
                                </a:lnTo>
                                <a:lnTo>
                                  <a:pt x="4467" y="878"/>
                                </a:lnTo>
                                <a:lnTo>
                                  <a:pt x="4462" y="879"/>
                                </a:lnTo>
                                <a:lnTo>
                                  <a:pt x="4493" y="869"/>
                                </a:lnTo>
                                <a:lnTo>
                                  <a:pt x="4487" y="872"/>
                                </a:lnTo>
                                <a:lnTo>
                                  <a:pt x="4539" y="837"/>
                                </a:lnTo>
                                <a:lnTo>
                                  <a:pt x="4533" y="843"/>
                                </a:lnTo>
                                <a:lnTo>
                                  <a:pt x="4568" y="791"/>
                                </a:lnTo>
                                <a:lnTo>
                                  <a:pt x="4565" y="797"/>
                                </a:lnTo>
                                <a:lnTo>
                                  <a:pt x="4575" y="766"/>
                                </a:lnTo>
                                <a:lnTo>
                                  <a:pt x="4574" y="771"/>
                                </a:lnTo>
                                <a:lnTo>
                                  <a:pt x="4576" y="740"/>
                                </a:lnTo>
                                <a:lnTo>
                                  <a:pt x="4577" y="192"/>
                                </a:lnTo>
                                <a:lnTo>
                                  <a:pt x="4574" y="159"/>
                                </a:lnTo>
                                <a:lnTo>
                                  <a:pt x="4575" y="164"/>
                                </a:lnTo>
                                <a:lnTo>
                                  <a:pt x="4565" y="133"/>
                                </a:lnTo>
                                <a:lnTo>
                                  <a:pt x="4567" y="139"/>
                                </a:lnTo>
                                <a:lnTo>
                                  <a:pt x="4532" y="86"/>
                                </a:lnTo>
                                <a:lnTo>
                                  <a:pt x="4539" y="92"/>
                                </a:lnTo>
                                <a:lnTo>
                                  <a:pt x="4487" y="57"/>
                                </a:lnTo>
                                <a:lnTo>
                                  <a:pt x="4493" y="60"/>
                                </a:lnTo>
                                <a:lnTo>
                                  <a:pt x="4462" y="50"/>
                                </a:lnTo>
                                <a:lnTo>
                                  <a:pt x="4467" y="51"/>
                                </a:lnTo>
                                <a:lnTo>
                                  <a:pt x="4436" y="48"/>
                                </a:lnTo>
                                <a:lnTo>
                                  <a:pt x="192" y="48"/>
                                </a:lnTo>
                                <a:lnTo>
                                  <a:pt x="159" y="51"/>
                                </a:lnTo>
                                <a:lnTo>
                                  <a:pt x="164" y="50"/>
                                </a:lnTo>
                                <a:lnTo>
                                  <a:pt x="133" y="60"/>
                                </a:lnTo>
                                <a:lnTo>
                                  <a:pt x="139" y="57"/>
                                </a:lnTo>
                                <a:lnTo>
                                  <a:pt x="86" y="92"/>
                                </a:lnTo>
                                <a:lnTo>
                                  <a:pt x="92" y="86"/>
                                </a:lnTo>
                                <a:lnTo>
                                  <a:pt x="57" y="139"/>
                                </a:lnTo>
                                <a:lnTo>
                                  <a:pt x="60" y="133"/>
                                </a:lnTo>
                                <a:lnTo>
                                  <a:pt x="50" y="164"/>
                                </a:lnTo>
                                <a:lnTo>
                                  <a:pt x="51" y="159"/>
                                </a:lnTo>
                                <a:lnTo>
                                  <a:pt x="48" y="189"/>
                                </a:lnTo>
                                <a:lnTo>
                                  <a:pt x="48" y="738"/>
                                </a:lnTo>
                                <a:close/>
                              </a:path>
                            </a:pathLst>
                          </a:custGeom>
                          <a:solidFill>
                            <a:srgbClr val="C0504D"/>
                          </a:solidFill>
                          <a:ln w="635" cap="flat">
                            <a:solidFill>
                              <a:srgbClr val="C0504D"/>
                            </a:solidFill>
                            <a:prstDash val="solid"/>
                            <a:round/>
                            <a:headEnd/>
                            <a:tailEnd/>
                          </a:ln>
                        </wps:spPr>
                        <wps:bodyPr rot="0" vert="horz" wrap="square" lIns="91440" tIns="45720" rIns="91440" bIns="45720" anchor="t" anchorCtr="0" upright="1">
                          <a:noAutofit/>
                        </wps:bodyPr>
                      </wps:wsp>
                      <wps:wsp>
                        <wps:cNvPr id="3489" name="Rectangle 38"/>
                        <wps:cNvSpPr>
                          <a:spLocks noChangeArrowheads="1"/>
                        </wps:cNvSpPr>
                        <wps:spPr bwMode="auto">
                          <a:xfrm>
                            <a:off x="139728" y="623260"/>
                            <a:ext cx="1507490"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Pr="00E44154" w:rsidRDefault="004C1DF9" w:rsidP="0068502C">
                              <w:pPr>
                                <w:jc w:val="center"/>
                                <w:rPr>
                                  <w:sz w:val="16"/>
                                  <w:szCs w:val="16"/>
                                </w:rPr>
                              </w:pPr>
                              <w:r w:rsidRPr="00E44154">
                                <w:rPr>
                                  <w:rFonts w:ascii="Calibri" w:hAnsi="Calibri" w:cs="Calibri"/>
                                  <w:color w:val="000000"/>
                                  <w:sz w:val="16"/>
                                  <w:szCs w:val="16"/>
                                </w:rPr>
                                <w:t>Ministry of Environment and Forest</w:t>
                              </w:r>
                              <w:r>
                                <w:rPr>
                                  <w:rFonts w:ascii="Calibri" w:hAnsi="Calibri" w:cs="Calibri"/>
                                  <w:color w:val="000000"/>
                                  <w:sz w:val="16"/>
                                  <w:szCs w:val="16"/>
                                </w:rPr>
                                <w:t>s</w:t>
                              </w:r>
                            </w:p>
                          </w:txbxContent>
                        </wps:txbx>
                        <wps:bodyPr rot="0" vert="horz" wrap="none" lIns="0" tIns="0" rIns="0" bIns="0" anchor="t" anchorCtr="0">
                          <a:spAutoFit/>
                        </wps:bodyPr>
                      </wps:wsp>
                      <pic:pic xmlns:pic="http://schemas.openxmlformats.org/drawingml/2006/picture">
                        <pic:nvPicPr>
                          <pic:cNvPr id="3490" name="Picture 3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57150" y="2238608"/>
                            <a:ext cx="317500" cy="33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491" name="Rectangle 41"/>
                        <wps:cNvSpPr>
                          <a:spLocks noChangeArrowheads="1"/>
                        </wps:cNvSpPr>
                        <wps:spPr bwMode="auto">
                          <a:xfrm>
                            <a:off x="349250" y="2281261"/>
                            <a:ext cx="6350" cy="254000"/>
                          </a:xfrm>
                          <a:prstGeom prst="rect">
                            <a:avLst/>
                          </a:prstGeom>
                          <a:solidFill>
                            <a:srgbClr val="E4EE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92" name="Rectangle 42"/>
                        <wps:cNvSpPr>
                          <a:spLocks noChangeArrowheads="1"/>
                        </wps:cNvSpPr>
                        <wps:spPr bwMode="auto">
                          <a:xfrm>
                            <a:off x="393700" y="2293961"/>
                            <a:ext cx="6350" cy="254000"/>
                          </a:xfrm>
                          <a:prstGeom prst="rect">
                            <a:avLst/>
                          </a:prstGeom>
                          <a:solidFill>
                            <a:srgbClr val="E2E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93" name="Rectangle 43"/>
                        <wps:cNvSpPr>
                          <a:spLocks noChangeArrowheads="1"/>
                        </wps:cNvSpPr>
                        <wps:spPr bwMode="auto">
                          <a:xfrm>
                            <a:off x="412750" y="2281261"/>
                            <a:ext cx="6350" cy="254000"/>
                          </a:xfrm>
                          <a:prstGeom prst="rect">
                            <a:avLst/>
                          </a:prstGeom>
                          <a:solidFill>
                            <a:srgbClr val="E1E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94" name="Rectangle 44"/>
                        <wps:cNvSpPr>
                          <a:spLocks noChangeArrowheads="1"/>
                        </wps:cNvSpPr>
                        <wps:spPr bwMode="auto">
                          <a:xfrm>
                            <a:off x="368300" y="2281261"/>
                            <a:ext cx="6350" cy="254000"/>
                          </a:xfrm>
                          <a:prstGeom prst="rect">
                            <a:avLst/>
                          </a:prstGeom>
                          <a:solidFill>
                            <a:srgbClr val="DFE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95" name="Rectangle 45"/>
                        <wps:cNvSpPr>
                          <a:spLocks noChangeArrowheads="1"/>
                        </wps:cNvSpPr>
                        <wps:spPr bwMode="auto">
                          <a:xfrm>
                            <a:off x="374650" y="2281261"/>
                            <a:ext cx="6350" cy="254000"/>
                          </a:xfrm>
                          <a:prstGeom prst="rect">
                            <a:avLst/>
                          </a:prstGeom>
                          <a:solidFill>
                            <a:srgbClr val="DEE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96" name="Rectangle 46"/>
                        <wps:cNvSpPr>
                          <a:spLocks noChangeArrowheads="1"/>
                        </wps:cNvSpPr>
                        <wps:spPr bwMode="auto">
                          <a:xfrm>
                            <a:off x="381000" y="2281261"/>
                            <a:ext cx="6350" cy="254000"/>
                          </a:xfrm>
                          <a:prstGeom prst="rect">
                            <a:avLst/>
                          </a:prstGeom>
                          <a:solidFill>
                            <a:srgbClr val="DCE8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97" name="Rectangle 47"/>
                        <wps:cNvSpPr>
                          <a:spLocks noChangeArrowheads="1"/>
                        </wps:cNvSpPr>
                        <wps:spPr bwMode="auto">
                          <a:xfrm>
                            <a:off x="387350" y="2281261"/>
                            <a:ext cx="6350" cy="254000"/>
                          </a:xfrm>
                          <a:prstGeom prst="rect">
                            <a:avLst/>
                          </a:prstGeom>
                          <a:solidFill>
                            <a:srgbClr val="DAE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98" name="Rectangle 48"/>
                        <wps:cNvSpPr>
                          <a:spLocks noChangeArrowheads="1"/>
                        </wps:cNvSpPr>
                        <wps:spPr bwMode="auto">
                          <a:xfrm>
                            <a:off x="393700" y="2281261"/>
                            <a:ext cx="6350" cy="254000"/>
                          </a:xfrm>
                          <a:prstGeom prst="rect">
                            <a:avLst/>
                          </a:prstGeom>
                          <a:solidFill>
                            <a:srgbClr val="D8E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99" name="Rectangle 49"/>
                        <wps:cNvSpPr>
                          <a:spLocks noChangeArrowheads="1"/>
                        </wps:cNvSpPr>
                        <wps:spPr bwMode="auto">
                          <a:xfrm>
                            <a:off x="400050" y="2281261"/>
                            <a:ext cx="6350" cy="254000"/>
                          </a:xfrm>
                          <a:prstGeom prst="rect">
                            <a:avLst/>
                          </a:prstGeom>
                          <a:solidFill>
                            <a:srgbClr val="D6E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00" name="Rectangle 50"/>
                        <wps:cNvSpPr>
                          <a:spLocks noChangeArrowheads="1"/>
                        </wps:cNvSpPr>
                        <wps:spPr bwMode="auto">
                          <a:xfrm>
                            <a:off x="406400" y="2281261"/>
                            <a:ext cx="6350" cy="254000"/>
                          </a:xfrm>
                          <a:prstGeom prst="rect">
                            <a:avLst/>
                          </a:prstGeom>
                          <a:solidFill>
                            <a:srgbClr val="D5E3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02" name="Rectangle 52"/>
                        <wps:cNvSpPr>
                          <a:spLocks noChangeArrowheads="1"/>
                        </wps:cNvSpPr>
                        <wps:spPr bwMode="auto">
                          <a:xfrm>
                            <a:off x="419100" y="2281261"/>
                            <a:ext cx="6350" cy="254000"/>
                          </a:xfrm>
                          <a:prstGeom prst="rect">
                            <a:avLst/>
                          </a:prstGeom>
                          <a:solidFill>
                            <a:srgbClr val="D2E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04" name="Rectangle 55"/>
                        <wps:cNvSpPr>
                          <a:spLocks noChangeArrowheads="1"/>
                        </wps:cNvSpPr>
                        <wps:spPr bwMode="auto">
                          <a:xfrm>
                            <a:off x="438150" y="2281261"/>
                            <a:ext cx="6350" cy="254000"/>
                          </a:xfrm>
                          <a:prstGeom prst="rect">
                            <a:avLst/>
                          </a:prstGeom>
                          <a:solidFill>
                            <a:srgbClr val="CDDE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06" name="Rectangle 58"/>
                        <wps:cNvSpPr>
                          <a:spLocks noChangeArrowheads="1"/>
                        </wps:cNvSpPr>
                        <wps:spPr bwMode="auto">
                          <a:xfrm>
                            <a:off x="457200" y="2281261"/>
                            <a:ext cx="6350" cy="254000"/>
                          </a:xfrm>
                          <a:prstGeom prst="rect">
                            <a:avLst/>
                          </a:prstGeom>
                          <a:solidFill>
                            <a:srgbClr val="C8D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07" name="Rectangle 59"/>
                        <wps:cNvSpPr>
                          <a:spLocks noChangeArrowheads="1"/>
                        </wps:cNvSpPr>
                        <wps:spPr bwMode="auto">
                          <a:xfrm>
                            <a:off x="463550" y="2281261"/>
                            <a:ext cx="6350" cy="254000"/>
                          </a:xfrm>
                          <a:prstGeom prst="rect">
                            <a:avLst/>
                          </a:prstGeom>
                          <a:solidFill>
                            <a:srgbClr val="C6D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08" name="Rectangle 60"/>
                        <wps:cNvSpPr>
                          <a:spLocks noChangeArrowheads="1"/>
                        </wps:cNvSpPr>
                        <wps:spPr bwMode="auto">
                          <a:xfrm>
                            <a:off x="469900" y="2281261"/>
                            <a:ext cx="6350" cy="254000"/>
                          </a:xfrm>
                          <a:prstGeom prst="rect">
                            <a:avLst/>
                          </a:prstGeom>
                          <a:solidFill>
                            <a:srgbClr val="C4D8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09" name="Rectangle 61"/>
                        <wps:cNvSpPr>
                          <a:spLocks noChangeArrowheads="1"/>
                        </wps:cNvSpPr>
                        <wps:spPr bwMode="auto">
                          <a:xfrm>
                            <a:off x="476250" y="2281261"/>
                            <a:ext cx="6350" cy="254000"/>
                          </a:xfrm>
                          <a:prstGeom prst="rect">
                            <a:avLst/>
                          </a:prstGeom>
                          <a:solidFill>
                            <a:srgbClr val="C3D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10" name="Rectangle 62"/>
                        <wps:cNvSpPr>
                          <a:spLocks noChangeArrowheads="1"/>
                        </wps:cNvSpPr>
                        <wps:spPr bwMode="auto">
                          <a:xfrm>
                            <a:off x="482600" y="2281261"/>
                            <a:ext cx="6350" cy="254000"/>
                          </a:xfrm>
                          <a:prstGeom prst="rect">
                            <a:avLst/>
                          </a:prstGeom>
                          <a:solidFill>
                            <a:srgbClr val="C1D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11" name="Rectangle 63"/>
                        <wps:cNvSpPr>
                          <a:spLocks noChangeArrowheads="1"/>
                        </wps:cNvSpPr>
                        <wps:spPr bwMode="auto">
                          <a:xfrm>
                            <a:off x="488950" y="2281261"/>
                            <a:ext cx="6350" cy="254000"/>
                          </a:xfrm>
                          <a:prstGeom prst="rect">
                            <a:avLst/>
                          </a:prstGeom>
                          <a:solidFill>
                            <a:srgbClr val="BFD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13" name="Rectangle 65"/>
                        <wps:cNvSpPr>
                          <a:spLocks noChangeArrowheads="1"/>
                        </wps:cNvSpPr>
                        <wps:spPr bwMode="auto">
                          <a:xfrm>
                            <a:off x="501650" y="2281261"/>
                            <a:ext cx="6350" cy="254000"/>
                          </a:xfrm>
                          <a:prstGeom prst="rect">
                            <a:avLst/>
                          </a:prstGeom>
                          <a:solidFill>
                            <a:srgbClr val="BBD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14" name="Rectangle 66"/>
                        <wps:cNvSpPr>
                          <a:spLocks noChangeArrowheads="1"/>
                        </wps:cNvSpPr>
                        <wps:spPr bwMode="auto">
                          <a:xfrm>
                            <a:off x="508000" y="2281261"/>
                            <a:ext cx="6350" cy="254000"/>
                          </a:xfrm>
                          <a:prstGeom prst="rect">
                            <a:avLst/>
                          </a:prstGeom>
                          <a:solidFill>
                            <a:srgbClr val="B9D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15" name="Rectangle 67"/>
                        <wps:cNvSpPr>
                          <a:spLocks noChangeArrowheads="1"/>
                        </wps:cNvSpPr>
                        <wps:spPr bwMode="auto">
                          <a:xfrm>
                            <a:off x="514350" y="2281261"/>
                            <a:ext cx="6350" cy="254000"/>
                          </a:xfrm>
                          <a:prstGeom prst="rect">
                            <a:avLst/>
                          </a:prstGeom>
                          <a:solidFill>
                            <a:srgbClr val="B6D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16" name="Rectangle 68"/>
                        <wps:cNvSpPr>
                          <a:spLocks noChangeArrowheads="1"/>
                        </wps:cNvSpPr>
                        <wps:spPr bwMode="auto">
                          <a:xfrm>
                            <a:off x="520700" y="2281261"/>
                            <a:ext cx="6350" cy="254000"/>
                          </a:xfrm>
                          <a:prstGeom prst="rect">
                            <a:avLst/>
                          </a:prstGeom>
                          <a:solidFill>
                            <a:srgbClr val="B4CE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17" name="Rectangle 70"/>
                        <wps:cNvSpPr>
                          <a:spLocks noChangeArrowheads="1"/>
                        </wps:cNvSpPr>
                        <wps:spPr bwMode="auto">
                          <a:xfrm>
                            <a:off x="533400" y="2281261"/>
                            <a:ext cx="6350" cy="254000"/>
                          </a:xfrm>
                          <a:prstGeom prst="rect">
                            <a:avLst/>
                          </a:prstGeom>
                          <a:solidFill>
                            <a:srgbClr val="B0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19" name="Rectangle 73"/>
                        <wps:cNvSpPr>
                          <a:spLocks noChangeArrowheads="1"/>
                        </wps:cNvSpPr>
                        <wps:spPr bwMode="auto">
                          <a:xfrm>
                            <a:off x="552450" y="2281261"/>
                            <a:ext cx="6350" cy="254000"/>
                          </a:xfrm>
                          <a:prstGeom prst="rect">
                            <a:avLst/>
                          </a:prstGeom>
                          <a:solidFill>
                            <a:srgbClr val="A9C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20" name="Rectangle 74"/>
                        <wps:cNvSpPr>
                          <a:spLocks noChangeArrowheads="1"/>
                        </wps:cNvSpPr>
                        <wps:spPr bwMode="auto">
                          <a:xfrm>
                            <a:off x="558800" y="2281261"/>
                            <a:ext cx="6350" cy="254000"/>
                          </a:xfrm>
                          <a:prstGeom prst="rect">
                            <a:avLst/>
                          </a:prstGeom>
                          <a:solidFill>
                            <a:srgbClr val="A6C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21" name="Rectangle 75"/>
                        <wps:cNvSpPr>
                          <a:spLocks noChangeArrowheads="1"/>
                        </wps:cNvSpPr>
                        <wps:spPr bwMode="auto">
                          <a:xfrm>
                            <a:off x="565150" y="2281261"/>
                            <a:ext cx="12700" cy="254000"/>
                          </a:xfrm>
                          <a:prstGeom prst="rect">
                            <a:avLst/>
                          </a:prstGeom>
                          <a:solidFill>
                            <a:srgbClr val="A4C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522" name="Picture 77"/>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1085850" y="2268561"/>
                            <a:ext cx="323850" cy="33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523" name="Picture 7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1085850" y="2268561"/>
                            <a:ext cx="323850" cy="33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524" name="Rectangle 79"/>
                        <wps:cNvSpPr>
                          <a:spLocks noChangeArrowheads="1"/>
                        </wps:cNvSpPr>
                        <wps:spPr bwMode="auto">
                          <a:xfrm>
                            <a:off x="1130300" y="2293961"/>
                            <a:ext cx="6350" cy="254000"/>
                          </a:xfrm>
                          <a:prstGeom prst="rect">
                            <a:avLst/>
                          </a:prstGeom>
                          <a:solidFill>
                            <a:srgbClr val="E4EE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25" name="Rectangle 80"/>
                        <wps:cNvSpPr>
                          <a:spLocks noChangeArrowheads="1"/>
                        </wps:cNvSpPr>
                        <wps:spPr bwMode="auto">
                          <a:xfrm>
                            <a:off x="1136650" y="2293961"/>
                            <a:ext cx="6350" cy="254000"/>
                          </a:xfrm>
                          <a:prstGeom prst="rect">
                            <a:avLst/>
                          </a:prstGeom>
                          <a:solidFill>
                            <a:srgbClr val="E2E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26" name="Rectangle 81"/>
                        <wps:cNvSpPr>
                          <a:spLocks noChangeArrowheads="1"/>
                        </wps:cNvSpPr>
                        <wps:spPr bwMode="auto">
                          <a:xfrm>
                            <a:off x="1143000" y="2293961"/>
                            <a:ext cx="6350" cy="254000"/>
                          </a:xfrm>
                          <a:prstGeom prst="rect">
                            <a:avLst/>
                          </a:prstGeom>
                          <a:solidFill>
                            <a:srgbClr val="E1E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27" name="Rectangle 82"/>
                        <wps:cNvSpPr>
                          <a:spLocks noChangeArrowheads="1"/>
                        </wps:cNvSpPr>
                        <wps:spPr bwMode="auto">
                          <a:xfrm>
                            <a:off x="1149350" y="2293961"/>
                            <a:ext cx="6350" cy="254000"/>
                          </a:xfrm>
                          <a:prstGeom prst="rect">
                            <a:avLst/>
                          </a:prstGeom>
                          <a:solidFill>
                            <a:srgbClr val="DFE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28" name="Rectangle 83"/>
                        <wps:cNvSpPr>
                          <a:spLocks noChangeArrowheads="1"/>
                        </wps:cNvSpPr>
                        <wps:spPr bwMode="auto">
                          <a:xfrm>
                            <a:off x="1155700" y="2293961"/>
                            <a:ext cx="6350" cy="254000"/>
                          </a:xfrm>
                          <a:prstGeom prst="rect">
                            <a:avLst/>
                          </a:prstGeom>
                          <a:solidFill>
                            <a:srgbClr val="DEE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29" name="Rectangle 84"/>
                        <wps:cNvSpPr>
                          <a:spLocks noChangeArrowheads="1"/>
                        </wps:cNvSpPr>
                        <wps:spPr bwMode="auto">
                          <a:xfrm>
                            <a:off x="1162050" y="2293961"/>
                            <a:ext cx="6350" cy="254000"/>
                          </a:xfrm>
                          <a:prstGeom prst="rect">
                            <a:avLst/>
                          </a:prstGeom>
                          <a:solidFill>
                            <a:srgbClr val="DCE8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30" name="Rectangle 85"/>
                        <wps:cNvSpPr>
                          <a:spLocks noChangeArrowheads="1"/>
                        </wps:cNvSpPr>
                        <wps:spPr bwMode="auto">
                          <a:xfrm>
                            <a:off x="1168400" y="2293961"/>
                            <a:ext cx="6350" cy="254000"/>
                          </a:xfrm>
                          <a:prstGeom prst="rect">
                            <a:avLst/>
                          </a:prstGeom>
                          <a:solidFill>
                            <a:srgbClr val="DAE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31" name="Rectangle 86"/>
                        <wps:cNvSpPr>
                          <a:spLocks noChangeArrowheads="1"/>
                        </wps:cNvSpPr>
                        <wps:spPr bwMode="auto">
                          <a:xfrm>
                            <a:off x="1174750" y="2293961"/>
                            <a:ext cx="6350" cy="254000"/>
                          </a:xfrm>
                          <a:prstGeom prst="rect">
                            <a:avLst/>
                          </a:prstGeom>
                          <a:solidFill>
                            <a:srgbClr val="D9E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32" name="Rectangle 87"/>
                        <wps:cNvSpPr>
                          <a:spLocks noChangeArrowheads="1"/>
                        </wps:cNvSpPr>
                        <wps:spPr bwMode="auto">
                          <a:xfrm>
                            <a:off x="1181100" y="2293961"/>
                            <a:ext cx="6350" cy="254000"/>
                          </a:xfrm>
                          <a:prstGeom prst="rect">
                            <a:avLst/>
                          </a:prstGeom>
                          <a:solidFill>
                            <a:srgbClr val="D7E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33" name="Rectangle 88"/>
                        <wps:cNvSpPr>
                          <a:spLocks noChangeArrowheads="1"/>
                        </wps:cNvSpPr>
                        <wps:spPr bwMode="auto">
                          <a:xfrm>
                            <a:off x="1187450" y="2293961"/>
                            <a:ext cx="6350" cy="254000"/>
                          </a:xfrm>
                          <a:prstGeom prst="rect">
                            <a:avLst/>
                          </a:prstGeom>
                          <a:solidFill>
                            <a:srgbClr val="D5E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34" name="Rectangle 89"/>
                        <wps:cNvSpPr>
                          <a:spLocks noChangeArrowheads="1"/>
                        </wps:cNvSpPr>
                        <wps:spPr bwMode="auto">
                          <a:xfrm>
                            <a:off x="1193800" y="2293961"/>
                            <a:ext cx="6350" cy="254000"/>
                          </a:xfrm>
                          <a:prstGeom prst="rect">
                            <a:avLst/>
                          </a:prstGeom>
                          <a:solidFill>
                            <a:srgbClr val="D4E3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35" name="Rectangle 90"/>
                        <wps:cNvSpPr>
                          <a:spLocks noChangeArrowheads="1"/>
                        </wps:cNvSpPr>
                        <wps:spPr bwMode="auto">
                          <a:xfrm>
                            <a:off x="1200150" y="2293961"/>
                            <a:ext cx="6350" cy="254000"/>
                          </a:xfrm>
                          <a:prstGeom prst="rect">
                            <a:avLst/>
                          </a:prstGeom>
                          <a:solidFill>
                            <a:srgbClr val="D3E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36" name="Rectangle 91"/>
                        <wps:cNvSpPr>
                          <a:spLocks noChangeArrowheads="1"/>
                        </wps:cNvSpPr>
                        <wps:spPr bwMode="auto">
                          <a:xfrm>
                            <a:off x="1206500" y="2293961"/>
                            <a:ext cx="6350" cy="254000"/>
                          </a:xfrm>
                          <a:prstGeom prst="rect">
                            <a:avLst/>
                          </a:prstGeom>
                          <a:solidFill>
                            <a:srgbClr val="D1E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37" name="Rectangle 92"/>
                        <wps:cNvSpPr>
                          <a:spLocks noChangeArrowheads="1"/>
                        </wps:cNvSpPr>
                        <wps:spPr bwMode="auto">
                          <a:xfrm>
                            <a:off x="1212850" y="2293961"/>
                            <a:ext cx="6350" cy="254000"/>
                          </a:xfrm>
                          <a:prstGeom prst="rect">
                            <a:avLst/>
                          </a:prstGeom>
                          <a:solidFill>
                            <a:srgbClr val="CFE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38" name="Rectangle 93"/>
                        <wps:cNvSpPr>
                          <a:spLocks noChangeArrowheads="1"/>
                        </wps:cNvSpPr>
                        <wps:spPr bwMode="auto">
                          <a:xfrm>
                            <a:off x="1219200" y="2293961"/>
                            <a:ext cx="6350" cy="254000"/>
                          </a:xfrm>
                          <a:prstGeom prst="rect">
                            <a:avLst/>
                          </a:prstGeom>
                          <a:solidFill>
                            <a:srgbClr val="CDD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39" name="Rectangle 94"/>
                        <wps:cNvSpPr>
                          <a:spLocks noChangeArrowheads="1"/>
                        </wps:cNvSpPr>
                        <wps:spPr bwMode="auto">
                          <a:xfrm>
                            <a:off x="1225550" y="2293961"/>
                            <a:ext cx="6350" cy="254000"/>
                          </a:xfrm>
                          <a:prstGeom prst="rect">
                            <a:avLst/>
                          </a:prstGeom>
                          <a:solidFill>
                            <a:srgbClr val="CBD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40" name="Rectangle 95"/>
                        <wps:cNvSpPr>
                          <a:spLocks noChangeArrowheads="1"/>
                        </wps:cNvSpPr>
                        <wps:spPr bwMode="auto">
                          <a:xfrm>
                            <a:off x="1231900" y="2293961"/>
                            <a:ext cx="6350" cy="254000"/>
                          </a:xfrm>
                          <a:prstGeom prst="rect">
                            <a:avLst/>
                          </a:prstGeom>
                          <a:solidFill>
                            <a:srgbClr val="CAD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41" name="Rectangle 96"/>
                        <wps:cNvSpPr>
                          <a:spLocks noChangeArrowheads="1"/>
                        </wps:cNvSpPr>
                        <wps:spPr bwMode="auto">
                          <a:xfrm>
                            <a:off x="1238250" y="2293961"/>
                            <a:ext cx="6350" cy="254000"/>
                          </a:xfrm>
                          <a:prstGeom prst="rect">
                            <a:avLst/>
                          </a:prstGeom>
                          <a:solidFill>
                            <a:srgbClr val="C9D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42" name="Rectangle 97"/>
                        <wps:cNvSpPr>
                          <a:spLocks noChangeArrowheads="1"/>
                        </wps:cNvSpPr>
                        <wps:spPr bwMode="auto">
                          <a:xfrm>
                            <a:off x="1244600" y="2293961"/>
                            <a:ext cx="6350" cy="254000"/>
                          </a:xfrm>
                          <a:prstGeom prst="rect">
                            <a:avLst/>
                          </a:prstGeom>
                          <a:solidFill>
                            <a:srgbClr val="C7D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43" name="Rectangle 98"/>
                        <wps:cNvSpPr>
                          <a:spLocks noChangeArrowheads="1"/>
                        </wps:cNvSpPr>
                        <wps:spPr bwMode="auto">
                          <a:xfrm>
                            <a:off x="1250950" y="2293961"/>
                            <a:ext cx="6350" cy="254000"/>
                          </a:xfrm>
                          <a:prstGeom prst="rect">
                            <a:avLst/>
                          </a:prstGeom>
                          <a:solidFill>
                            <a:srgbClr val="C5D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44" name="Rectangle 99"/>
                        <wps:cNvSpPr>
                          <a:spLocks noChangeArrowheads="1"/>
                        </wps:cNvSpPr>
                        <wps:spPr bwMode="auto">
                          <a:xfrm>
                            <a:off x="1257300" y="2293961"/>
                            <a:ext cx="6350" cy="254000"/>
                          </a:xfrm>
                          <a:prstGeom prst="rect">
                            <a:avLst/>
                          </a:prstGeom>
                          <a:solidFill>
                            <a:srgbClr val="C4D8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45" name="Rectangle 100"/>
                        <wps:cNvSpPr>
                          <a:spLocks noChangeArrowheads="1"/>
                        </wps:cNvSpPr>
                        <wps:spPr bwMode="auto">
                          <a:xfrm>
                            <a:off x="1263650" y="2293961"/>
                            <a:ext cx="6350" cy="254000"/>
                          </a:xfrm>
                          <a:prstGeom prst="rect">
                            <a:avLst/>
                          </a:prstGeom>
                          <a:solidFill>
                            <a:srgbClr val="C2D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46" name="Rectangle 102"/>
                        <wps:cNvSpPr>
                          <a:spLocks noChangeArrowheads="1"/>
                        </wps:cNvSpPr>
                        <wps:spPr bwMode="auto">
                          <a:xfrm>
                            <a:off x="1276350" y="2293961"/>
                            <a:ext cx="6350" cy="254000"/>
                          </a:xfrm>
                          <a:prstGeom prst="rect">
                            <a:avLst/>
                          </a:prstGeom>
                          <a:solidFill>
                            <a:srgbClr val="BED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47" name="Rectangle 103"/>
                        <wps:cNvSpPr>
                          <a:spLocks noChangeArrowheads="1"/>
                        </wps:cNvSpPr>
                        <wps:spPr bwMode="auto">
                          <a:xfrm>
                            <a:off x="1282700" y="2293961"/>
                            <a:ext cx="6350" cy="254000"/>
                          </a:xfrm>
                          <a:prstGeom prst="rect">
                            <a:avLst/>
                          </a:prstGeom>
                          <a:solidFill>
                            <a:srgbClr val="BCD3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48" name="Rectangle 104"/>
                        <wps:cNvSpPr>
                          <a:spLocks noChangeArrowheads="1"/>
                        </wps:cNvSpPr>
                        <wps:spPr bwMode="auto">
                          <a:xfrm>
                            <a:off x="1289050" y="2293961"/>
                            <a:ext cx="6350" cy="254000"/>
                          </a:xfrm>
                          <a:prstGeom prst="rect">
                            <a:avLst/>
                          </a:prstGeom>
                          <a:solidFill>
                            <a:srgbClr val="BAD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49" name="Rectangle 105"/>
                        <wps:cNvSpPr>
                          <a:spLocks noChangeArrowheads="1"/>
                        </wps:cNvSpPr>
                        <wps:spPr bwMode="auto">
                          <a:xfrm>
                            <a:off x="1295400" y="2293961"/>
                            <a:ext cx="6350" cy="254000"/>
                          </a:xfrm>
                          <a:prstGeom prst="rect">
                            <a:avLst/>
                          </a:prstGeom>
                          <a:solidFill>
                            <a:srgbClr val="B8D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50" name="Rectangle 106"/>
                        <wps:cNvSpPr>
                          <a:spLocks noChangeArrowheads="1"/>
                        </wps:cNvSpPr>
                        <wps:spPr bwMode="auto">
                          <a:xfrm>
                            <a:off x="1301750" y="2293961"/>
                            <a:ext cx="6350" cy="254000"/>
                          </a:xfrm>
                          <a:prstGeom prst="rect">
                            <a:avLst/>
                          </a:prstGeom>
                          <a:solidFill>
                            <a:srgbClr val="B6C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51" name="Rectangle 107"/>
                        <wps:cNvSpPr>
                          <a:spLocks noChangeArrowheads="1"/>
                        </wps:cNvSpPr>
                        <wps:spPr bwMode="auto">
                          <a:xfrm>
                            <a:off x="1308100" y="2293961"/>
                            <a:ext cx="6350" cy="254000"/>
                          </a:xfrm>
                          <a:prstGeom prst="rect">
                            <a:avLst/>
                          </a:prstGeom>
                          <a:solidFill>
                            <a:srgbClr val="B4CE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52" name="Rectangle 108"/>
                        <wps:cNvSpPr>
                          <a:spLocks noChangeArrowheads="1"/>
                        </wps:cNvSpPr>
                        <wps:spPr bwMode="auto">
                          <a:xfrm>
                            <a:off x="1314450" y="2293961"/>
                            <a:ext cx="6350" cy="254000"/>
                          </a:xfrm>
                          <a:prstGeom prst="rect">
                            <a:avLst/>
                          </a:prstGeom>
                          <a:solidFill>
                            <a:srgbClr val="B1C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53" name="Rectangle 109"/>
                        <wps:cNvSpPr>
                          <a:spLocks noChangeArrowheads="1"/>
                        </wps:cNvSpPr>
                        <wps:spPr bwMode="auto">
                          <a:xfrm>
                            <a:off x="1320800" y="2293961"/>
                            <a:ext cx="6350" cy="254000"/>
                          </a:xfrm>
                          <a:prstGeom prst="rect">
                            <a:avLst/>
                          </a:prstGeom>
                          <a:solidFill>
                            <a:srgbClr val="AFC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54" name="Rectangle 110"/>
                        <wps:cNvSpPr>
                          <a:spLocks noChangeArrowheads="1"/>
                        </wps:cNvSpPr>
                        <wps:spPr bwMode="auto">
                          <a:xfrm>
                            <a:off x="1327150" y="2293961"/>
                            <a:ext cx="6350" cy="254000"/>
                          </a:xfrm>
                          <a:prstGeom prst="rect">
                            <a:avLst/>
                          </a:prstGeom>
                          <a:solidFill>
                            <a:srgbClr val="ADC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55" name="Rectangle 111"/>
                        <wps:cNvSpPr>
                          <a:spLocks noChangeArrowheads="1"/>
                        </wps:cNvSpPr>
                        <wps:spPr bwMode="auto">
                          <a:xfrm>
                            <a:off x="1333500" y="2293961"/>
                            <a:ext cx="6350" cy="254000"/>
                          </a:xfrm>
                          <a:prstGeom prst="rect">
                            <a:avLst/>
                          </a:prstGeom>
                          <a:solidFill>
                            <a:srgbClr val="ABC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56" name="Rectangle 112"/>
                        <wps:cNvSpPr>
                          <a:spLocks noChangeArrowheads="1"/>
                        </wps:cNvSpPr>
                        <wps:spPr bwMode="auto">
                          <a:xfrm>
                            <a:off x="1339850" y="2293961"/>
                            <a:ext cx="6350" cy="254000"/>
                          </a:xfrm>
                          <a:prstGeom prst="rect">
                            <a:avLst/>
                          </a:prstGeom>
                          <a:solidFill>
                            <a:srgbClr val="A9C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57" name="Rectangle 113"/>
                        <wps:cNvSpPr>
                          <a:spLocks noChangeArrowheads="1"/>
                        </wps:cNvSpPr>
                        <wps:spPr bwMode="auto">
                          <a:xfrm>
                            <a:off x="1346200" y="2293961"/>
                            <a:ext cx="6350" cy="254000"/>
                          </a:xfrm>
                          <a:prstGeom prst="rect">
                            <a:avLst/>
                          </a:prstGeom>
                          <a:solidFill>
                            <a:srgbClr val="A6C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58" name="Rectangle 114"/>
                        <wps:cNvSpPr>
                          <a:spLocks noChangeArrowheads="1"/>
                        </wps:cNvSpPr>
                        <wps:spPr bwMode="auto">
                          <a:xfrm>
                            <a:off x="1352550" y="2293961"/>
                            <a:ext cx="12700" cy="254000"/>
                          </a:xfrm>
                          <a:prstGeom prst="rect">
                            <a:avLst/>
                          </a:prstGeom>
                          <a:solidFill>
                            <a:srgbClr val="A4C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559" name="Picture 116"/>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1914525" y="2598761"/>
                            <a:ext cx="838200" cy="33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561" name="Rectangle 118"/>
                        <wps:cNvSpPr>
                          <a:spLocks noChangeArrowheads="1"/>
                        </wps:cNvSpPr>
                        <wps:spPr bwMode="auto">
                          <a:xfrm>
                            <a:off x="1924050" y="2293961"/>
                            <a:ext cx="6350" cy="254000"/>
                          </a:xfrm>
                          <a:prstGeom prst="rect">
                            <a:avLst/>
                          </a:prstGeom>
                          <a:solidFill>
                            <a:srgbClr val="E4EE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62" name="Rectangle 119"/>
                        <wps:cNvSpPr>
                          <a:spLocks noChangeArrowheads="1"/>
                        </wps:cNvSpPr>
                        <wps:spPr bwMode="auto">
                          <a:xfrm>
                            <a:off x="1930400" y="2293961"/>
                            <a:ext cx="6350" cy="254000"/>
                          </a:xfrm>
                          <a:prstGeom prst="rect">
                            <a:avLst/>
                          </a:prstGeom>
                          <a:solidFill>
                            <a:srgbClr val="E2E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63" name="Rectangle 120"/>
                        <wps:cNvSpPr>
                          <a:spLocks noChangeArrowheads="1"/>
                        </wps:cNvSpPr>
                        <wps:spPr bwMode="auto">
                          <a:xfrm>
                            <a:off x="1936750" y="2293961"/>
                            <a:ext cx="6350" cy="254000"/>
                          </a:xfrm>
                          <a:prstGeom prst="rect">
                            <a:avLst/>
                          </a:prstGeom>
                          <a:solidFill>
                            <a:srgbClr val="E1E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64" name="Rectangle 121"/>
                        <wps:cNvSpPr>
                          <a:spLocks noChangeArrowheads="1"/>
                        </wps:cNvSpPr>
                        <wps:spPr bwMode="auto">
                          <a:xfrm>
                            <a:off x="1943100" y="2293961"/>
                            <a:ext cx="6350" cy="254000"/>
                          </a:xfrm>
                          <a:prstGeom prst="rect">
                            <a:avLst/>
                          </a:prstGeom>
                          <a:solidFill>
                            <a:srgbClr val="DFE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65" name="Rectangle 122"/>
                        <wps:cNvSpPr>
                          <a:spLocks noChangeArrowheads="1"/>
                        </wps:cNvSpPr>
                        <wps:spPr bwMode="auto">
                          <a:xfrm>
                            <a:off x="1949450" y="2293961"/>
                            <a:ext cx="6350" cy="254000"/>
                          </a:xfrm>
                          <a:prstGeom prst="rect">
                            <a:avLst/>
                          </a:prstGeom>
                          <a:solidFill>
                            <a:srgbClr val="DEE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66" name="Rectangle 123"/>
                        <wps:cNvSpPr>
                          <a:spLocks noChangeArrowheads="1"/>
                        </wps:cNvSpPr>
                        <wps:spPr bwMode="auto">
                          <a:xfrm>
                            <a:off x="1955800" y="2293961"/>
                            <a:ext cx="6350" cy="254000"/>
                          </a:xfrm>
                          <a:prstGeom prst="rect">
                            <a:avLst/>
                          </a:prstGeom>
                          <a:solidFill>
                            <a:srgbClr val="DCE8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67" name="Rectangle 124"/>
                        <wps:cNvSpPr>
                          <a:spLocks noChangeArrowheads="1"/>
                        </wps:cNvSpPr>
                        <wps:spPr bwMode="auto">
                          <a:xfrm>
                            <a:off x="1962150" y="2293961"/>
                            <a:ext cx="6350" cy="254000"/>
                          </a:xfrm>
                          <a:prstGeom prst="rect">
                            <a:avLst/>
                          </a:prstGeom>
                          <a:solidFill>
                            <a:srgbClr val="DAE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68" name="Rectangle 125"/>
                        <wps:cNvSpPr>
                          <a:spLocks noChangeArrowheads="1"/>
                        </wps:cNvSpPr>
                        <wps:spPr bwMode="auto">
                          <a:xfrm>
                            <a:off x="1968500" y="2293961"/>
                            <a:ext cx="6350" cy="254000"/>
                          </a:xfrm>
                          <a:prstGeom prst="rect">
                            <a:avLst/>
                          </a:prstGeom>
                          <a:solidFill>
                            <a:srgbClr val="D8E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70" name="Rectangle 127"/>
                        <wps:cNvSpPr>
                          <a:spLocks noChangeArrowheads="1"/>
                        </wps:cNvSpPr>
                        <wps:spPr bwMode="auto">
                          <a:xfrm>
                            <a:off x="1981200" y="2293961"/>
                            <a:ext cx="6350" cy="254000"/>
                          </a:xfrm>
                          <a:prstGeom prst="rect">
                            <a:avLst/>
                          </a:prstGeom>
                          <a:solidFill>
                            <a:srgbClr val="D5E3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71" name="Rectangle 128"/>
                        <wps:cNvSpPr>
                          <a:spLocks noChangeArrowheads="1"/>
                        </wps:cNvSpPr>
                        <wps:spPr bwMode="auto">
                          <a:xfrm>
                            <a:off x="1987550" y="2293961"/>
                            <a:ext cx="6350" cy="254000"/>
                          </a:xfrm>
                          <a:prstGeom prst="rect">
                            <a:avLst/>
                          </a:prstGeom>
                          <a:solidFill>
                            <a:srgbClr val="D4E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72" name="Rectangle 129"/>
                        <wps:cNvSpPr>
                          <a:spLocks noChangeArrowheads="1"/>
                        </wps:cNvSpPr>
                        <wps:spPr bwMode="auto">
                          <a:xfrm>
                            <a:off x="1993900" y="2293961"/>
                            <a:ext cx="6350" cy="254000"/>
                          </a:xfrm>
                          <a:prstGeom prst="rect">
                            <a:avLst/>
                          </a:prstGeom>
                          <a:solidFill>
                            <a:srgbClr val="D2E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73" name="Rectangle 130"/>
                        <wps:cNvSpPr>
                          <a:spLocks noChangeArrowheads="1"/>
                        </wps:cNvSpPr>
                        <wps:spPr bwMode="auto">
                          <a:xfrm>
                            <a:off x="2000250" y="2293961"/>
                            <a:ext cx="6350" cy="254000"/>
                          </a:xfrm>
                          <a:prstGeom prst="rect">
                            <a:avLst/>
                          </a:prstGeom>
                          <a:solidFill>
                            <a:srgbClr val="D0E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74" name="Rectangle 131"/>
                        <wps:cNvSpPr>
                          <a:spLocks noChangeArrowheads="1"/>
                        </wps:cNvSpPr>
                        <wps:spPr bwMode="auto">
                          <a:xfrm>
                            <a:off x="2006600" y="2293961"/>
                            <a:ext cx="6350" cy="254000"/>
                          </a:xfrm>
                          <a:prstGeom prst="rect">
                            <a:avLst/>
                          </a:prstGeom>
                          <a:solidFill>
                            <a:srgbClr val="CED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76" name="Rectangle 133"/>
                        <wps:cNvSpPr>
                          <a:spLocks noChangeArrowheads="1"/>
                        </wps:cNvSpPr>
                        <wps:spPr bwMode="auto">
                          <a:xfrm>
                            <a:off x="2019300" y="2293961"/>
                            <a:ext cx="6350" cy="254000"/>
                          </a:xfrm>
                          <a:prstGeom prst="rect">
                            <a:avLst/>
                          </a:prstGeom>
                          <a:solidFill>
                            <a:srgbClr val="CBD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77" name="Rectangle 135"/>
                        <wps:cNvSpPr>
                          <a:spLocks noChangeArrowheads="1"/>
                        </wps:cNvSpPr>
                        <wps:spPr bwMode="auto">
                          <a:xfrm>
                            <a:off x="2032000" y="2293961"/>
                            <a:ext cx="6350" cy="254000"/>
                          </a:xfrm>
                          <a:prstGeom prst="rect">
                            <a:avLst/>
                          </a:prstGeom>
                          <a:solidFill>
                            <a:srgbClr val="C8D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78" name="Rectangle 136"/>
                        <wps:cNvSpPr>
                          <a:spLocks noChangeArrowheads="1"/>
                        </wps:cNvSpPr>
                        <wps:spPr bwMode="auto">
                          <a:xfrm>
                            <a:off x="2038350" y="2293961"/>
                            <a:ext cx="6350" cy="254000"/>
                          </a:xfrm>
                          <a:prstGeom prst="rect">
                            <a:avLst/>
                          </a:prstGeom>
                          <a:solidFill>
                            <a:srgbClr val="C6D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79" name="Rectangle 137"/>
                        <wps:cNvSpPr>
                          <a:spLocks noChangeArrowheads="1"/>
                        </wps:cNvSpPr>
                        <wps:spPr bwMode="auto">
                          <a:xfrm>
                            <a:off x="2044700" y="2293961"/>
                            <a:ext cx="6350" cy="254000"/>
                          </a:xfrm>
                          <a:prstGeom prst="rect">
                            <a:avLst/>
                          </a:prstGeom>
                          <a:solidFill>
                            <a:srgbClr val="C4D8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80" name="Rectangle 138"/>
                        <wps:cNvSpPr>
                          <a:spLocks noChangeArrowheads="1"/>
                        </wps:cNvSpPr>
                        <wps:spPr bwMode="auto">
                          <a:xfrm>
                            <a:off x="2051050" y="2293961"/>
                            <a:ext cx="6350" cy="254000"/>
                          </a:xfrm>
                          <a:prstGeom prst="rect">
                            <a:avLst/>
                          </a:prstGeom>
                          <a:solidFill>
                            <a:srgbClr val="C3D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81" name="Rectangle 139"/>
                        <wps:cNvSpPr>
                          <a:spLocks noChangeArrowheads="1"/>
                        </wps:cNvSpPr>
                        <wps:spPr bwMode="auto">
                          <a:xfrm>
                            <a:off x="2057400" y="2293961"/>
                            <a:ext cx="6350" cy="254000"/>
                          </a:xfrm>
                          <a:prstGeom prst="rect">
                            <a:avLst/>
                          </a:prstGeom>
                          <a:solidFill>
                            <a:srgbClr val="C1D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82" name="Rectangle 141"/>
                        <wps:cNvSpPr>
                          <a:spLocks noChangeArrowheads="1"/>
                        </wps:cNvSpPr>
                        <wps:spPr bwMode="auto">
                          <a:xfrm>
                            <a:off x="2070100" y="2293961"/>
                            <a:ext cx="6350" cy="254000"/>
                          </a:xfrm>
                          <a:prstGeom prst="rect">
                            <a:avLst/>
                          </a:prstGeom>
                          <a:solidFill>
                            <a:srgbClr val="BDD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83" name="Rectangle 142"/>
                        <wps:cNvSpPr>
                          <a:spLocks noChangeArrowheads="1"/>
                        </wps:cNvSpPr>
                        <wps:spPr bwMode="auto">
                          <a:xfrm>
                            <a:off x="2076450" y="2293961"/>
                            <a:ext cx="6350" cy="254000"/>
                          </a:xfrm>
                          <a:prstGeom prst="rect">
                            <a:avLst/>
                          </a:prstGeom>
                          <a:solidFill>
                            <a:srgbClr val="BBD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85" name="Rectangle 145"/>
                        <wps:cNvSpPr>
                          <a:spLocks noChangeArrowheads="1"/>
                        </wps:cNvSpPr>
                        <wps:spPr bwMode="auto">
                          <a:xfrm>
                            <a:off x="2095500" y="2293961"/>
                            <a:ext cx="6350" cy="254000"/>
                          </a:xfrm>
                          <a:prstGeom prst="rect">
                            <a:avLst/>
                          </a:prstGeom>
                          <a:solidFill>
                            <a:srgbClr val="B4CE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86" name="Rectangle 146"/>
                        <wps:cNvSpPr>
                          <a:spLocks noChangeArrowheads="1"/>
                        </wps:cNvSpPr>
                        <wps:spPr bwMode="auto">
                          <a:xfrm>
                            <a:off x="2101850" y="2293961"/>
                            <a:ext cx="6350" cy="254000"/>
                          </a:xfrm>
                          <a:prstGeom prst="rect">
                            <a:avLst/>
                          </a:prstGeom>
                          <a:solidFill>
                            <a:srgbClr val="B2C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87" name="Rectangle 147"/>
                        <wps:cNvSpPr>
                          <a:spLocks noChangeArrowheads="1"/>
                        </wps:cNvSpPr>
                        <wps:spPr bwMode="auto">
                          <a:xfrm>
                            <a:off x="2108200" y="2293961"/>
                            <a:ext cx="6350" cy="254000"/>
                          </a:xfrm>
                          <a:prstGeom prst="rect">
                            <a:avLst/>
                          </a:prstGeom>
                          <a:solidFill>
                            <a:srgbClr val="B0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89" name="Rectangle 149"/>
                        <wps:cNvSpPr>
                          <a:spLocks noChangeArrowheads="1"/>
                        </wps:cNvSpPr>
                        <wps:spPr bwMode="auto">
                          <a:xfrm>
                            <a:off x="2120900" y="2293961"/>
                            <a:ext cx="6350" cy="254000"/>
                          </a:xfrm>
                          <a:prstGeom prst="rect">
                            <a:avLst/>
                          </a:prstGeom>
                          <a:solidFill>
                            <a:srgbClr val="ABC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90" name="Rectangle 150"/>
                        <wps:cNvSpPr>
                          <a:spLocks noChangeArrowheads="1"/>
                        </wps:cNvSpPr>
                        <wps:spPr bwMode="auto">
                          <a:xfrm>
                            <a:off x="2127250" y="2293961"/>
                            <a:ext cx="6350" cy="254000"/>
                          </a:xfrm>
                          <a:prstGeom prst="rect">
                            <a:avLst/>
                          </a:prstGeom>
                          <a:solidFill>
                            <a:srgbClr val="A9C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91" name="Rectangle 151"/>
                        <wps:cNvSpPr>
                          <a:spLocks noChangeArrowheads="1"/>
                        </wps:cNvSpPr>
                        <wps:spPr bwMode="auto">
                          <a:xfrm>
                            <a:off x="2133600" y="2293961"/>
                            <a:ext cx="6350" cy="254000"/>
                          </a:xfrm>
                          <a:prstGeom prst="rect">
                            <a:avLst/>
                          </a:prstGeom>
                          <a:solidFill>
                            <a:srgbClr val="A6C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92" name="Rectangle 152"/>
                        <wps:cNvSpPr>
                          <a:spLocks noChangeArrowheads="1"/>
                        </wps:cNvSpPr>
                        <wps:spPr bwMode="auto">
                          <a:xfrm>
                            <a:off x="2139950" y="2293961"/>
                            <a:ext cx="12700" cy="254000"/>
                          </a:xfrm>
                          <a:prstGeom prst="rect">
                            <a:avLst/>
                          </a:prstGeom>
                          <a:solidFill>
                            <a:srgbClr val="A4C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93" name="Freeform 155"/>
                        <wps:cNvSpPr>
                          <a:spLocks noEditPoints="1"/>
                        </wps:cNvSpPr>
                        <wps:spPr bwMode="auto">
                          <a:xfrm>
                            <a:off x="638355" y="1052221"/>
                            <a:ext cx="1219020" cy="435163"/>
                          </a:xfrm>
                          <a:custGeom>
                            <a:avLst/>
                            <a:gdLst>
                              <a:gd name="T0" fmla="*/ 1 w 2224"/>
                              <a:gd name="T1" fmla="*/ 114 h 608"/>
                              <a:gd name="T2" fmla="*/ 12 w 2224"/>
                              <a:gd name="T3" fmla="*/ 67 h 608"/>
                              <a:gd name="T4" fmla="*/ 38 w 2224"/>
                              <a:gd name="T5" fmla="*/ 33 h 608"/>
                              <a:gd name="T6" fmla="*/ 77 w 2224"/>
                              <a:gd name="T7" fmla="*/ 8 h 608"/>
                              <a:gd name="T8" fmla="*/ 118 w 2224"/>
                              <a:gd name="T9" fmla="*/ 0 h 608"/>
                              <a:gd name="T10" fmla="*/ 2112 w 2224"/>
                              <a:gd name="T11" fmla="*/ 1 h 608"/>
                              <a:gd name="T12" fmla="*/ 2157 w 2224"/>
                              <a:gd name="T13" fmla="*/ 12 h 608"/>
                              <a:gd name="T14" fmla="*/ 2193 w 2224"/>
                              <a:gd name="T15" fmla="*/ 39 h 608"/>
                              <a:gd name="T16" fmla="*/ 2217 w 2224"/>
                              <a:gd name="T17" fmla="*/ 77 h 608"/>
                              <a:gd name="T18" fmla="*/ 2224 w 2224"/>
                              <a:gd name="T19" fmla="*/ 118 h 608"/>
                              <a:gd name="T20" fmla="*/ 2224 w 2224"/>
                              <a:gd name="T21" fmla="*/ 496 h 608"/>
                              <a:gd name="T22" fmla="*/ 2213 w 2224"/>
                              <a:gd name="T23" fmla="*/ 541 h 608"/>
                              <a:gd name="T24" fmla="*/ 2187 w 2224"/>
                              <a:gd name="T25" fmla="*/ 577 h 608"/>
                              <a:gd name="T26" fmla="*/ 2148 w 2224"/>
                              <a:gd name="T27" fmla="*/ 601 h 608"/>
                              <a:gd name="T28" fmla="*/ 2107 w 2224"/>
                              <a:gd name="T29" fmla="*/ 608 h 608"/>
                              <a:gd name="T30" fmla="*/ 114 w 2224"/>
                              <a:gd name="T31" fmla="*/ 608 h 608"/>
                              <a:gd name="T32" fmla="*/ 68 w 2224"/>
                              <a:gd name="T33" fmla="*/ 597 h 608"/>
                              <a:gd name="T34" fmla="*/ 33 w 2224"/>
                              <a:gd name="T35" fmla="*/ 571 h 608"/>
                              <a:gd name="T36" fmla="*/ 8 w 2224"/>
                              <a:gd name="T37" fmla="*/ 532 h 608"/>
                              <a:gd name="T38" fmla="*/ 0 w 2224"/>
                              <a:gd name="T39" fmla="*/ 491 h 608"/>
                              <a:gd name="T40" fmla="*/ 48 w 2224"/>
                              <a:gd name="T41" fmla="*/ 491 h 608"/>
                              <a:gd name="T42" fmla="*/ 55 w 2224"/>
                              <a:gd name="T43" fmla="*/ 523 h 608"/>
                              <a:gd name="T44" fmla="*/ 72 w 2224"/>
                              <a:gd name="T45" fmla="*/ 544 h 608"/>
                              <a:gd name="T46" fmla="*/ 95 w 2224"/>
                              <a:gd name="T47" fmla="*/ 558 h 608"/>
                              <a:gd name="T48" fmla="*/ 123 w 2224"/>
                              <a:gd name="T49" fmla="*/ 561 h 608"/>
                              <a:gd name="T50" fmla="*/ 2107 w 2224"/>
                              <a:gd name="T51" fmla="*/ 560 h 608"/>
                              <a:gd name="T52" fmla="*/ 2139 w 2224"/>
                              <a:gd name="T53" fmla="*/ 554 h 608"/>
                              <a:gd name="T54" fmla="*/ 2160 w 2224"/>
                              <a:gd name="T55" fmla="*/ 537 h 608"/>
                              <a:gd name="T56" fmla="*/ 2173 w 2224"/>
                              <a:gd name="T57" fmla="*/ 514 h 608"/>
                              <a:gd name="T58" fmla="*/ 2177 w 2224"/>
                              <a:gd name="T59" fmla="*/ 487 h 608"/>
                              <a:gd name="T60" fmla="*/ 2176 w 2224"/>
                              <a:gd name="T61" fmla="*/ 118 h 608"/>
                              <a:gd name="T62" fmla="*/ 2170 w 2224"/>
                              <a:gd name="T63" fmla="*/ 86 h 608"/>
                              <a:gd name="T64" fmla="*/ 2154 w 2224"/>
                              <a:gd name="T65" fmla="*/ 66 h 608"/>
                              <a:gd name="T66" fmla="*/ 2130 w 2224"/>
                              <a:gd name="T67" fmla="*/ 51 h 608"/>
                              <a:gd name="T68" fmla="*/ 2103 w 2224"/>
                              <a:gd name="T69" fmla="*/ 48 h 608"/>
                              <a:gd name="T70" fmla="*/ 118 w 2224"/>
                              <a:gd name="T71" fmla="*/ 48 h 608"/>
                              <a:gd name="T72" fmla="*/ 86 w 2224"/>
                              <a:gd name="T73" fmla="*/ 55 h 608"/>
                              <a:gd name="T74" fmla="*/ 67 w 2224"/>
                              <a:gd name="T75" fmla="*/ 72 h 608"/>
                              <a:gd name="T76" fmla="*/ 51 w 2224"/>
                              <a:gd name="T77" fmla="*/ 96 h 608"/>
                              <a:gd name="T78" fmla="*/ 48 w 2224"/>
                              <a:gd name="T79" fmla="*/ 123 h 608"/>
                              <a:gd name="T80" fmla="*/ 48 w 2224"/>
                              <a:gd name="T81" fmla="*/ 491 h 6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224" h="608">
                                <a:moveTo>
                                  <a:pt x="0" y="118"/>
                                </a:moveTo>
                                <a:cubicBezTo>
                                  <a:pt x="0" y="117"/>
                                  <a:pt x="1" y="115"/>
                                  <a:pt x="1" y="114"/>
                                </a:cubicBezTo>
                                <a:lnTo>
                                  <a:pt x="8" y="77"/>
                                </a:lnTo>
                                <a:cubicBezTo>
                                  <a:pt x="9" y="74"/>
                                  <a:pt x="10" y="70"/>
                                  <a:pt x="12" y="67"/>
                                </a:cubicBezTo>
                                <a:lnTo>
                                  <a:pt x="33" y="38"/>
                                </a:lnTo>
                                <a:cubicBezTo>
                                  <a:pt x="35" y="36"/>
                                  <a:pt x="36" y="35"/>
                                  <a:pt x="38" y="33"/>
                                </a:cubicBezTo>
                                <a:lnTo>
                                  <a:pt x="67" y="12"/>
                                </a:lnTo>
                                <a:cubicBezTo>
                                  <a:pt x="70" y="10"/>
                                  <a:pt x="74" y="9"/>
                                  <a:pt x="77" y="8"/>
                                </a:cubicBezTo>
                                <a:lnTo>
                                  <a:pt x="114" y="1"/>
                                </a:lnTo>
                                <a:cubicBezTo>
                                  <a:pt x="115" y="1"/>
                                  <a:pt x="117" y="0"/>
                                  <a:pt x="118" y="0"/>
                                </a:cubicBezTo>
                                <a:lnTo>
                                  <a:pt x="2107" y="0"/>
                                </a:lnTo>
                                <a:cubicBezTo>
                                  <a:pt x="2109" y="0"/>
                                  <a:pt x="2111" y="1"/>
                                  <a:pt x="2112" y="1"/>
                                </a:cubicBezTo>
                                <a:lnTo>
                                  <a:pt x="2148" y="8"/>
                                </a:lnTo>
                                <a:cubicBezTo>
                                  <a:pt x="2151" y="9"/>
                                  <a:pt x="2154" y="10"/>
                                  <a:pt x="2157" y="12"/>
                                </a:cubicBezTo>
                                <a:lnTo>
                                  <a:pt x="2187" y="33"/>
                                </a:lnTo>
                                <a:cubicBezTo>
                                  <a:pt x="2190" y="34"/>
                                  <a:pt x="2192" y="36"/>
                                  <a:pt x="2193" y="39"/>
                                </a:cubicBezTo>
                                <a:lnTo>
                                  <a:pt x="2213" y="68"/>
                                </a:lnTo>
                                <a:cubicBezTo>
                                  <a:pt x="2215" y="71"/>
                                  <a:pt x="2216" y="74"/>
                                  <a:pt x="2217" y="77"/>
                                </a:cubicBezTo>
                                <a:lnTo>
                                  <a:pt x="2224" y="114"/>
                                </a:lnTo>
                                <a:cubicBezTo>
                                  <a:pt x="2224" y="115"/>
                                  <a:pt x="2224" y="117"/>
                                  <a:pt x="2224" y="118"/>
                                </a:cubicBezTo>
                                <a:lnTo>
                                  <a:pt x="2224" y="491"/>
                                </a:lnTo>
                                <a:cubicBezTo>
                                  <a:pt x="2224" y="493"/>
                                  <a:pt x="2224" y="495"/>
                                  <a:pt x="2224" y="496"/>
                                </a:cubicBezTo>
                                <a:lnTo>
                                  <a:pt x="2217" y="532"/>
                                </a:lnTo>
                                <a:cubicBezTo>
                                  <a:pt x="2216" y="535"/>
                                  <a:pt x="2215" y="538"/>
                                  <a:pt x="2213" y="541"/>
                                </a:cubicBezTo>
                                <a:lnTo>
                                  <a:pt x="2193" y="571"/>
                                </a:lnTo>
                                <a:cubicBezTo>
                                  <a:pt x="2192" y="573"/>
                                  <a:pt x="2189" y="576"/>
                                  <a:pt x="2187" y="577"/>
                                </a:cubicBezTo>
                                <a:lnTo>
                                  <a:pt x="2157" y="597"/>
                                </a:lnTo>
                                <a:cubicBezTo>
                                  <a:pt x="2154" y="599"/>
                                  <a:pt x="2151" y="600"/>
                                  <a:pt x="2148" y="601"/>
                                </a:cubicBezTo>
                                <a:lnTo>
                                  <a:pt x="2112" y="608"/>
                                </a:lnTo>
                                <a:cubicBezTo>
                                  <a:pt x="2111" y="608"/>
                                  <a:pt x="2109" y="608"/>
                                  <a:pt x="2107" y="608"/>
                                </a:cubicBezTo>
                                <a:lnTo>
                                  <a:pt x="118" y="608"/>
                                </a:lnTo>
                                <a:cubicBezTo>
                                  <a:pt x="117" y="608"/>
                                  <a:pt x="115" y="608"/>
                                  <a:pt x="114" y="608"/>
                                </a:cubicBezTo>
                                <a:lnTo>
                                  <a:pt x="77" y="601"/>
                                </a:lnTo>
                                <a:cubicBezTo>
                                  <a:pt x="74" y="600"/>
                                  <a:pt x="71" y="599"/>
                                  <a:pt x="68" y="597"/>
                                </a:cubicBezTo>
                                <a:lnTo>
                                  <a:pt x="39" y="577"/>
                                </a:lnTo>
                                <a:cubicBezTo>
                                  <a:pt x="36" y="576"/>
                                  <a:pt x="34" y="574"/>
                                  <a:pt x="33" y="571"/>
                                </a:cubicBezTo>
                                <a:lnTo>
                                  <a:pt x="12" y="541"/>
                                </a:lnTo>
                                <a:cubicBezTo>
                                  <a:pt x="10" y="538"/>
                                  <a:pt x="9" y="535"/>
                                  <a:pt x="8" y="532"/>
                                </a:cubicBezTo>
                                <a:lnTo>
                                  <a:pt x="1" y="496"/>
                                </a:lnTo>
                                <a:cubicBezTo>
                                  <a:pt x="1" y="495"/>
                                  <a:pt x="0" y="493"/>
                                  <a:pt x="0" y="491"/>
                                </a:cubicBezTo>
                                <a:lnTo>
                                  <a:pt x="0" y="118"/>
                                </a:lnTo>
                                <a:close/>
                                <a:moveTo>
                                  <a:pt x="48" y="491"/>
                                </a:moveTo>
                                <a:lnTo>
                                  <a:pt x="48" y="487"/>
                                </a:lnTo>
                                <a:lnTo>
                                  <a:pt x="55" y="523"/>
                                </a:lnTo>
                                <a:lnTo>
                                  <a:pt x="51" y="514"/>
                                </a:lnTo>
                                <a:lnTo>
                                  <a:pt x="72" y="544"/>
                                </a:lnTo>
                                <a:lnTo>
                                  <a:pt x="66" y="538"/>
                                </a:lnTo>
                                <a:lnTo>
                                  <a:pt x="95" y="558"/>
                                </a:lnTo>
                                <a:lnTo>
                                  <a:pt x="86" y="554"/>
                                </a:lnTo>
                                <a:lnTo>
                                  <a:pt x="123" y="561"/>
                                </a:lnTo>
                                <a:lnTo>
                                  <a:pt x="118" y="560"/>
                                </a:lnTo>
                                <a:lnTo>
                                  <a:pt x="2107" y="560"/>
                                </a:lnTo>
                                <a:lnTo>
                                  <a:pt x="2103" y="561"/>
                                </a:lnTo>
                                <a:lnTo>
                                  <a:pt x="2139" y="554"/>
                                </a:lnTo>
                                <a:lnTo>
                                  <a:pt x="2130" y="557"/>
                                </a:lnTo>
                                <a:lnTo>
                                  <a:pt x="2160" y="537"/>
                                </a:lnTo>
                                <a:lnTo>
                                  <a:pt x="2153" y="544"/>
                                </a:lnTo>
                                <a:lnTo>
                                  <a:pt x="2173" y="514"/>
                                </a:lnTo>
                                <a:lnTo>
                                  <a:pt x="2170" y="523"/>
                                </a:lnTo>
                                <a:lnTo>
                                  <a:pt x="2177" y="487"/>
                                </a:lnTo>
                                <a:lnTo>
                                  <a:pt x="2176" y="491"/>
                                </a:lnTo>
                                <a:lnTo>
                                  <a:pt x="2176" y="118"/>
                                </a:lnTo>
                                <a:lnTo>
                                  <a:pt x="2177" y="123"/>
                                </a:lnTo>
                                <a:lnTo>
                                  <a:pt x="2170" y="86"/>
                                </a:lnTo>
                                <a:lnTo>
                                  <a:pt x="2174" y="95"/>
                                </a:lnTo>
                                <a:lnTo>
                                  <a:pt x="2154" y="66"/>
                                </a:lnTo>
                                <a:lnTo>
                                  <a:pt x="2160" y="72"/>
                                </a:lnTo>
                                <a:lnTo>
                                  <a:pt x="2130" y="51"/>
                                </a:lnTo>
                                <a:lnTo>
                                  <a:pt x="2139" y="55"/>
                                </a:lnTo>
                                <a:lnTo>
                                  <a:pt x="2103" y="48"/>
                                </a:lnTo>
                                <a:lnTo>
                                  <a:pt x="2107" y="48"/>
                                </a:lnTo>
                                <a:lnTo>
                                  <a:pt x="118" y="48"/>
                                </a:lnTo>
                                <a:lnTo>
                                  <a:pt x="123" y="48"/>
                                </a:lnTo>
                                <a:lnTo>
                                  <a:pt x="86" y="55"/>
                                </a:lnTo>
                                <a:lnTo>
                                  <a:pt x="96" y="51"/>
                                </a:lnTo>
                                <a:lnTo>
                                  <a:pt x="67" y="72"/>
                                </a:lnTo>
                                <a:lnTo>
                                  <a:pt x="72" y="67"/>
                                </a:lnTo>
                                <a:lnTo>
                                  <a:pt x="51" y="96"/>
                                </a:lnTo>
                                <a:lnTo>
                                  <a:pt x="55" y="86"/>
                                </a:lnTo>
                                <a:lnTo>
                                  <a:pt x="48" y="123"/>
                                </a:lnTo>
                                <a:lnTo>
                                  <a:pt x="48" y="118"/>
                                </a:lnTo>
                                <a:lnTo>
                                  <a:pt x="48" y="491"/>
                                </a:lnTo>
                                <a:close/>
                              </a:path>
                            </a:pathLst>
                          </a:custGeom>
                          <a:solidFill>
                            <a:srgbClr val="4F81BD"/>
                          </a:solidFill>
                          <a:ln w="635" cap="flat">
                            <a:solidFill>
                              <a:srgbClr val="4F81BD"/>
                            </a:solidFill>
                            <a:prstDash val="solid"/>
                            <a:round/>
                            <a:headEnd/>
                            <a:tailEnd/>
                          </a:ln>
                        </wps:spPr>
                        <wps:bodyPr rot="0" vert="horz" wrap="square" lIns="91440" tIns="45720" rIns="91440" bIns="45720" anchor="t" anchorCtr="0" upright="1">
                          <a:noAutofit/>
                        </wps:bodyPr>
                      </wps:wsp>
                      <wps:wsp>
                        <wps:cNvPr id="3594" name="Rectangle 156"/>
                        <wps:cNvSpPr>
                          <a:spLocks noChangeArrowheads="1"/>
                        </wps:cNvSpPr>
                        <wps:spPr bwMode="auto">
                          <a:xfrm>
                            <a:off x="844550" y="1126699"/>
                            <a:ext cx="786765"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sidP="0068502C">
                              <w:r>
                                <w:rPr>
                                  <w:rFonts w:ascii="Calibri" w:hAnsi="Calibri" w:cs="Calibri"/>
                                  <w:color w:val="000000"/>
                                  <w:sz w:val="16"/>
                                  <w:szCs w:val="16"/>
                                </w:rPr>
                                <w:t>Forest Department</w:t>
                              </w:r>
                            </w:p>
                          </w:txbxContent>
                        </wps:txbx>
                        <wps:bodyPr rot="0" vert="horz" wrap="none" lIns="0" tIns="0" rIns="0" bIns="0" anchor="t" anchorCtr="0">
                          <a:spAutoFit/>
                        </wps:bodyPr>
                      </wps:wsp>
                      <wps:wsp>
                        <wps:cNvPr id="3595" name="Freeform 165"/>
                        <wps:cNvSpPr>
                          <a:spLocks/>
                        </wps:cNvSpPr>
                        <wps:spPr bwMode="auto">
                          <a:xfrm>
                            <a:off x="1924050" y="623911"/>
                            <a:ext cx="571500" cy="139700"/>
                          </a:xfrm>
                          <a:custGeom>
                            <a:avLst/>
                            <a:gdLst>
                              <a:gd name="T0" fmla="*/ 0 w 900"/>
                              <a:gd name="T1" fmla="*/ 110 h 220"/>
                              <a:gd name="T2" fmla="*/ 110 w 900"/>
                              <a:gd name="T3" fmla="*/ 0 h 220"/>
                              <a:gd name="T4" fmla="*/ 110 w 900"/>
                              <a:gd name="T5" fmla="*/ 55 h 220"/>
                              <a:gd name="T6" fmla="*/ 791 w 900"/>
                              <a:gd name="T7" fmla="*/ 55 h 220"/>
                              <a:gd name="T8" fmla="*/ 791 w 900"/>
                              <a:gd name="T9" fmla="*/ 0 h 220"/>
                              <a:gd name="T10" fmla="*/ 900 w 900"/>
                              <a:gd name="T11" fmla="*/ 110 h 220"/>
                              <a:gd name="T12" fmla="*/ 791 w 900"/>
                              <a:gd name="T13" fmla="*/ 220 h 220"/>
                              <a:gd name="T14" fmla="*/ 791 w 900"/>
                              <a:gd name="T15" fmla="*/ 165 h 220"/>
                              <a:gd name="T16" fmla="*/ 110 w 900"/>
                              <a:gd name="T17" fmla="*/ 165 h 220"/>
                              <a:gd name="T18" fmla="*/ 110 w 900"/>
                              <a:gd name="T19" fmla="*/ 220 h 220"/>
                              <a:gd name="T20" fmla="*/ 0 w 900"/>
                              <a:gd name="T21" fmla="*/ 110 h 22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900" h="220">
                                <a:moveTo>
                                  <a:pt x="0" y="110"/>
                                </a:moveTo>
                                <a:lnTo>
                                  <a:pt x="110" y="0"/>
                                </a:lnTo>
                                <a:lnTo>
                                  <a:pt x="110" y="55"/>
                                </a:lnTo>
                                <a:lnTo>
                                  <a:pt x="791" y="55"/>
                                </a:lnTo>
                                <a:lnTo>
                                  <a:pt x="791" y="0"/>
                                </a:lnTo>
                                <a:lnTo>
                                  <a:pt x="900" y="110"/>
                                </a:lnTo>
                                <a:lnTo>
                                  <a:pt x="791" y="220"/>
                                </a:lnTo>
                                <a:lnTo>
                                  <a:pt x="791" y="165"/>
                                </a:lnTo>
                                <a:lnTo>
                                  <a:pt x="110" y="165"/>
                                </a:lnTo>
                                <a:lnTo>
                                  <a:pt x="110" y="220"/>
                                </a:lnTo>
                                <a:lnTo>
                                  <a:pt x="0" y="11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96" name="Freeform 166"/>
                        <wps:cNvSpPr>
                          <a:spLocks noEditPoints="1"/>
                        </wps:cNvSpPr>
                        <wps:spPr bwMode="auto">
                          <a:xfrm>
                            <a:off x="1897380" y="601051"/>
                            <a:ext cx="598170" cy="186055"/>
                          </a:xfrm>
                          <a:custGeom>
                            <a:avLst/>
                            <a:gdLst>
                              <a:gd name="T0" fmla="*/ 0 w 942"/>
                              <a:gd name="T1" fmla="*/ 146 h 293"/>
                              <a:gd name="T2" fmla="*/ 146 w 942"/>
                              <a:gd name="T3" fmla="*/ 0 h 293"/>
                              <a:gd name="T4" fmla="*/ 146 w 942"/>
                              <a:gd name="T5" fmla="*/ 91 h 293"/>
                              <a:gd name="T6" fmla="*/ 131 w 942"/>
                              <a:gd name="T7" fmla="*/ 76 h 293"/>
                              <a:gd name="T8" fmla="*/ 812 w 942"/>
                              <a:gd name="T9" fmla="*/ 76 h 293"/>
                              <a:gd name="T10" fmla="*/ 797 w 942"/>
                              <a:gd name="T11" fmla="*/ 91 h 293"/>
                              <a:gd name="T12" fmla="*/ 797 w 942"/>
                              <a:gd name="T13" fmla="*/ 0 h 293"/>
                              <a:gd name="T14" fmla="*/ 942 w 942"/>
                              <a:gd name="T15" fmla="*/ 146 h 293"/>
                              <a:gd name="T16" fmla="*/ 797 w 942"/>
                              <a:gd name="T17" fmla="*/ 293 h 293"/>
                              <a:gd name="T18" fmla="*/ 797 w 942"/>
                              <a:gd name="T19" fmla="*/ 201 h 293"/>
                              <a:gd name="T20" fmla="*/ 812 w 942"/>
                              <a:gd name="T21" fmla="*/ 216 h 293"/>
                              <a:gd name="T22" fmla="*/ 131 w 942"/>
                              <a:gd name="T23" fmla="*/ 216 h 293"/>
                              <a:gd name="T24" fmla="*/ 146 w 942"/>
                              <a:gd name="T25" fmla="*/ 201 h 293"/>
                              <a:gd name="T26" fmla="*/ 146 w 942"/>
                              <a:gd name="T27" fmla="*/ 293 h 293"/>
                              <a:gd name="T28" fmla="*/ 0 w 942"/>
                              <a:gd name="T29" fmla="*/ 146 h 293"/>
                              <a:gd name="T30" fmla="*/ 142 w 942"/>
                              <a:gd name="T31" fmla="*/ 246 h 293"/>
                              <a:gd name="T32" fmla="*/ 116 w 942"/>
                              <a:gd name="T33" fmla="*/ 256 h 293"/>
                              <a:gd name="T34" fmla="*/ 116 w 942"/>
                              <a:gd name="T35" fmla="*/ 186 h 293"/>
                              <a:gd name="T36" fmla="*/ 827 w 942"/>
                              <a:gd name="T37" fmla="*/ 186 h 293"/>
                              <a:gd name="T38" fmla="*/ 827 w 942"/>
                              <a:gd name="T39" fmla="*/ 256 h 293"/>
                              <a:gd name="T40" fmla="*/ 801 w 942"/>
                              <a:gd name="T41" fmla="*/ 246 h 293"/>
                              <a:gd name="T42" fmla="*/ 910 w 942"/>
                              <a:gd name="T43" fmla="*/ 136 h 293"/>
                              <a:gd name="T44" fmla="*/ 910 w 942"/>
                              <a:gd name="T45" fmla="*/ 157 h 293"/>
                              <a:gd name="T46" fmla="*/ 801 w 942"/>
                              <a:gd name="T47" fmla="*/ 47 h 293"/>
                              <a:gd name="T48" fmla="*/ 827 w 942"/>
                              <a:gd name="T49" fmla="*/ 36 h 293"/>
                              <a:gd name="T50" fmla="*/ 827 w 942"/>
                              <a:gd name="T51" fmla="*/ 106 h 293"/>
                              <a:gd name="T52" fmla="*/ 116 w 942"/>
                              <a:gd name="T53" fmla="*/ 106 h 293"/>
                              <a:gd name="T54" fmla="*/ 116 w 942"/>
                              <a:gd name="T55" fmla="*/ 36 h 293"/>
                              <a:gd name="T56" fmla="*/ 142 w 942"/>
                              <a:gd name="T57" fmla="*/ 47 h 293"/>
                              <a:gd name="T58" fmla="*/ 32 w 942"/>
                              <a:gd name="T59" fmla="*/ 157 h 293"/>
                              <a:gd name="T60" fmla="*/ 32 w 942"/>
                              <a:gd name="T61" fmla="*/ 136 h 293"/>
                              <a:gd name="T62" fmla="*/ 142 w 942"/>
                              <a:gd name="T63" fmla="*/ 246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942" h="293">
                                <a:moveTo>
                                  <a:pt x="0" y="146"/>
                                </a:moveTo>
                                <a:lnTo>
                                  <a:pt x="146" y="0"/>
                                </a:lnTo>
                                <a:lnTo>
                                  <a:pt x="146" y="91"/>
                                </a:lnTo>
                                <a:lnTo>
                                  <a:pt x="131" y="76"/>
                                </a:lnTo>
                                <a:lnTo>
                                  <a:pt x="812" y="76"/>
                                </a:lnTo>
                                <a:lnTo>
                                  <a:pt x="797" y="91"/>
                                </a:lnTo>
                                <a:lnTo>
                                  <a:pt x="797" y="0"/>
                                </a:lnTo>
                                <a:lnTo>
                                  <a:pt x="942" y="146"/>
                                </a:lnTo>
                                <a:lnTo>
                                  <a:pt x="797" y="293"/>
                                </a:lnTo>
                                <a:lnTo>
                                  <a:pt x="797" y="201"/>
                                </a:lnTo>
                                <a:lnTo>
                                  <a:pt x="812" y="216"/>
                                </a:lnTo>
                                <a:lnTo>
                                  <a:pt x="131" y="216"/>
                                </a:lnTo>
                                <a:lnTo>
                                  <a:pt x="146" y="201"/>
                                </a:lnTo>
                                <a:lnTo>
                                  <a:pt x="146" y="293"/>
                                </a:lnTo>
                                <a:lnTo>
                                  <a:pt x="0" y="146"/>
                                </a:lnTo>
                                <a:close/>
                                <a:moveTo>
                                  <a:pt x="142" y="246"/>
                                </a:moveTo>
                                <a:lnTo>
                                  <a:pt x="116" y="256"/>
                                </a:lnTo>
                                <a:lnTo>
                                  <a:pt x="116" y="186"/>
                                </a:lnTo>
                                <a:lnTo>
                                  <a:pt x="827" y="186"/>
                                </a:lnTo>
                                <a:lnTo>
                                  <a:pt x="827" y="256"/>
                                </a:lnTo>
                                <a:lnTo>
                                  <a:pt x="801" y="246"/>
                                </a:lnTo>
                                <a:lnTo>
                                  <a:pt x="910" y="136"/>
                                </a:lnTo>
                                <a:lnTo>
                                  <a:pt x="910" y="157"/>
                                </a:lnTo>
                                <a:lnTo>
                                  <a:pt x="801" y="47"/>
                                </a:lnTo>
                                <a:lnTo>
                                  <a:pt x="827" y="36"/>
                                </a:lnTo>
                                <a:lnTo>
                                  <a:pt x="827" y="106"/>
                                </a:lnTo>
                                <a:lnTo>
                                  <a:pt x="116" y="106"/>
                                </a:lnTo>
                                <a:lnTo>
                                  <a:pt x="116" y="36"/>
                                </a:lnTo>
                                <a:lnTo>
                                  <a:pt x="142" y="47"/>
                                </a:lnTo>
                                <a:lnTo>
                                  <a:pt x="32" y="157"/>
                                </a:lnTo>
                                <a:lnTo>
                                  <a:pt x="32" y="136"/>
                                </a:lnTo>
                                <a:lnTo>
                                  <a:pt x="142" y="246"/>
                                </a:lnTo>
                                <a:close/>
                              </a:path>
                            </a:pathLst>
                          </a:custGeom>
                          <a:solidFill>
                            <a:srgbClr val="000000"/>
                          </a:solidFill>
                          <a:ln w="635" cap="flat">
                            <a:solidFill>
                              <a:srgbClr val="000000"/>
                            </a:solidFill>
                            <a:prstDash val="solid"/>
                            <a:round/>
                            <a:headEnd/>
                            <a:tailEnd/>
                          </a:ln>
                        </wps:spPr>
                        <wps:bodyPr rot="0" vert="horz" wrap="square" lIns="91440" tIns="45720" rIns="91440" bIns="45720" anchor="t" anchorCtr="0" upright="1">
                          <a:noAutofit/>
                        </wps:bodyPr>
                      </wps:wsp>
                      <wps:wsp>
                        <wps:cNvPr id="3597" name="Freeform 167"/>
                        <wps:cNvSpPr>
                          <a:spLocks/>
                        </wps:cNvSpPr>
                        <wps:spPr bwMode="auto">
                          <a:xfrm>
                            <a:off x="2616200" y="3182961"/>
                            <a:ext cx="1193800" cy="488950"/>
                          </a:xfrm>
                          <a:custGeom>
                            <a:avLst/>
                            <a:gdLst>
                              <a:gd name="T0" fmla="*/ 0 w 1880"/>
                              <a:gd name="T1" fmla="*/ 577 h 770"/>
                              <a:gd name="T2" fmla="*/ 1394 w 1880"/>
                              <a:gd name="T3" fmla="*/ 577 h 770"/>
                              <a:gd name="T4" fmla="*/ 1394 w 1880"/>
                              <a:gd name="T5" fmla="*/ 192 h 770"/>
                              <a:gd name="T6" fmla="*/ 1231 w 1880"/>
                              <a:gd name="T7" fmla="*/ 192 h 770"/>
                              <a:gd name="T8" fmla="*/ 1556 w 1880"/>
                              <a:gd name="T9" fmla="*/ 0 h 770"/>
                              <a:gd name="T10" fmla="*/ 1880 w 1880"/>
                              <a:gd name="T11" fmla="*/ 192 h 770"/>
                              <a:gd name="T12" fmla="*/ 1718 w 1880"/>
                              <a:gd name="T13" fmla="*/ 192 h 770"/>
                              <a:gd name="T14" fmla="*/ 1718 w 1880"/>
                              <a:gd name="T15" fmla="*/ 770 h 770"/>
                              <a:gd name="T16" fmla="*/ 0 w 1880"/>
                              <a:gd name="T17" fmla="*/ 770 h 770"/>
                              <a:gd name="T18" fmla="*/ 0 w 1880"/>
                              <a:gd name="T19" fmla="*/ 577 h 7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880" h="770">
                                <a:moveTo>
                                  <a:pt x="0" y="577"/>
                                </a:moveTo>
                                <a:lnTo>
                                  <a:pt x="1394" y="577"/>
                                </a:lnTo>
                                <a:lnTo>
                                  <a:pt x="1394" y="192"/>
                                </a:lnTo>
                                <a:lnTo>
                                  <a:pt x="1231" y="192"/>
                                </a:lnTo>
                                <a:lnTo>
                                  <a:pt x="1556" y="0"/>
                                </a:lnTo>
                                <a:lnTo>
                                  <a:pt x="1880" y="192"/>
                                </a:lnTo>
                                <a:lnTo>
                                  <a:pt x="1718" y="192"/>
                                </a:lnTo>
                                <a:lnTo>
                                  <a:pt x="1718" y="770"/>
                                </a:lnTo>
                                <a:lnTo>
                                  <a:pt x="0" y="770"/>
                                </a:lnTo>
                                <a:lnTo>
                                  <a:pt x="0" y="57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00" name="Freeform 176"/>
                        <wps:cNvSpPr>
                          <a:spLocks noEditPoints="1"/>
                        </wps:cNvSpPr>
                        <wps:spPr bwMode="auto">
                          <a:xfrm>
                            <a:off x="790575" y="859496"/>
                            <a:ext cx="260350" cy="173990"/>
                          </a:xfrm>
                          <a:custGeom>
                            <a:avLst/>
                            <a:gdLst>
                              <a:gd name="T0" fmla="*/ 110 w 410"/>
                              <a:gd name="T1" fmla="*/ 274 h 274"/>
                              <a:gd name="T2" fmla="*/ 110 w 410"/>
                              <a:gd name="T3" fmla="*/ 139 h 274"/>
                              <a:gd name="T4" fmla="*/ 125 w 410"/>
                              <a:gd name="T5" fmla="*/ 154 h 274"/>
                              <a:gd name="T6" fmla="*/ 0 w 410"/>
                              <a:gd name="T7" fmla="*/ 154 h 274"/>
                              <a:gd name="T8" fmla="*/ 205 w 410"/>
                              <a:gd name="T9" fmla="*/ 0 h 274"/>
                              <a:gd name="T10" fmla="*/ 410 w 410"/>
                              <a:gd name="T11" fmla="*/ 154 h 274"/>
                              <a:gd name="T12" fmla="*/ 285 w 410"/>
                              <a:gd name="T13" fmla="*/ 154 h 274"/>
                              <a:gd name="T14" fmla="*/ 300 w 410"/>
                              <a:gd name="T15" fmla="*/ 139 h 274"/>
                              <a:gd name="T16" fmla="*/ 300 w 410"/>
                              <a:gd name="T17" fmla="*/ 274 h 274"/>
                              <a:gd name="T18" fmla="*/ 110 w 410"/>
                              <a:gd name="T19" fmla="*/ 274 h 274"/>
                              <a:gd name="T20" fmla="*/ 285 w 410"/>
                              <a:gd name="T21" fmla="*/ 244 h 274"/>
                              <a:gd name="T22" fmla="*/ 270 w 410"/>
                              <a:gd name="T23" fmla="*/ 259 h 274"/>
                              <a:gd name="T24" fmla="*/ 270 w 410"/>
                              <a:gd name="T25" fmla="*/ 124 h 274"/>
                              <a:gd name="T26" fmla="*/ 365 w 410"/>
                              <a:gd name="T27" fmla="*/ 124 h 274"/>
                              <a:gd name="T28" fmla="*/ 356 w 410"/>
                              <a:gd name="T29" fmla="*/ 151 h 274"/>
                              <a:gd name="T30" fmla="*/ 196 w 410"/>
                              <a:gd name="T31" fmla="*/ 31 h 274"/>
                              <a:gd name="T32" fmla="*/ 214 w 410"/>
                              <a:gd name="T33" fmla="*/ 31 h 274"/>
                              <a:gd name="T34" fmla="*/ 54 w 410"/>
                              <a:gd name="T35" fmla="*/ 151 h 274"/>
                              <a:gd name="T36" fmla="*/ 45 w 410"/>
                              <a:gd name="T37" fmla="*/ 124 h 274"/>
                              <a:gd name="T38" fmla="*/ 140 w 410"/>
                              <a:gd name="T39" fmla="*/ 124 h 274"/>
                              <a:gd name="T40" fmla="*/ 140 w 410"/>
                              <a:gd name="T41" fmla="*/ 259 h 274"/>
                              <a:gd name="T42" fmla="*/ 125 w 410"/>
                              <a:gd name="T43" fmla="*/ 244 h 274"/>
                              <a:gd name="T44" fmla="*/ 285 w 410"/>
                              <a:gd name="T45" fmla="*/ 244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10" h="274">
                                <a:moveTo>
                                  <a:pt x="110" y="274"/>
                                </a:moveTo>
                                <a:lnTo>
                                  <a:pt x="110" y="139"/>
                                </a:lnTo>
                                <a:lnTo>
                                  <a:pt x="125" y="154"/>
                                </a:lnTo>
                                <a:lnTo>
                                  <a:pt x="0" y="154"/>
                                </a:lnTo>
                                <a:lnTo>
                                  <a:pt x="205" y="0"/>
                                </a:lnTo>
                                <a:lnTo>
                                  <a:pt x="410" y="154"/>
                                </a:lnTo>
                                <a:lnTo>
                                  <a:pt x="285" y="154"/>
                                </a:lnTo>
                                <a:lnTo>
                                  <a:pt x="300" y="139"/>
                                </a:lnTo>
                                <a:lnTo>
                                  <a:pt x="300" y="274"/>
                                </a:lnTo>
                                <a:lnTo>
                                  <a:pt x="110" y="274"/>
                                </a:lnTo>
                                <a:close/>
                                <a:moveTo>
                                  <a:pt x="285" y="244"/>
                                </a:moveTo>
                                <a:lnTo>
                                  <a:pt x="270" y="259"/>
                                </a:lnTo>
                                <a:lnTo>
                                  <a:pt x="270" y="124"/>
                                </a:lnTo>
                                <a:lnTo>
                                  <a:pt x="365" y="124"/>
                                </a:lnTo>
                                <a:lnTo>
                                  <a:pt x="356" y="151"/>
                                </a:lnTo>
                                <a:lnTo>
                                  <a:pt x="196" y="31"/>
                                </a:lnTo>
                                <a:lnTo>
                                  <a:pt x="214" y="31"/>
                                </a:lnTo>
                                <a:lnTo>
                                  <a:pt x="54" y="151"/>
                                </a:lnTo>
                                <a:lnTo>
                                  <a:pt x="45" y="124"/>
                                </a:lnTo>
                                <a:lnTo>
                                  <a:pt x="140" y="124"/>
                                </a:lnTo>
                                <a:lnTo>
                                  <a:pt x="140" y="259"/>
                                </a:lnTo>
                                <a:lnTo>
                                  <a:pt x="125" y="244"/>
                                </a:lnTo>
                                <a:lnTo>
                                  <a:pt x="285" y="244"/>
                                </a:lnTo>
                                <a:close/>
                              </a:path>
                            </a:pathLst>
                          </a:custGeom>
                          <a:solidFill>
                            <a:srgbClr val="000000"/>
                          </a:solidFill>
                          <a:ln w="635" cap="flat">
                            <a:solidFill>
                              <a:srgbClr val="000000"/>
                            </a:solidFill>
                            <a:prstDash val="solid"/>
                            <a:round/>
                            <a:headEnd/>
                            <a:tailEnd/>
                          </a:ln>
                        </wps:spPr>
                        <wps:bodyPr rot="0" vert="horz" wrap="square" lIns="91440" tIns="45720" rIns="91440" bIns="45720" anchor="t" anchorCtr="0" upright="1">
                          <a:noAutofit/>
                        </wps:bodyPr>
                      </wps:wsp>
                      <wps:wsp>
                        <wps:cNvPr id="3601" name="Rectangle 182"/>
                        <wps:cNvSpPr>
                          <a:spLocks noChangeArrowheads="1"/>
                        </wps:cNvSpPr>
                        <wps:spPr bwMode="auto">
                          <a:xfrm>
                            <a:off x="348615" y="2959141"/>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sidP="0068502C"/>
                          </w:txbxContent>
                        </wps:txbx>
                        <wps:bodyPr rot="0" vert="horz" wrap="none" lIns="0" tIns="0" rIns="0" bIns="0" anchor="t" anchorCtr="0">
                          <a:spAutoFit/>
                        </wps:bodyPr>
                      </wps:wsp>
                      <wps:wsp>
                        <wps:cNvPr id="3602" name="Freeform 183"/>
                        <wps:cNvSpPr>
                          <a:spLocks/>
                        </wps:cNvSpPr>
                        <wps:spPr bwMode="auto">
                          <a:xfrm>
                            <a:off x="721895" y="2281261"/>
                            <a:ext cx="1016000" cy="953690"/>
                          </a:xfrm>
                          <a:custGeom>
                            <a:avLst/>
                            <a:gdLst>
                              <a:gd name="T0" fmla="*/ 0 w 2560"/>
                              <a:gd name="T1" fmla="*/ 102 h 608"/>
                              <a:gd name="T2" fmla="*/ 102 w 2560"/>
                              <a:gd name="T3" fmla="*/ 0 h 608"/>
                              <a:gd name="T4" fmla="*/ 102 w 2560"/>
                              <a:gd name="T5" fmla="*/ 0 h 608"/>
                              <a:gd name="T6" fmla="*/ 102 w 2560"/>
                              <a:gd name="T7" fmla="*/ 0 h 608"/>
                              <a:gd name="T8" fmla="*/ 2459 w 2560"/>
                              <a:gd name="T9" fmla="*/ 0 h 608"/>
                              <a:gd name="T10" fmla="*/ 2459 w 2560"/>
                              <a:gd name="T11" fmla="*/ 0 h 608"/>
                              <a:gd name="T12" fmla="*/ 2560 w 2560"/>
                              <a:gd name="T13" fmla="*/ 102 h 608"/>
                              <a:gd name="T14" fmla="*/ 2560 w 2560"/>
                              <a:gd name="T15" fmla="*/ 102 h 608"/>
                              <a:gd name="T16" fmla="*/ 2560 w 2560"/>
                              <a:gd name="T17" fmla="*/ 102 h 608"/>
                              <a:gd name="T18" fmla="*/ 2560 w 2560"/>
                              <a:gd name="T19" fmla="*/ 507 h 608"/>
                              <a:gd name="T20" fmla="*/ 2560 w 2560"/>
                              <a:gd name="T21" fmla="*/ 507 h 608"/>
                              <a:gd name="T22" fmla="*/ 2459 w 2560"/>
                              <a:gd name="T23" fmla="*/ 608 h 608"/>
                              <a:gd name="T24" fmla="*/ 2459 w 2560"/>
                              <a:gd name="T25" fmla="*/ 608 h 608"/>
                              <a:gd name="T26" fmla="*/ 2459 w 2560"/>
                              <a:gd name="T27" fmla="*/ 608 h 608"/>
                              <a:gd name="T28" fmla="*/ 102 w 2560"/>
                              <a:gd name="T29" fmla="*/ 608 h 608"/>
                              <a:gd name="T30" fmla="*/ 102 w 2560"/>
                              <a:gd name="T31" fmla="*/ 608 h 608"/>
                              <a:gd name="T32" fmla="*/ 0 w 2560"/>
                              <a:gd name="T33" fmla="*/ 507 h 608"/>
                              <a:gd name="T34" fmla="*/ 0 w 2560"/>
                              <a:gd name="T35" fmla="*/ 507 h 608"/>
                              <a:gd name="T36" fmla="*/ 0 w 2560"/>
                              <a:gd name="T37" fmla="*/ 102 h 6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560" h="608">
                                <a:moveTo>
                                  <a:pt x="0" y="102"/>
                                </a:moveTo>
                                <a:cubicBezTo>
                                  <a:pt x="0" y="46"/>
                                  <a:pt x="46" y="0"/>
                                  <a:pt x="102" y="0"/>
                                </a:cubicBezTo>
                                <a:cubicBezTo>
                                  <a:pt x="102" y="0"/>
                                  <a:pt x="102" y="0"/>
                                  <a:pt x="102" y="0"/>
                                </a:cubicBezTo>
                                <a:lnTo>
                                  <a:pt x="102" y="0"/>
                                </a:lnTo>
                                <a:lnTo>
                                  <a:pt x="2459" y="0"/>
                                </a:lnTo>
                                <a:lnTo>
                                  <a:pt x="2459" y="0"/>
                                </a:lnTo>
                                <a:cubicBezTo>
                                  <a:pt x="2515" y="0"/>
                                  <a:pt x="2560" y="46"/>
                                  <a:pt x="2560" y="102"/>
                                </a:cubicBezTo>
                                <a:cubicBezTo>
                                  <a:pt x="2560" y="102"/>
                                  <a:pt x="2560" y="102"/>
                                  <a:pt x="2560" y="102"/>
                                </a:cubicBezTo>
                                <a:lnTo>
                                  <a:pt x="2560" y="102"/>
                                </a:lnTo>
                                <a:lnTo>
                                  <a:pt x="2560" y="507"/>
                                </a:lnTo>
                                <a:lnTo>
                                  <a:pt x="2560" y="507"/>
                                </a:lnTo>
                                <a:cubicBezTo>
                                  <a:pt x="2560" y="563"/>
                                  <a:pt x="2515" y="608"/>
                                  <a:pt x="2459" y="608"/>
                                </a:cubicBezTo>
                                <a:cubicBezTo>
                                  <a:pt x="2459" y="608"/>
                                  <a:pt x="2459" y="608"/>
                                  <a:pt x="2459" y="608"/>
                                </a:cubicBezTo>
                                <a:lnTo>
                                  <a:pt x="2459" y="608"/>
                                </a:lnTo>
                                <a:lnTo>
                                  <a:pt x="102" y="608"/>
                                </a:lnTo>
                                <a:lnTo>
                                  <a:pt x="102" y="608"/>
                                </a:lnTo>
                                <a:cubicBezTo>
                                  <a:pt x="46" y="608"/>
                                  <a:pt x="0" y="563"/>
                                  <a:pt x="0" y="507"/>
                                </a:cubicBezTo>
                                <a:cubicBezTo>
                                  <a:pt x="0" y="507"/>
                                  <a:pt x="0" y="507"/>
                                  <a:pt x="0" y="507"/>
                                </a:cubicBezTo>
                                <a:lnTo>
                                  <a:pt x="0" y="102"/>
                                </a:lnTo>
                                <a:close/>
                              </a:path>
                            </a:pathLst>
                          </a:custGeom>
                          <a:solidFill>
                            <a:srgbClr val="FFFFFF"/>
                          </a:solidFill>
                          <a:ln w="0">
                            <a:solidFill>
                              <a:srgbClr val="000000"/>
                            </a:solidFill>
                            <a:prstDash val="solid"/>
                            <a:round/>
                            <a:headEnd/>
                            <a:tailEnd/>
                          </a:ln>
                        </wps:spPr>
                        <wps:txbx>
                          <w:txbxContent>
                            <w:p w:rsidR="004C1DF9" w:rsidRPr="00135967" w:rsidRDefault="004C1DF9" w:rsidP="0068502C">
                              <w:pPr>
                                <w:jc w:val="center"/>
                                <w:rPr>
                                  <w:b/>
                                  <w:sz w:val="20"/>
                                  <w:szCs w:val="20"/>
                                </w:rPr>
                              </w:pPr>
                              <w:r w:rsidRPr="00135967">
                                <w:rPr>
                                  <w:b/>
                                  <w:sz w:val="20"/>
                                  <w:szCs w:val="20"/>
                                </w:rPr>
                                <w:t>REDD+ Cell</w:t>
                              </w:r>
                            </w:p>
                            <w:p w:rsidR="004C1DF9" w:rsidRPr="00135967" w:rsidRDefault="004C1DF9" w:rsidP="0068502C">
                              <w:pPr>
                                <w:jc w:val="center"/>
                                <w:rPr>
                                  <w:sz w:val="16"/>
                                  <w:szCs w:val="16"/>
                                </w:rPr>
                              </w:pPr>
                              <w:r>
                                <w:rPr>
                                  <w:sz w:val="16"/>
                                  <w:szCs w:val="16"/>
                                </w:rPr>
                                <w:t>(coordinating MRV, Strategy, Safeguard and other functions)</w:t>
                              </w:r>
                            </w:p>
                          </w:txbxContent>
                        </wps:txbx>
                        <wps:bodyPr rot="0" vert="horz" wrap="square" lIns="91440" tIns="45720" rIns="91440" bIns="45720" anchor="t" anchorCtr="0" upright="1">
                          <a:noAutofit/>
                        </wps:bodyPr>
                      </wps:wsp>
                      <wps:wsp>
                        <wps:cNvPr id="3610" name="Freeform 194"/>
                        <wps:cNvSpPr>
                          <a:spLocks/>
                        </wps:cNvSpPr>
                        <wps:spPr bwMode="auto">
                          <a:xfrm>
                            <a:off x="2990850" y="884261"/>
                            <a:ext cx="203200" cy="152400"/>
                          </a:xfrm>
                          <a:custGeom>
                            <a:avLst/>
                            <a:gdLst>
                              <a:gd name="T0" fmla="*/ 80 w 320"/>
                              <a:gd name="T1" fmla="*/ 240 h 240"/>
                              <a:gd name="T2" fmla="*/ 80 w 320"/>
                              <a:gd name="T3" fmla="*/ 120 h 240"/>
                              <a:gd name="T4" fmla="*/ 0 w 320"/>
                              <a:gd name="T5" fmla="*/ 120 h 240"/>
                              <a:gd name="T6" fmla="*/ 160 w 320"/>
                              <a:gd name="T7" fmla="*/ 0 h 240"/>
                              <a:gd name="T8" fmla="*/ 320 w 320"/>
                              <a:gd name="T9" fmla="*/ 120 h 240"/>
                              <a:gd name="T10" fmla="*/ 240 w 320"/>
                              <a:gd name="T11" fmla="*/ 120 h 240"/>
                              <a:gd name="T12" fmla="*/ 240 w 320"/>
                              <a:gd name="T13" fmla="*/ 240 h 240"/>
                              <a:gd name="T14" fmla="*/ 80 w 320"/>
                              <a:gd name="T15" fmla="*/ 240 h 24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20" h="240">
                                <a:moveTo>
                                  <a:pt x="80" y="240"/>
                                </a:moveTo>
                                <a:lnTo>
                                  <a:pt x="80" y="120"/>
                                </a:lnTo>
                                <a:lnTo>
                                  <a:pt x="0" y="120"/>
                                </a:lnTo>
                                <a:lnTo>
                                  <a:pt x="160" y="0"/>
                                </a:lnTo>
                                <a:lnTo>
                                  <a:pt x="320" y="120"/>
                                </a:lnTo>
                                <a:lnTo>
                                  <a:pt x="240" y="120"/>
                                </a:lnTo>
                                <a:lnTo>
                                  <a:pt x="240" y="240"/>
                                </a:lnTo>
                                <a:lnTo>
                                  <a:pt x="80" y="2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11" name="Freeform 196"/>
                        <wps:cNvSpPr>
                          <a:spLocks/>
                        </wps:cNvSpPr>
                        <wps:spPr bwMode="auto">
                          <a:xfrm>
                            <a:off x="4006850" y="884261"/>
                            <a:ext cx="203200" cy="152400"/>
                          </a:xfrm>
                          <a:custGeom>
                            <a:avLst/>
                            <a:gdLst>
                              <a:gd name="T0" fmla="*/ 80 w 320"/>
                              <a:gd name="T1" fmla="*/ 240 h 240"/>
                              <a:gd name="T2" fmla="*/ 80 w 320"/>
                              <a:gd name="T3" fmla="*/ 120 h 240"/>
                              <a:gd name="T4" fmla="*/ 0 w 320"/>
                              <a:gd name="T5" fmla="*/ 120 h 240"/>
                              <a:gd name="T6" fmla="*/ 160 w 320"/>
                              <a:gd name="T7" fmla="*/ 0 h 240"/>
                              <a:gd name="T8" fmla="*/ 320 w 320"/>
                              <a:gd name="T9" fmla="*/ 120 h 240"/>
                              <a:gd name="T10" fmla="*/ 240 w 320"/>
                              <a:gd name="T11" fmla="*/ 120 h 240"/>
                              <a:gd name="T12" fmla="*/ 240 w 320"/>
                              <a:gd name="T13" fmla="*/ 240 h 240"/>
                              <a:gd name="T14" fmla="*/ 80 w 320"/>
                              <a:gd name="T15" fmla="*/ 240 h 24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20" h="240">
                                <a:moveTo>
                                  <a:pt x="80" y="240"/>
                                </a:moveTo>
                                <a:lnTo>
                                  <a:pt x="80" y="120"/>
                                </a:lnTo>
                                <a:lnTo>
                                  <a:pt x="0" y="120"/>
                                </a:lnTo>
                                <a:lnTo>
                                  <a:pt x="160" y="0"/>
                                </a:lnTo>
                                <a:lnTo>
                                  <a:pt x="320" y="120"/>
                                </a:lnTo>
                                <a:lnTo>
                                  <a:pt x="240" y="120"/>
                                </a:lnTo>
                                <a:lnTo>
                                  <a:pt x="240" y="240"/>
                                </a:lnTo>
                                <a:lnTo>
                                  <a:pt x="80" y="2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12" name="Freeform 198"/>
                        <wps:cNvSpPr>
                          <a:spLocks/>
                        </wps:cNvSpPr>
                        <wps:spPr bwMode="auto">
                          <a:xfrm>
                            <a:off x="2838450" y="2503511"/>
                            <a:ext cx="1631950" cy="731440"/>
                          </a:xfrm>
                          <a:custGeom>
                            <a:avLst/>
                            <a:gdLst>
                              <a:gd name="T0" fmla="*/ 0 w 4112"/>
                              <a:gd name="T1" fmla="*/ 239 h 1280"/>
                              <a:gd name="T2" fmla="*/ 239 w 4112"/>
                              <a:gd name="T3" fmla="*/ 0 h 1280"/>
                              <a:gd name="T4" fmla="*/ 239 w 4112"/>
                              <a:gd name="T5" fmla="*/ 0 h 1280"/>
                              <a:gd name="T6" fmla="*/ 239 w 4112"/>
                              <a:gd name="T7" fmla="*/ 0 h 1280"/>
                              <a:gd name="T8" fmla="*/ 3874 w 4112"/>
                              <a:gd name="T9" fmla="*/ 0 h 1280"/>
                              <a:gd name="T10" fmla="*/ 3874 w 4112"/>
                              <a:gd name="T11" fmla="*/ 0 h 1280"/>
                              <a:gd name="T12" fmla="*/ 4112 w 4112"/>
                              <a:gd name="T13" fmla="*/ 239 h 1280"/>
                              <a:gd name="T14" fmla="*/ 4112 w 4112"/>
                              <a:gd name="T15" fmla="*/ 239 h 1280"/>
                              <a:gd name="T16" fmla="*/ 4112 w 4112"/>
                              <a:gd name="T17" fmla="*/ 239 h 1280"/>
                              <a:gd name="T18" fmla="*/ 4112 w 4112"/>
                              <a:gd name="T19" fmla="*/ 1042 h 1280"/>
                              <a:gd name="T20" fmla="*/ 4112 w 4112"/>
                              <a:gd name="T21" fmla="*/ 1042 h 1280"/>
                              <a:gd name="T22" fmla="*/ 3874 w 4112"/>
                              <a:gd name="T23" fmla="*/ 1280 h 1280"/>
                              <a:gd name="T24" fmla="*/ 3874 w 4112"/>
                              <a:gd name="T25" fmla="*/ 1280 h 1280"/>
                              <a:gd name="T26" fmla="*/ 3874 w 4112"/>
                              <a:gd name="T27" fmla="*/ 1280 h 1280"/>
                              <a:gd name="T28" fmla="*/ 239 w 4112"/>
                              <a:gd name="T29" fmla="*/ 1280 h 1280"/>
                              <a:gd name="T30" fmla="*/ 239 w 4112"/>
                              <a:gd name="T31" fmla="*/ 1280 h 1280"/>
                              <a:gd name="T32" fmla="*/ 0 w 4112"/>
                              <a:gd name="T33" fmla="*/ 1042 h 1280"/>
                              <a:gd name="T34" fmla="*/ 0 w 4112"/>
                              <a:gd name="T35" fmla="*/ 1042 h 1280"/>
                              <a:gd name="T36" fmla="*/ 0 w 4112"/>
                              <a:gd name="T37" fmla="*/ 239 h 12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4112" h="1280">
                                <a:moveTo>
                                  <a:pt x="0" y="239"/>
                                </a:moveTo>
                                <a:cubicBezTo>
                                  <a:pt x="0" y="107"/>
                                  <a:pt x="107" y="0"/>
                                  <a:pt x="239" y="0"/>
                                </a:cubicBezTo>
                                <a:cubicBezTo>
                                  <a:pt x="239" y="0"/>
                                  <a:pt x="239" y="0"/>
                                  <a:pt x="239" y="0"/>
                                </a:cubicBezTo>
                                <a:lnTo>
                                  <a:pt x="239" y="0"/>
                                </a:lnTo>
                                <a:lnTo>
                                  <a:pt x="3874" y="0"/>
                                </a:lnTo>
                                <a:lnTo>
                                  <a:pt x="3874" y="0"/>
                                </a:lnTo>
                                <a:cubicBezTo>
                                  <a:pt x="4006" y="0"/>
                                  <a:pt x="4112" y="107"/>
                                  <a:pt x="4112" y="239"/>
                                </a:cubicBezTo>
                                <a:cubicBezTo>
                                  <a:pt x="4112" y="239"/>
                                  <a:pt x="4112" y="239"/>
                                  <a:pt x="4112" y="239"/>
                                </a:cubicBezTo>
                                <a:lnTo>
                                  <a:pt x="4112" y="239"/>
                                </a:lnTo>
                                <a:lnTo>
                                  <a:pt x="4112" y="1042"/>
                                </a:lnTo>
                                <a:lnTo>
                                  <a:pt x="4112" y="1042"/>
                                </a:lnTo>
                                <a:cubicBezTo>
                                  <a:pt x="4112" y="1174"/>
                                  <a:pt x="4006" y="1280"/>
                                  <a:pt x="3874" y="1280"/>
                                </a:cubicBezTo>
                                <a:cubicBezTo>
                                  <a:pt x="3874" y="1280"/>
                                  <a:pt x="3874" y="1280"/>
                                  <a:pt x="3874" y="1280"/>
                                </a:cubicBezTo>
                                <a:lnTo>
                                  <a:pt x="3874" y="1280"/>
                                </a:lnTo>
                                <a:lnTo>
                                  <a:pt x="239" y="1280"/>
                                </a:lnTo>
                                <a:lnTo>
                                  <a:pt x="239" y="1280"/>
                                </a:lnTo>
                                <a:cubicBezTo>
                                  <a:pt x="107" y="1280"/>
                                  <a:pt x="0" y="1174"/>
                                  <a:pt x="0" y="1042"/>
                                </a:cubicBezTo>
                                <a:cubicBezTo>
                                  <a:pt x="0" y="1042"/>
                                  <a:pt x="0" y="1042"/>
                                  <a:pt x="0" y="1042"/>
                                </a:cubicBezTo>
                                <a:lnTo>
                                  <a:pt x="0" y="239"/>
                                </a:lnTo>
                                <a:close/>
                              </a:path>
                            </a:pathLst>
                          </a:custGeom>
                          <a:solidFill>
                            <a:srgbClr val="9BBB59"/>
                          </a:solidFill>
                          <a:ln w="0">
                            <a:solidFill>
                              <a:srgbClr val="000000"/>
                            </a:solidFill>
                            <a:prstDash val="solid"/>
                            <a:round/>
                            <a:headEnd/>
                            <a:tailEnd/>
                          </a:ln>
                        </wps:spPr>
                        <wps:bodyPr rot="0" vert="horz" wrap="square" lIns="91440" tIns="45720" rIns="91440" bIns="45720" anchor="t" anchorCtr="0" upright="1">
                          <a:noAutofit/>
                        </wps:bodyPr>
                      </wps:wsp>
                      <wps:wsp>
                        <wps:cNvPr id="3613" name="Freeform 199"/>
                        <wps:cNvSpPr>
                          <a:spLocks noEditPoints="1"/>
                        </wps:cNvSpPr>
                        <wps:spPr bwMode="auto">
                          <a:xfrm>
                            <a:off x="2828925" y="2493986"/>
                            <a:ext cx="1651000" cy="763564"/>
                          </a:xfrm>
                          <a:custGeom>
                            <a:avLst/>
                            <a:gdLst>
                              <a:gd name="T0" fmla="*/ 7 w 4160"/>
                              <a:gd name="T1" fmla="*/ 208 h 1328"/>
                              <a:gd name="T2" fmla="*/ 44 w 4160"/>
                              <a:gd name="T3" fmla="*/ 118 h 1328"/>
                              <a:gd name="T4" fmla="*/ 79 w 4160"/>
                              <a:gd name="T5" fmla="*/ 76 h 1328"/>
                              <a:gd name="T6" fmla="*/ 159 w 4160"/>
                              <a:gd name="T7" fmla="*/ 22 h 1328"/>
                              <a:gd name="T8" fmla="*/ 213 w 4160"/>
                              <a:gd name="T9" fmla="*/ 6 h 1328"/>
                              <a:gd name="T10" fmla="*/ 3949 w 4160"/>
                              <a:gd name="T11" fmla="*/ 6 h 1328"/>
                              <a:gd name="T12" fmla="*/ 4003 w 4160"/>
                              <a:gd name="T13" fmla="*/ 22 h 1328"/>
                              <a:gd name="T14" fmla="*/ 4083 w 4160"/>
                              <a:gd name="T15" fmla="*/ 76 h 1328"/>
                              <a:gd name="T16" fmla="*/ 4118 w 4160"/>
                              <a:gd name="T17" fmla="*/ 119 h 1328"/>
                              <a:gd name="T18" fmla="*/ 4154 w 4160"/>
                              <a:gd name="T19" fmla="*/ 208 h 1328"/>
                              <a:gd name="T20" fmla="*/ 4160 w 4160"/>
                              <a:gd name="T21" fmla="*/ 1066 h 1328"/>
                              <a:gd name="T22" fmla="*/ 4140 w 4160"/>
                              <a:gd name="T23" fmla="*/ 1167 h 1328"/>
                              <a:gd name="T24" fmla="*/ 4115 w 4160"/>
                              <a:gd name="T25" fmla="*/ 1215 h 1328"/>
                              <a:gd name="T26" fmla="*/ 4047 w 4160"/>
                              <a:gd name="T27" fmla="*/ 1283 h 1328"/>
                              <a:gd name="T28" fmla="*/ 3999 w 4160"/>
                              <a:gd name="T29" fmla="*/ 1308 h 1328"/>
                              <a:gd name="T30" fmla="*/ 3901 w 4160"/>
                              <a:gd name="T31" fmla="*/ 1328 h 1328"/>
                              <a:gd name="T32" fmla="*/ 208 w 4160"/>
                              <a:gd name="T33" fmla="*/ 1322 h 1328"/>
                              <a:gd name="T34" fmla="*/ 119 w 4160"/>
                              <a:gd name="T35" fmla="*/ 1286 h 1328"/>
                              <a:gd name="T36" fmla="*/ 76 w 4160"/>
                              <a:gd name="T37" fmla="*/ 1251 h 1328"/>
                              <a:gd name="T38" fmla="*/ 22 w 4160"/>
                              <a:gd name="T39" fmla="*/ 1171 h 1328"/>
                              <a:gd name="T40" fmla="*/ 6 w 4160"/>
                              <a:gd name="T41" fmla="*/ 1117 h 1328"/>
                              <a:gd name="T42" fmla="*/ 48 w 4160"/>
                              <a:gd name="T43" fmla="*/ 1064 h 1328"/>
                              <a:gd name="T44" fmla="*/ 66 w 4160"/>
                              <a:gd name="T45" fmla="*/ 1152 h 1328"/>
                              <a:gd name="T46" fmla="*/ 84 w 4160"/>
                              <a:gd name="T47" fmla="*/ 1184 h 1328"/>
                              <a:gd name="T48" fmla="*/ 145 w 4160"/>
                              <a:gd name="T49" fmla="*/ 1246 h 1328"/>
                              <a:gd name="T50" fmla="*/ 178 w 4160"/>
                              <a:gd name="T51" fmla="*/ 1263 h 1328"/>
                              <a:gd name="T52" fmla="*/ 263 w 4160"/>
                              <a:gd name="T53" fmla="*/ 1280 h 1328"/>
                              <a:gd name="T54" fmla="*/ 3939 w 4160"/>
                              <a:gd name="T55" fmla="*/ 1277 h 1328"/>
                              <a:gd name="T56" fmla="*/ 4020 w 4160"/>
                              <a:gd name="T57" fmla="*/ 1243 h 1328"/>
                              <a:gd name="T58" fmla="*/ 4049 w 4160"/>
                              <a:gd name="T59" fmla="*/ 1220 h 1328"/>
                              <a:gd name="T60" fmla="*/ 4096 w 4160"/>
                              <a:gd name="T61" fmla="*/ 1148 h 1328"/>
                              <a:gd name="T62" fmla="*/ 4108 w 4160"/>
                              <a:gd name="T63" fmla="*/ 1112 h 1328"/>
                              <a:gd name="T64" fmla="*/ 4108 w 4160"/>
                              <a:gd name="T65" fmla="*/ 218 h 1328"/>
                              <a:gd name="T66" fmla="*/ 4096 w 4160"/>
                              <a:gd name="T67" fmla="*/ 181 h 1328"/>
                              <a:gd name="T68" fmla="*/ 4049 w 4160"/>
                              <a:gd name="T69" fmla="*/ 110 h 1328"/>
                              <a:gd name="T70" fmla="*/ 4020 w 4160"/>
                              <a:gd name="T71" fmla="*/ 86 h 1328"/>
                              <a:gd name="T72" fmla="*/ 3939 w 4160"/>
                              <a:gd name="T73" fmla="*/ 52 h 1328"/>
                              <a:gd name="T74" fmla="*/ 266 w 4160"/>
                              <a:gd name="T75" fmla="*/ 48 h 1328"/>
                              <a:gd name="T76" fmla="*/ 178 w 4160"/>
                              <a:gd name="T77" fmla="*/ 66 h 1328"/>
                              <a:gd name="T78" fmla="*/ 145 w 4160"/>
                              <a:gd name="T79" fmla="*/ 84 h 1328"/>
                              <a:gd name="T80" fmla="*/ 84 w 4160"/>
                              <a:gd name="T81" fmla="*/ 145 h 1328"/>
                              <a:gd name="T82" fmla="*/ 66 w 4160"/>
                              <a:gd name="T83" fmla="*/ 178 h 1328"/>
                              <a:gd name="T84" fmla="*/ 48 w 4160"/>
                              <a:gd name="T85" fmla="*/ 263 h 13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4160" h="1328">
                                <a:moveTo>
                                  <a:pt x="0" y="263"/>
                                </a:moveTo>
                                <a:lnTo>
                                  <a:pt x="6" y="213"/>
                                </a:lnTo>
                                <a:cubicBezTo>
                                  <a:pt x="6" y="211"/>
                                  <a:pt x="6" y="210"/>
                                  <a:pt x="7" y="208"/>
                                </a:cubicBezTo>
                                <a:lnTo>
                                  <a:pt x="21" y="163"/>
                                </a:lnTo>
                                <a:cubicBezTo>
                                  <a:pt x="21" y="162"/>
                                  <a:pt x="22" y="160"/>
                                  <a:pt x="22" y="159"/>
                                </a:cubicBezTo>
                                <a:lnTo>
                                  <a:pt x="44" y="118"/>
                                </a:lnTo>
                                <a:cubicBezTo>
                                  <a:pt x="45" y="117"/>
                                  <a:pt x="46" y="115"/>
                                  <a:pt x="47" y="114"/>
                                </a:cubicBezTo>
                                <a:lnTo>
                                  <a:pt x="76" y="79"/>
                                </a:lnTo>
                                <a:cubicBezTo>
                                  <a:pt x="77" y="78"/>
                                  <a:pt x="78" y="77"/>
                                  <a:pt x="79" y="76"/>
                                </a:cubicBezTo>
                                <a:lnTo>
                                  <a:pt x="114" y="47"/>
                                </a:lnTo>
                                <a:cubicBezTo>
                                  <a:pt x="115" y="46"/>
                                  <a:pt x="117" y="45"/>
                                  <a:pt x="118" y="44"/>
                                </a:cubicBezTo>
                                <a:lnTo>
                                  <a:pt x="159" y="22"/>
                                </a:lnTo>
                                <a:cubicBezTo>
                                  <a:pt x="160" y="22"/>
                                  <a:pt x="162" y="21"/>
                                  <a:pt x="163" y="21"/>
                                </a:cubicBezTo>
                                <a:lnTo>
                                  <a:pt x="208" y="7"/>
                                </a:lnTo>
                                <a:cubicBezTo>
                                  <a:pt x="210" y="6"/>
                                  <a:pt x="211" y="6"/>
                                  <a:pt x="213" y="6"/>
                                </a:cubicBezTo>
                                <a:lnTo>
                                  <a:pt x="261" y="1"/>
                                </a:lnTo>
                                <a:lnTo>
                                  <a:pt x="3898" y="0"/>
                                </a:lnTo>
                                <a:lnTo>
                                  <a:pt x="3949" y="6"/>
                                </a:lnTo>
                                <a:cubicBezTo>
                                  <a:pt x="3951" y="6"/>
                                  <a:pt x="3952" y="6"/>
                                  <a:pt x="3954" y="7"/>
                                </a:cubicBezTo>
                                <a:lnTo>
                                  <a:pt x="3999" y="21"/>
                                </a:lnTo>
                                <a:cubicBezTo>
                                  <a:pt x="4000" y="21"/>
                                  <a:pt x="4002" y="22"/>
                                  <a:pt x="4003" y="22"/>
                                </a:cubicBezTo>
                                <a:lnTo>
                                  <a:pt x="4043" y="44"/>
                                </a:lnTo>
                                <a:cubicBezTo>
                                  <a:pt x="4044" y="45"/>
                                  <a:pt x="4045" y="46"/>
                                  <a:pt x="4047" y="47"/>
                                </a:cubicBezTo>
                                <a:lnTo>
                                  <a:pt x="4083" y="76"/>
                                </a:lnTo>
                                <a:cubicBezTo>
                                  <a:pt x="4084" y="77"/>
                                  <a:pt x="4085" y="78"/>
                                  <a:pt x="4086" y="79"/>
                                </a:cubicBezTo>
                                <a:lnTo>
                                  <a:pt x="4115" y="114"/>
                                </a:lnTo>
                                <a:cubicBezTo>
                                  <a:pt x="4116" y="116"/>
                                  <a:pt x="4117" y="117"/>
                                  <a:pt x="4118" y="119"/>
                                </a:cubicBezTo>
                                <a:lnTo>
                                  <a:pt x="4139" y="160"/>
                                </a:lnTo>
                                <a:cubicBezTo>
                                  <a:pt x="4139" y="161"/>
                                  <a:pt x="4140" y="162"/>
                                  <a:pt x="4140" y="163"/>
                                </a:cubicBezTo>
                                <a:lnTo>
                                  <a:pt x="4154" y="208"/>
                                </a:lnTo>
                                <a:cubicBezTo>
                                  <a:pt x="4155" y="210"/>
                                  <a:pt x="4155" y="211"/>
                                  <a:pt x="4155" y="213"/>
                                </a:cubicBezTo>
                                <a:lnTo>
                                  <a:pt x="4160" y="261"/>
                                </a:lnTo>
                                <a:lnTo>
                                  <a:pt x="4160" y="1066"/>
                                </a:lnTo>
                                <a:lnTo>
                                  <a:pt x="4155" y="1117"/>
                                </a:lnTo>
                                <a:cubicBezTo>
                                  <a:pt x="4155" y="1119"/>
                                  <a:pt x="4155" y="1120"/>
                                  <a:pt x="4154" y="1122"/>
                                </a:cubicBezTo>
                                <a:lnTo>
                                  <a:pt x="4140" y="1167"/>
                                </a:lnTo>
                                <a:cubicBezTo>
                                  <a:pt x="4140" y="1168"/>
                                  <a:pt x="4139" y="1169"/>
                                  <a:pt x="4139" y="1171"/>
                                </a:cubicBezTo>
                                <a:lnTo>
                                  <a:pt x="4118" y="1211"/>
                                </a:lnTo>
                                <a:cubicBezTo>
                                  <a:pt x="4117" y="1212"/>
                                  <a:pt x="4116" y="1213"/>
                                  <a:pt x="4115" y="1215"/>
                                </a:cubicBezTo>
                                <a:lnTo>
                                  <a:pt x="4086" y="1251"/>
                                </a:lnTo>
                                <a:cubicBezTo>
                                  <a:pt x="4085" y="1252"/>
                                  <a:pt x="4084" y="1253"/>
                                  <a:pt x="4083" y="1254"/>
                                </a:cubicBezTo>
                                <a:lnTo>
                                  <a:pt x="4047" y="1283"/>
                                </a:lnTo>
                                <a:cubicBezTo>
                                  <a:pt x="4045" y="1284"/>
                                  <a:pt x="4044" y="1285"/>
                                  <a:pt x="4043" y="1286"/>
                                </a:cubicBezTo>
                                <a:lnTo>
                                  <a:pt x="4003" y="1307"/>
                                </a:lnTo>
                                <a:cubicBezTo>
                                  <a:pt x="4001" y="1307"/>
                                  <a:pt x="4000" y="1308"/>
                                  <a:pt x="3999" y="1308"/>
                                </a:cubicBezTo>
                                <a:lnTo>
                                  <a:pt x="3954" y="1322"/>
                                </a:lnTo>
                                <a:cubicBezTo>
                                  <a:pt x="3952" y="1323"/>
                                  <a:pt x="3951" y="1323"/>
                                  <a:pt x="3949" y="1323"/>
                                </a:cubicBezTo>
                                <a:lnTo>
                                  <a:pt x="3901" y="1328"/>
                                </a:lnTo>
                                <a:lnTo>
                                  <a:pt x="263" y="1328"/>
                                </a:lnTo>
                                <a:lnTo>
                                  <a:pt x="213" y="1323"/>
                                </a:lnTo>
                                <a:cubicBezTo>
                                  <a:pt x="211" y="1323"/>
                                  <a:pt x="210" y="1323"/>
                                  <a:pt x="208" y="1322"/>
                                </a:cubicBezTo>
                                <a:lnTo>
                                  <a:pt x="163" y="1308"/>
                                </a:lnTo>
                                <a:cubicBezTo>
                                  <a:pt x="162" y="1308"/>
                                  <a:pt x="161" y="1307"/>
                                  <a:pt x="160" y="1307"/>
                                </a:cubicBezTo>
                                <a:lnTo>
                                  <a:pt x="119" y="1286"/>
                                </a:lnTo>
                                <a:cubicBezTo>
                                  <a:pt x="117" y="1285"/>
                                  <a:pt x="115" y="1284"/>
                                  <a:pt x="114" y="1283"/>
                                </a:cubicBezTo>
                                <a:lnTo>
                                  <a:pt x="79" y="1254"/>
                                </a:lnTo>
                                <a:cubicBezTo>
                                  <a:pt x="78" y="1253"/>
                                  <a:pt x="77" y="1252"/>
                                  <a:pt x="76" y="1251"/>
                                </a:cubicBezTo>
                                <a:lnTo>
                                  <a:pt x="47" y="1215"/>
                                </a:lnTo>
                                <a:cubicBezTo>
                                  <a:pt x="46" y="1213"/>
                                  <a:pt x="45" y="1212"/>
                                  <a:pt x="44" y="1211"/>
                                </a:cubicBezTo>
                                <a:lnTo>
                                  <a:pt x="22" y="1171"/>
                                </a:lnTo>
                                <a:cubicBezTo>
                                  <a:pt x="22" y="1170"/>
                                  <a:pt x="21" y="1168"/>
                                  <a:pt x="21" y="1167"/>
                                </a:cubicBezTo>
                                <a:lnTo>
                                  <a:pt x="7" y="1122"/>
                                </a:lnTo>
                                <a:cubicBezTo>
                                  <a:pt x="6" y="1120"/>
                                  <a:pt x="6" y="1119"/>
                                  <a:pt x="6" y="1117"/>
                                </a:cubicBezTo>
                                <a:lnTo>
                                  <a:pt x="1" y="1069"/>
                                </a:lnTo>
                                <a:lnTo>
                                  <a:pt x="0" y="263"/>
                                </a:lnTo>
                                <a:close/>
                                <a:moveTo>
                                  <a:pt x="48" y="1064"/>
                                </a:moveTo>
                                <a:lnTo>
                                  <a:pt x="53" y="1112"/>
                                </a:lnTo>
                                <a:lnTo>
                                  <a:pt x="52" y="1107"/>
                                </a:lnTo>
                                <a:lnTo>
                                  <a:pt x="66" y="1152"/>
                                </a:lnTo>
                                <a:lnTo>
                                  <a:pt x="64" y="1148"/>
                                </a:lnTo>
                                <a:lnTo>
                                  <a:pt x="86" y="1188"/>
                                </a:lnTo>
                                <a:lnTo>
                                  <a:pt x="84" y="1184"/>
                                </a:lnTo>
                                <a:lnTo>
                                  <a:pt x="113" y="1220"/>
                                </a:lnTo>
                                <a:lnTo>
                                  <a:pt x="110" y="1217"/>
                                </a:lnTo>
                                <a:lnTo>
                                  <a:pt x="145" y="1246"/>
                                </a:lnTo>
                                <a:lnTo>
                                  <a:pt x="140" y="1243"/>
                                </a:lnTo>
                                <a:lnTo>
                                  <a:pt x="181" y="1264"/>
                                </a:lnTo>
                                <a:lnTo>
                                  <a:pt x="178" y="1263"/>
                                </a:lnTo>
                                <a:lnTo>
                                  <a:pt x="223" y="1277"/>
                                </a:lnTo>
                                <a:lnTo>
                                  <a:pt x="218" y="1276"/>
                                </a:lnTo>
                                <a:lnTo>
                                  <a:pt x="263" y="1280"/>
                                </a:lnTo>
                                <a:lnTo>
                                  <a:pt x="3896" y="1281"/>
                                </a:lnTo>
                                <a:lnTo>
                                  <a:pt x="3944" y="1276"/>
                                </a:lnTo>
                                <a:lnTo>
                                  <a:pt x="3939" y="1277"/>
                                </a:lnTo>
                                <a:lnTo>
                                  <a:pt x="3984" y="1263"/>
                                </a:lnTo>
                                <a:lnTo>
                                  <a:pt x="3980" y="1264"/>
                                </a:lnTo>
                                <a:lnTo>
                                  <a:pt x="4020" y="1243"/>
                                </a:lnTo>
                                <a:lnTo>
                                  <a:pt x="4016" y="1246"/>
                                </a:lnTo>
                                <a:lnTo>
                                  <a:pt x="4052" y="1217"/>
                                </a:lnTo>
                                <a:lnTo>
                                  <a:pt x="4049" y="1220"/>
                                </a:lnTo>
                                <a:lnTo>
                                  <a:pt x="4078" y="1184"/>
                                </a:lnTo>
                                <a:lnTo>
                                  <a:pt x="4075" y="1188"/>
                                </a:lnTo>
                                <a:lnTo>
                                  <a:pt x="4096" y="1148"/>
                                </a:lnTo>
                                <a:lnTo>
                                  <a:pt x="4095" y="1152"/>
                                </a:lnTo>
                                <a:lnTo>
                                  <a:pt x="4109" y="1107"/>
                                </a:lnTo>
                                <a:lnTo>
                                  <a:pt x="4108" y="1112"/>
                                </a:lnTo>
                                <a:lnTo>
                                  <a:pt x="4112" y="1066"/>
                                </a:lnTo>
                                <a:lnTo>
                                  <a:pt x="4113" y="266"/>
                                </a:lnTo>
                                <a:lnTo>
                                  <a:pt x="4108" y="218"/>
                                </a:lnTo>
                                <a:lnTo>
                                  <a:pt x="4109" y="223"/>
                                </a:lnTo>
                                <a:lnTo>
                                  <a:pt x="4095" y="178"/>
                                </a:lnTo>
                                <a:lnTo>
                                  <a:pt x="4096" y="181"/>
                                </a:lnTo>
                                <a:lnTo>
                                  <a:pt x="4075" y="140"/>
                                </a:lnTo>
                                <a:lnTo>
                                  <a:pt x="4078" y="145"/>
                                </a:lnTo>
                                <a:lnTo>
                                  <a:pt x="4049" y="110"/>
                                </a:lnTo>
                                <a:lnTo>
                                  <a:pt x="4052" y="113"/>
                                </a:lnTo>
                                <a:lnTo>
                                  <a:pt x="4016" y="84"/>
                                </a:lnTo>
                                <a:lnTo>
                                  <a:pt x="4020" y="86"/>
                                </a:lnTo>
                                <a:lnTo>
                                  <a:pt x="3980" y="64"/>
                                </a:lnTo>
                                <a:lnTo>
                                  <a:pt x="3984" y="66"/>
                                </a:lnTo>
                                <a:lnTo>
                                  <a:pt x="3939" y="52"/>
                                </a:lnTo>
                                <a:lnTo>
                                  <a:pt x="3944" y="53"/>
                                </a:lnTo>
                                <a:lnTo>
                                  <a:pt x="3898" y="48"/>
                                </a:lnTo>
                                <a:lnTo>
                                  <a:pt x="266" y="48"/>
                                </a:lnTo>
                                <a:lnTo>
                                  <a:pt x="218" y="53"/>
                                </a:lnTo>
                                <a:lnTo>
                                  <a:pt x="223" y="52"/>
                                </a:lnTo>
                                <a:lnTo>
                                  <a:pt x="178" y="66"/>
                                </a:lnTo>
                                <a:lnTo>
                                  <a:pt x="182" y="65"/>
                                </a:lnTo>
                                <a:lnTo>
                                  <a:pt x="141" y="87"/>
                                </a:lnTo>
                                <a:lnTo>
                                  <a:pt x="145" y="84"/>
                                </a:lnTo>
                                <a:lnTo>
                                  <a:pt x="110" y="113"/>
                                </a:lnTo>
                                <a:lnTo>
                                  <a:pt x="113" y="110"/>
                                </a:lnTo>
                                <a:lnTo>
                                  <a:pt x="84" y="145"/>
                                </a:lnTo>
                                <a:lnTo>
                                  <a:pt x="87" y="141"/>
                                </a:lnTo>
                                <a:lnTo>
                                  <a:pt x="65" y="182"/>
                                </a:lnTo>
                                <a:lnTo>
                                  <a:pt x="66" y="178"/>
                                </a:lnTo>
                                <a:lnTo>
                                  <a:pt x="52" y="223"/>
                                </a:lnTo>
                                <a:lnTo>
                                  <a:pt x="53" y="218"/>
                                </a:lnTo>
                                <a:lnTo>
                                  <a:pt x="48" y="263"/>
                                </a:lnTo>
                                <a:lnTo>
                                  <a:pt x="48" y="1064"/>
                                </a:lnTo>
                                <a:close/>
                              </a:path>
                            </a:pathLst>
                          </a:custGeom>
                          <a:solidFill>
                            <a:srgbClr val="71893F"/>
                          </a:solidFill>
                          <a:ln w="635" cap="flat">
                            <a:solidFill>
                              <a:srgbClr val="71893F"/>
                            </a:solidFill>
                            <a:prstDash val="solid"/>
                            <a:round/>
                            <a:headEnd/>
                            <a:tailEnd/>
                          </a:ln>
                        </wps:spPr>
                        <wps:bodyPr rot="0" vert="horz" wrap="square" lIns="91440" tIns="45720" rIns="91440" bIns="45720" anchor="t" anchorCtr="0" upright="1">
                          <a:noAutofit/>
                        </wps:bodyPr>
                      </wps:wsp>
                      <wps:wsp>
                        <wps:cNvPr id="3614" name="Rectangle 200"/>
                        <wps:cNvSpPr>
                          <a:spLocks noChangeArrowheads="1"/>
                        </wps:cNvSpPr>
                        <wps:spPr bwMode="auto">
                          <a:xfrm>
                            <a:off x="3150565" y="2582986"/>
                            <a:ext cx="101409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sidP="0068502C">
                              <w:r>
                                <w:rPr>
                                  <w:rFonts w:ascii="Calibri" w:hAnsi="Calibri" w:cs="Calibri"/>
                                  <w:color w:val="000000"/>
                                </w:rPr>
                                <w:t xml:space="preserve">NATIONAL REDD+ </w:t>
                              </w:r>
                            </w:p>
                          </w:txbxContent>
                        </wps:txbx>
                        <wps:bodyPr rot="0" vert="horz" wrap="none" lIns="0" tIns="0" rIns="0" bIns="0" anchor="t" anchorCtr="0">
                          <a:spAutoFit/>
                        </wps:bodyPr>
                      </wps:wsp>
                      <wps:wsp>
                        <wps:cNvPr id="3615" name="Rectangle 201"/>
                        <wps:cNvSpPr>
                          <a:spLocks noChangeArrowheads="1"/>
                        </wps:cNvSpPr>
                        <wps:spPr bwMode="auto">
                          <a:xfrm>
                            <a:off x="3127375" y="2809875"/>
                            <a:ext cx="1147445" cy="4126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sidP="0068502C">
                              <w:pPr>
                                <w:spacing w:after="0" w:line="240" w:lineRule="auto"/>
                                <w:jc w:val="center"/>
                                <w:rPr>
                                  <w:rFonts w:ascii="Calibri" w:hAnsi="Calibri" w:cs="Calibri"/>
                                  <w:color w:val="000000"/>
                                </w:rPr>
                              </w:pPr>
                              <w:r>
                                <w:rPr>
                                  <w:rFonts w:ascii="Calibri" w:hAnsi="Calibri" w:cs="Calibri"/>
                                  <w:color w:val="000000"/>
                                </w:rPr>
                                <w:t>ROADMAP and R-PP</w:t>
                              </w:r>
                            </w:p>
                            <w:p w:rsidR="004C1DF9" w:rsidRDefault="004C1DF9" w:rsidP="0068502C">
                              <w:pPr>
                                <w:spacing w:after="0" w:line="240" w:lineRule="auto"/>
                                <w:jc w:val="center"/>
                              </w:pPr>
                              <w:r>
                                <w:rPr>
                                  <w:rFonts w:ascii="Calibri" w:hAnsi="Calibri" w:cs="Calibri"/>
                                  <w:color w:val="000000"/>
                                </w:rPr>
                                <w:t>Implementation</w:t>
                              </w:r>
                            </w:p>
                          </w:txbxContent>
                        </wps:txbx>
                        <wps:bodyPr rot="0" vert="horz" wrap="none" lIns="0" tIns="0" rIns="0" bIns="0" anchor="t" anchorCtr="0">
                          <a:noAutofit/>
                        </wps:bodyPr>
                      </wps:wsp>
                      <wps:wsp>
                        <wps:cNvPr id="3616" name="Rectangle 202"/>
                        <wps:cNvSpPr>
                          <a:spLocks noChangeArrowheads="1"/>
                        </wps:cNvSpPr>
                        <wps:spPr bwMode="auto">
                          <a:xfrm>
                            <a:off x="3130550" y="3222757"/>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sidP="0068502C"/>
                          </w:txbxContent>
                        </wps:txbx>
                        <wps:bodyPr rot="0" vert="horz" wrap="none" lIns="0" tIns="0" rIns="0" bIns="0" anchor="t" anchorCtr="0">
                          <a:spAutoFit/>
                        </wps:bodyPr>
                      </wps:wsp>
                      <wps:wsp>
                        <wps:cNvPr id="3617" name="Rectangle 203"/>
                        <wps:cNvSpPr>
                          <a:spLocks noChangeArrowheads="1"/>
                        </wps:cNvSpPr>
                        <wps:spPr bwMode="auto">
                          <a:xfrm>
                            <a:off x="2877820" y="2124075"/>
                            <a:ext cx="461645" cy="3042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sidP="0068502C">
                              <w:r>
                                <w:rPr>
                                  <w:rFonts w:ascii="Calibri" w:hAnsi="Calibri" w:cs="Calibri"/>
                                  <w:color w:val="000000"/>
                                  <w:sz w:val="24"/>
                                  <w:szCs w:val="24"/>
                                </w:rPr>
                                <w:t>Control</w:t>
                              </w:r>
                            </w:p>
                          </w:txbxContent>
                        </wps:txbx>
                        <wps:bodyPr rot="0" vert="horz" wrap="none" lIns="0" tIns="0" rIns="0" bIns="0" anchor="t" anchorCtr="0">
                          <a:noAutofit/>
                        </wps:bodyPr>
                      </wps:wsp>
                      <wps:wsp>
                        <wps:cNvPr id="3618" name="Freeform 204"/>
                        <wps:cNvSpPr>
                          <a:spLocks/>
                        </wps:cNvSpPr>
                        <wps:spPr bwMode="auto">
                          <a:xfrm>
                            <a:off x="3517900" y="2065361"/>
                            <a:ext cx="292100" cy="336550"/>
                          </a:xfrm>
                          <a:custGeom>
                            <a:avLst/>
                            <a:gdLst>
                              <a:gd name="T0" fmla="*/ 115 w 460"/>
                              <a:gd name="T1" fmla="*/ 0 h 530"/>
                              <a:gd name="T2" fmla="*/ 115 w 460"/>
                              <a:gd name="T3" fmla="*/ 300 h 530"/>
                              <a:gd name="T4" fmla="*/ 0 w 460"/>
                              <a:gd name="T5" fmla="*/ 300 h 530"/>
                              <a:gd name="T6" fmla="*/ 230 w 460"/>
                              <a:gd name="T7" fmla="*/ 530 h 530"/>
                              <a:gd name="T8" fmla="*/ 460 w 460"/>
                              <a:gd name="T9" fmla="*/ 300 h 530"/>
                              <a:gd name="T10" fmla="*/ 345 w 460"/>
                              <a:gd name="T11" fmla="*/ 300 h 530"/>
                              <a:gd name="T12" fmla="*/ 345 w 460"/>
                              <a:gd name="T13" fmla="*/ 0 h 530"/>
                              <a:gd name="T14" fmla="*/ 115 w 460"/>
                              <a:gd name="T15" fmla="*/ 0 h 53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460" h="530">
                                <a:moveTo>
                                  <a:pt x="115" y="0"/>
                                </a:moveTo>
                                <a:lnTo>
                                  <a:pt x="115" y="300"/>
                                </a:lnTo>
                                <a:lnTo>
                                  <a:pt x="0" y="300"/>
                                </a:lnTo>
                                <a:lnTo>
                                  <a:pt x="230" y="530"/>
                                </a:lnTo>
                                <a:lnTo>
                                  <a:pt x="460" y="300"/>
                                </a:lnTo>
                                <a:lnTo>
                                  <a:pt x="345" y="300"/>
                                </a:lnTo>
                                <a:lnTo>
                                  <a:pt x="345" y="0"/>
                                </a:lnTo>
                                <a:lnTo>
                                  <a:pt x="11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19" name="Freeform 206"/>
                        <wps:cNvSpPr>
                          <a:spLocks noEditPoints="1"/>
                        </wps:cNvSpPr>
                        <wps:spPr bwMode="auto">
                          <a:xfrm>
                            <a:off x="3495040" y="2062660"/>
                            <a:ext cx="337820" cy="359410"/>
                          </a:xfrm>
                          <a:custGeom>
                            <a:avLst/>
                            <a:gdLst>
                              <a:gd name="T0" fmla="*/ 151 w 532"/>
                              <a:gd name="T1" fmla="*/ 30 h 566"/>
                              <a:gd name="T2" fmla="*/ 166 w 532"/>
                              <a:gd name="T3" fmla="*/ 15 h 566"/>
                              <a:gd name="T4" fmla="*/ 166 w 532"/>
                              <a:gd name="T5" fmla="*/ 330 h 566"/>
                              <a:gd name="T6" fmla="*/ 36 w 532"/>
                              <a:gd name="T7" fmla="*/ 330 h 566"/>
                              <a:gd name="T8" fmla="*/ 47 w 532"/>
                              <a:gd name="T9" fmla="*/ 304 h 566"/>
                              <a:gd name="T10" fmla="*/ 277 w 532"/>
                              <a:gd name="T11" fmla="*/ 534 h 566"/>
                              <a:gd name="T12" fmla="*/ 255 w 532"/>
                              <a:gd name="T13" fmla="*/ 534 h 566"/>
                              <a:gd name="T14" fmla="*/ 485 w 532"/>
                              <a:gd name="T15" fmla="*/ 304 h 566"/>
                              <a:gd name="T16" fmla="*/ 496 w 532"/>
                              <a:gd name="T17" fmla="*/ 330 h 566"/>
                              <a:gd name="T18" fmla="*/ 366 w 532"/>
                              <a:gd name="T19" fmla="*/ 330 h 566"/>
                              <a:gd name="T20" fmla="*/ 366 w 532"/>
                              <a:gd name="T21" fmla="*/ 15 h 566"/>
                              <a:gd name="T22" fmla="*/ 381 w 532"/>
                              <a:gd name="T23" fmla="*/ 30 h 566"/>
                              <a:gd name="T24" fmla="*/ 151 w 532"/>
                              <a:gd name="T25" fmla="*/ 30 h 566"/>
                              <a:gd name="T26" fmla="*/ 396 w 532"/>
                              <a:gd name="T27" fmla="*/ 0 h 566"/>
                              <a:gd name="T28" fmla="*/ 396 w 532"/>
                              <a:gd name="T29" fmla="*/ 315 h 566"/>
                              <a:gd name="T30" fmla="*/ 381 w 532"/>
                              <a:gd name="T31" fmla="*/ 300 h 566"/>
                              <a:gd name="T32" fmla="*/ 532 w 532"/>
                              <a:gd name="T33" fmla="*/ 300 h 566"/>
                              <a:gd name="T34" fmla="*/ 266 w 532"/>
                              <a:gd name="T35" fmla="*/ 566 h 566"/>
                              <a:gd name="T36" fmla="*/ 0 w 532"/>
                              <a:gd name="T37" fmla="*/ 300 h 566"/>
                              <a:gd name="T38" fmla="*/ 151 w 532"/>
                              <a:gd name="T39" fmla="*/ 300 h 566"/>
                              <a:gd name="T40" fmla="*/ 136 w 532"/>
                              <a:gd name="T41" fmla="*/ 315 h 566"/>
                              <a:gd name="T42" fmla="*/ 136 w 532"/>
                              <a:gd name="T43" fmla="*/ 0 h 566"/>
                              <a:gd name="T44" fmla="*/ 396 w 532"/>
                              <a:gd name="T45" fmla="*/ 0 h 5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532" h="566">
                                <a:moveTo>
                                  <a:pt x="151" y="30"/>
                                </a:moveTo>
                                <a:lnTo>
                                  <a:pt x="166" y="15"/>
                                </a:lnTo>
                                <a:lnTo>
                                  <a:pt x="166" y="330"/>
                                </a:lnTo>
                                <a:lnTo>
                                  <a:pt x="36" y="330"/>
                                </a:lnTo>
                                <a:lnTo>
                                  <a:pt x="47" y="304"/>
                                </a:lnTo>
                                <a:lnTo>
                                  <a:pt x="277" y="534"/>
                                </a:lnTo>
                                <a:lnTo>
                                  <a:pt x="255" y="534"/>
                                </a:lnTo>
                                <a:lnTo>
                                  <a:pt x="485" y="304"/>
                                </a:lnTo>
                                <a:lnTo>
                                  <a:pt x="496" y="330"/>
                                </a:lnTo>
                                <a:lnTo>
                                  <a:pt x="366" y="330"/>
                                </a:lnTo>
                                <a:lnTo>
                                  <a:pt x="366" y="15"/>
                                </a:lnTo>
                                <a:lnTo>
                                  <a:pt x="381" y="30"/>
                                </a:lnTo>
                                <a:lnTo>
                                  <a:pt x="151" y="30"/>
                                </a:lnTo>
                                <a:close/>
                                <a:moveTo>
                                  <a:pt x="396" y="0"/>
                                </a:moveTo>
                                <a:lnTo>
                                  <a:pt x="396" y="315"/>
                                </a:lnTo>
                                <a:lnTo>
                                  <a:pt x="381" y="300"/>
                                </a:lnTo>
                                <a:lnTo>
                                  <a:pt x="532" y="300"/>
                                </a:lnTo>
                                <a:lnTo>
                                  <a:pt x="266" y="566"/>
                                </a:lnTo>
                                <a:lnTo>
                                  <a:pt x="0" y="300"/>
                                </a:lnTo>
                                <a:lnTo>
                                  <a:pt x="151" y="300"/>
                                </a:lnTo>
                                <a:lnTo>
                                  <a:pt x="136" y="315"/>
                                </a:lnTo>
                                <a:lnTo>
                                  <a:pt x="136" y="0"/>
                                </a:lnTo>
                                <a:lnTo>
                                  <a:pt x="396" y="0"/>
                                </a:lnTo>
                                <a:close/>
                              </a:path>
                            </a:pathLst>
                          </a:custGeom>
                          <a:solidFill>
                            <a:srgbClr val="000000"/>
                          </a:solidFill>
                          <a:ln w="635" cap="flat">
                            <a:solidFill>
                              <a:srgbClr val="000000"/>
                            </a:solidFill>
                            <a:prstDash val="solid"/>
                            <a:round/>
                            <a:headEnd/>
                            <a:tailEnd/>
                          </a:ln>
                        </wps:spPr>
                        <wps:bodyPr rot="0" vert="horz" wrap="square" lIns="91440" tIns="45720" rIns="91440" bIns="45720" anchor="t" anchorCtr="0" upright="1">
                          <a:noAutofit/>
                        </wps:bodyPr>
                      </wps:wsp>
                      <wps:wsp>
                        <wps:cNvPr id="3620" name="Rectangle 209"/>
                        <wps:cNvSpPr>
                          <a:spLocks noChangeArrowheads="1"/>
                        </wps:cNvSpPr>
                        <wps:spPr bwMode="auto">
                          <a:xfrm>
                            <a:off x="1219200" y="1316535"/>
                            <a:ext cx="6350" cy="241300"/>
                          </a:xfrm>
                          <a:prstGeom prst="rect">
                            <a:avLst/>
                          </a:prstGeom>
                          <a:solidFill>
                            <a:srgbClr val="E4EE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21" name="Rectangle 210"/>
                        <wps:cNvSpPr>
                          <a:spLocks noChangeArrowheads="1"/>
                        </wps:cNvSpPr>
                        <wps:spPr bwMode="auto">
                          <a:xfrm>
                            <a:off x="1225550" y="1316535"/>
                            <a:ext cx="6350" cy="241300"/>
                          </a:xfrm>
                          <a:prstGeom prst="rect">
                            <a:avLst/>
                          </a:prstGeom>
                          <a:solidFill>
                            <a:srgbClr val="E3E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22" name="Rectangle 211"/>
                        <wps:cNvSpPr>
                          <a:spLocks noChangeArrowheads="1"/>
                        </wps:cNvSpPr>
                        <wps:spPr bwMode="auto">
                          <a:xfrm>
                            <a:off x="1560423" y="1348280"/>
                            <a:ext cx="6350" cy="241300"/>
                          </a:xfrm>
                          <a:prstGeom prst="rect">
                            <a:avLst/>
                          </a:prstGeom>
                          <a:solidFill>
                            <a:srgbClr val="E2E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23" name="Rectangle 212"/>
                        <wps:cNvSpPr>
                          <a:spLocks noChangeArrowheads="1"/>
                        </wps:cNvSpPr>
                        <wps:spPr bwMode="auto">
                          <a:xfrm>
                            <a:off x="1238250" y="1316535"/>
                            <a:ext cx="6350" cy="241300"/>
                          </a:xfrm>
                          <a:prstGeom prst="rect">
                            <a:avLst/>
                          </a:prstGeom>
                          <a:solidFill>
                            <a:srgbClr val="E1E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24" name="Rectangle 213"/>
                        <wps:cNvSpPr>
                          <a:spLocks noChangeArrowheads="1"/>
                        </wps:cNvSpPr>
                        <wps:spPr bwMode="auto">
                          <a:xfrm>
                            <a:off x="1244600" y="1316535"/>
                            <a:ext cx="6350" cy="241300"/>
                          </a:xfrm>
                          <a:prstGeom prst="rect">
                            <a:avLst/>
                          </a:prstGeom>
                          <a:solidFill>
                            <a:srgbClr val="E0E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25" name="Rectangle 214"/>
                        <wps:cNvSpPr>
                          <a:spLocks noChangeArrowheads="1"/>
                        </wps:cNvSpPr>
                        <wps:spPr bwMode="auto">
                          <a:xfrm>
                            <a:off x="1250950" y="1316535"/>
                            <a:ext cx="6350" cy="241300"/>
                          </a:xfrm>
                          <a:prstGeom prst="rect">
                            <a:avLst/>
                          </a:prstGeom>
                          <a:solidFill>
                            <a:srgbClr val="DFE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26" name="Rectangle 215"/>
                        <wps:cNvSpPr>
                          <a:spLocks noChangeArrowheads="1"/>
                        </wps:cNvSpPr>
                        <wps:spPr bwMode="auto">
                          <a:xfrm>
                            <a:off x="1257300" y="1316535"/>
                            <a:ext cx="6350" cy="241300"/>
                          </a:xfrm>
                          <a:prstGeom prst="rect">
                            <a:avLst/>
                          </a:prstGeom>
                          <a:solidFill>
                            <a:srgbClr val="DEE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27" name="Rectangle 216"/>
                        <wps:cNvSpPr>
                          <a:spLocks noChangeArrowheads="1"/>
                        </wps:cNvSpPr>
                        <wps:spPr bwMode="auto">
                          <a:xfrm>
                            <a:off x="1263650" y="1316535"/>
                            <a:ext cx="6350" cy="241300"/>
                          </a:xfrm>
                          <a:prstGeom prst="rect">
                            <a:avLst/>
                          </a:prstGeom>
                          <a:solidFill>
                            <a:srgbClr val="DDE8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28" name="Rectangle 217"/>
                        <wps:cNvSpPr>
                          <a:spLocks noChangeArrowheads="1"/>
                        </wps:cNvSpPr>
                        <wps:spPr bwMode="auto">
                          <a:xfrm>
                            <a:off x="1270000" y="1316535"/>
                            <a:ext cx="6350" cy="241300"/>
                          </a:xfrm>
                          <a:prstGeom prst="rect">
                            <a:avLst/>
                          </a:prstGeom>
                          <a:solidFill>
                            <a:srgbClr val="DCE8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29" name="Rectangle 218"/>
                        <wps:cNvSpPr>
                          <a:spLocks noChangeArrowheads="1"/>
                        </wps:cNvSpPr>
                        <wps:spPr bwMode="auto">
                          <a:xfrm>
                            <a:off x="1276350" y="1316535"/>
                            <a:ext cx="6350" cy="241300"/>
                          </a:xfrm>
                          <a:prstGeom prst="rect">
                            <a:avLst/>
                          </a:prstGeom>
                          <a:solidFill>
                            <a:srgbClr val="DBE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30" name="Rectangle 219"/>
                        <wps:cNvSpPr>
                          <a:spLocks noChangeArrowheads="1"/>
                        </wps:cNvSpPr>
                        <wps:spPr bwMode="auto">
                          <a:xfrm>
                            <a:off x="1282700" y="1316535"/>
                            <a:ext cx="6350" cy="241300"/>
                          </a:xfrm>
                          <a:prstGeom prst="rect">
                            <a:avLst/>
                          </a:prstGeom>
                          <a:solidFill>
                            <a:srgbClr val="D9E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31" name="Rectangle 220"/>
                        <wps:cNvSpPr>
                          <a:spLocks noChangeArrowheads="1"/>
                        </wps:cNvSpPr>
                        <wps:spPr bwMode="auto">
                          <a:xfrm>
                            <a:off x="1289050" y="1316535"/>
                            <a:ext cx="6350" cy="241300"/>
                          </a:xfrm>
                          <a:prstGeom prst="rect">
                            <a:avLst/>
                          </a:prstGeom>
                          <a:solidFill>
                            <a:srgbClr val="D8E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32" name="Rectangle 221"/>
                        <wps:cNvSpPr>
                          <a:spLocks noChangeArrowheads="1"/>
                        </wps:cNvSpPr>
                        <wps:spPr bwMode="auto">
                          <a:xfrm>
                            <a:off x="1295400" y="1316535"/>
                            <a:ext cx="6350" cy="241300"/>
                          </a:xfrm>
                          <a:prstGeom prst="rect">
                            <a:avLst/>
                          </a:prstGeom>
                          <a:solidFill>
                            <a:srgbClr val="D7E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33" name="Rectangle 222"/>
                        <wps:cNvSpPr>
                          <a:spLocks noChangeArrowheads="1"/>
                        </wps:cNvSpPr>
                        <wps:spPr bwMode="auto">
                          <a:xfrm>
                            <a:off x="1301750" y="1316535"/>
                            <a:ext cx="6350" cy="241300"/>
                          </a:xfrm>
                          <a:prstGeom prst="rect">
                            <a:avLst/>
                          </a:prstGeom>
                          <a:solidFill>
                            <a:srgbClr val="D6E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34" name="Rectangle 223"/>
                        <wps:cNvSpPr>
                          <a:spLocks noChangeArrowheads="1"/>
                        </wps:cNvSpPr>
                        <wps:spPr bwMode="auto">
                          <a:xfrm>
                            <a:off x="1308100" y="1316535"/>
                            <a:ext cx="6350" cy="241300"/>
                          </a:xfrm>
                          <a:prstGeom prst="rect">
                            <a:avLst/>
                          </a:prstGeom>
                          <a:solidFill>
                            <a:srgbClr val="D5E3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35" name="Rectangle 224"/>
                        <wps:cNvSpPr>
                          <a:spLocks noChangeArrowheads="1"/>
                        </wps:cNvSpPr>
                        <wps:spPr bwMode="auto">
                          <a:xfrm>
                            <a:off x="1314450" y="1316535"/>
                            <a:ext cx="6350" cy="241300"/>
                          </a:xfrm>
                          <a:prstGeom prst="rect">
                            <a:avLst/>
                          </a:prstGeom>
                          <a:solidFill>
                            <a:srgbClr val="D4E3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36" name="Rectangle 225"/>
                        <wps:cNvSpPr>
                          <a:spLocks noChangeArrowheads="1"/>
                        </wps:cNvSpPr>
                        <wps:spPr bwMode="auto">
                          <a:xfrm>
                            <a:off x="1320800" y="1316535"/>
                            <a:ext cx="6350" cy="241300"/>
                          </a:xfrm>
                          <a:prstGeom prst="rect">
                            <a:avLst/>
                          </a:prstGeom>
                          <a:solidFill>
                            <a:srgbClr val="D3E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37" name="Rectangle 226"/>
                        <wps:cNvSpPr>
                          <a:spLocks noChangeArrowheads="1"/>
                        </wps:cNvSpPr>
                        <wps:spPr bwMode="auto">
                          <a:xfrm>
                            <a:off x="1327150" y="1316535"/>
                            <a:ext cx="6350" cy="241300"/>
                          </a:xfrm>
                          <a:prstGeom prst="rect">
                            <a:avLst/>
                          </a:prstGeom>
                          <a:solidFill>
                            <a:srgbClr val="D2E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38" name="Rectangle 227"/>
                        <wps:cNvSpPr>
                          <a:spLocks noChangeArrowheads="1"/>
                        </wps:cNvSpPr>
                        <wps:spPr bwMode="auto">
                          <a:xfrm>
                            <a:off x="1333500" y="1316535"/>
                            <a:ext cx="6350" cy="241300"/>
                          </a:xfrm>
                          <a:prstGeom prst="rect">
                            <a:avLst/>
                          </a:prstGeom>
                          <a:solidFill>
                            <a:srgbClr val="D1E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39" name="Rectangle 228"/>
                        <wps:cNvSpPr>
                          <a:spLocks noChangeArrowheads="1"/>
                        </wps:cNvSpPr>
                        <wps:spPr bwMode="auto">
                          <a:xfrm>
                            <a:off x="1339850" y="1316535"/>
                            <a:ext cx="6350" cy="241300"/>
                          </a:xfrm>
                          <a:prstGeom prst="rect">
                            <a:avLst/>
                          </a:prstGeom>
                          <a:solidFill>
                            <a:srgbClr val="CFE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40" name="Rectangle 229"/>
                        <wps:cNvSpPr>
                          <a:spLocks noChangeArrowheads="1"/>
                        </wps:cNvSpPr>
                        <wps:spPr bwMode="auto">
                          <a:xfrm>
                            <a:off x="1346200" y="1316535"/>
                            <a:ext cx="6350" cy="241300"/>
                          </a:xfrm>
                          <a:prstGeom prst="rect">
                            <a:avLst/>
                          </a:prstGeom>
                          <a:solidFill>
                            <a:srgbClr val="CED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41" name="Rectangle 230"/>
                        <wps:cNvSpPr>
                          <a:spLocks noChangeArrowheads="1"/>
                        </wps:cNvSpPr>
                        <wps:spPr bwMode="auto">
                          <a:xfrm>
                            <a:off x="1352550" y="1316535"/>
                            <a:ext cx="6350" cy="241300"/>
                          </a:xfrm>
                          <a:prstGeom prst="rect">
                            <a:avLst/>
                          </a:prstGeom>
                          <a:solidFill>
                            <a:srgbClr val="CDD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42" name="Rectangle 231"/>
                        <wps:cNvSpPr>
                          <a:spLocks noChangeArrowheads="1"/>
                        </wps:cNvSpPr>
                        <wps:spPr bwMode="auto">
                          <a:xfrm>
                            <a:off x="1339850" y="1372276"/>
                            <a:ext cx="6350" cy="241300"/>
                          </a:xfrm>
                          <a:prstGeom prst="rect">
                            <a:avLst/>
                          </a:prstGeom>
                          <a:solidFill>
                            <a:srgbClr val="CCDE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43" name="Rectangle 232"/>
                        <wps:cNvSpPr>
                          <a:spLocks noChangeArrowheads="1"/>
                        </wps:cNvSpPr>
                        <wps:spPr bwMode="auto">
                          <a:xfrm>
                            <a:off x="1365250" y="1316535"/>
                            <a:ext cx="6350" cy="241300"/>
                          </a:xfrm>
                          <a:prstGeom prst="rect">
                            <a:avLst/>
                          </a:prstGeom>
                          <a:solidFill>
                            <a:srgbClr val="CBD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44" name="Rectangle 233"/>
                        <wps:cNvSpPr>
                          <a:spLocks noChangeArrowheads="1"/>
                        </wps:cNvSpPr>
                        <wps:spPr bwMode="auto">
                          <a:xfrm>
                            <a:off x="1371600" y="1316535"/>
                            <a:ext cx="6350" cy="241300"/>
                          </a:xfrm>
                          <a:prstGeom prst="rect">
                            <a:avLst/>
                          </a:prstGeom>
                          <a:solidFill>
                            <a:srgbClr val="CAD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45" name="Rectangle 234"/>
                        <wps:cNvSpPr>
                          <a:spLocks noChangeArrowheads="1"/>
                        </wps:cNvSpPr>
                        <wps:spPr bwMode="auto">
                          <a:xfrm>
                            <a:off x="1377950" y="1316535"/>
                            <a:ext cx="6350" cy="241300"/>
                          </a:xfrm>
                          <a:prstGeom prst="rect">
                            <a:avLst/>
                          </a:prstGeom>
                          <a:solidFill>
                            <a:srgbClr val="C9D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46" name="Rectangle 235"/>
                        <wps:cNvSpPr>
                          <a:spLocks noChangeArrowheads="1"/>
                        </wps:cNvSpPr>
                        <wps:spPr bwMode="auto">
                          <a:xfrm>
                            <a:off x="1384300" y="1316535"/>
                            <a:ext cx="6350" cy="241300"/>
                          </a:xfrm>
                          <a:prstGeom prst="rect">
                            <a:avLst/>
                          </a:prstGeom>
                          <a:solidFill>
                            <a:srgbClr val="C8D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47" name="Rectangle 237"/>
                        <wps:cNvSpPr>
                          <a:spLocks noChangeArrowheads="1"/>
                        </wps:cNvSpPr>
                        <wps:spPr bwMode="auto">
                          <a:xfrm>
                            <a:off x="1397000" y="1316535"/>
                            <a:ext cx="6350" cy="241300"/>
                          </a:xfrm>
                          <a:prstGeom prst="rect">
                            <a:avLst/>
                          </a:prstGeom>
                          <a:solidFill>
                            <a:srgbClr val="C6D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48" name="Rectangle 238"/>
                        <wps:cNvSpPr>
                          <a:spLocks noChangeArrowheads="1"/>
                        </wps:cNvSpPr>
                        <wps:spPr bwMode="auto">
                          <a:xfrm>
                            <a:off x="1403350" y="1316535"/>
                            <a:ext cx="6350" cy="241300"/>
                          </a:xfrm>
                          <a:prstGeom prst="rect">
                            <a:avLst/>
                          </a:prstGeom>
                          <a:solidFill>
                            <a:srgbClr val="C4D8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49" name="Rectangle 239"/>
                        <wps:cNvSpPr>
                          <a:spLocks noChangeArrowheads="1"/>
                        </wps:cNvSpPr>
                        <wps:spPr bwMode="auto">
                          <a:xfrm>
                            <a:off x="1409700" y="1316535"/>
                            <a:ext cx="6350" cy="241300"/>
                          </a:xfrm>
                          <a:prstGeom prst="rect">
                            <a:avLst/>
                          </a:prstGeom>
                          <a:solidFill>
                            <a:srgbClr val="C3D8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50" name="Rectangle 240"/>
                        <wps:cNvSpPr>
                          <a:spLocks noChangeArrowheads="1"/>
                        </wps:cNvSpPr>
                        <wps:spPr bwMode="auto">
                          <a:xfrm>
                            <a:off x="1416050" y="1316535"/>
                            <a:ext cx="6350" cy="241300"/>
                          </a:xfrm>
                          <a:prstGeom prst="rect">
                            <a:avLst/>
                          </a:prstGeom>
                          <a:solidFill>
                            <a:srgbClr val="C2D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51" name="Rectangle 242"/>
                        <wps:cNvSpPr>
                          <a:spLocks noChangeArrowheads="1"/>
                        </wps:cNvSpPr>
                        <wps:spPr bwMode="auto">
                          <a:xfrm>
                            <a:off x="1428750" y="1316535"/>
                            <a:ext cx="6350" cy="241300"/>
                          </a:xfrm>
                          <a:prstGeom prst="rect">
                            <a:avLst/>
                          </a:prstGeom>
                          <a:solidFill>
                            <a:srgbClr val="C0D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52" name="Rectangle 243"/>
                        <wps:cNvSpPr>
                          <a:spLocks noChangeArrowheads="1"/>
                        </wps:cNvSpPr>
                        <wps:spPr bwMode="auto">
                          <a:xfrm>
                            <a:off x="1209615" y="1487581"/>
                            <a:ext cx="6350" cy="241300"/>
                          </a:xfrm>
                          <a:prstGeom prst="rect">
                            <a:avLst/>
                          </a:prstGeom>
                          <a:solidFill>
                            <a:srgbClr val="BED5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53" name="Rectangle 244"/>
                        <wps:cNvSpPr>
                          <a:spLocks noChangeArrowheads="1"/>
                        </wps:cNvSpPr>
                        <wps:spPr bwMode="auto">
                          <a:xfrm>
                            <a:off x="1441450" y="1316535"/>
                            <a:ext cx="6350" cy="241300"/>
                          </a:xfrm>
                          <a:prstGeom prst="rect">
                            <a:avLst/>
                          </a:prstGeom>
                          <a:solidFill>
                            <a:srgbClr val="BDD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54" name="Rectangle 245"/>
                        <wps:cNvSpPr>
                          <a:spLocks noChangeArrowheads="1"/>
                        </wps:cNvSpPr>
                        <wps:spPr bwMode="auto">
                          <a:xfrm>
                            <a:off x="1447800" y="1316535"/>
                            <a:ext cx="6350" cy="241300"/>
                          </a:xfrm>
                          <a:prstGeom prst="rect">
                            <a:avLst/>
                          </a:prstGeom>
                          <a:solidFill>
                            <a:srgbClr val="BCD3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55" name="Rectangle 246"/>
                        <wps:cNvSpPr>
                          <a:spLocks noChangeArrowheads="1"/>
                        </wps:cNvSpPr>
                        <wps:spPr bwMode="auto">
                          <a:xfrm>
                            <a:off x="1454150" y="1316535"/>
                            <a:ext cx="6350" cy="241300"/>
                          </a:xfrm>
                          <a:prstGeom prst="rect">
                            <a:avLst/>
                          </a:prstGeom>
                          <a:solidFill>
                            <a:srgbClr val="BAD2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56" name="Rectangle 247"/>
                        <wps:cNvSpPr>
                          <a:spLocks noChangeArrowheads="1"/>
                        </wps:cNvSpPr>
                        <wps:spPr bwMode="auto">
                          <a:xfrm>
                            <a:off x="1460500" y="1316535"/>
                            <a:ext cx="6350" cy="241300"/>
                          </a:xfrm>
                          <a:prstGeom prst="rect">
                            <a:avLst/>
                          </a:prstGeom>
                          <a:solidFill>
                            <a:srgbClr val="B9D1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57" name="Rectangle 248"/>
                        <wps:cNvSpPr>
                          <a:spLocks noChangeArrowheads="1"/>
                        </wps:cNvSpPr>
                        <wps:spPr bwMode="auto">
                          <a:xfrm>
                            <a:off x="1466850" y="1316535"/>
                            <a:ext cx="6350" cy="241300"/>
                          </a:xfrm>
                          <a:prstGeom prst="rect">
                            <a:avLst/>
                          </a:prstGeom>
                          <a:solidFill>
                            <a:srgbClr val="B7D0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58" name="Rectangle 249"/>
                        <wps:cNvSpPr>
                          <a:spLocks noChangeArrowheads="1"/>
                        </wps:cNvSpPr>
                        <wps:spPr bwMode="auto">
                          <a:xfrm>
                            <a:off x="1473200" y="1316535"/>
                            <a:ext cx="6350" cy="241300"/>
                          </a:xfrm>
                          <a:prstGeom prst="rect">
                            <a:avLst/>
                          </a:prstGeom>
                          <a:solidFill>
                            <a:srgbClr val="B6C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59" name="Rectangle 250"/>
                        <wps:cNvSpPr>
                          <a:spLocks noChangeArrowheads="1"/>
                        </wps:cNvSpPr>
                        <wps:spPr bwMode="auto">
                          <a:xfrm>
                            <a:off x="1479550" y="1316535"/>
                            <a:ext cx="6350" cy="241300"/>
                          </a:xfrm>
                          <a:prstGeom prst="rect">
                            <a:avLst/>
                          </a:prstGeom>
                          <a:solidFill>
                            <a:srgbClr val="B4CE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60" name="Rectangle 252"/>
                        <wps:cNvSpPr>
                          <a:spLocks noChangeArrowheads="1"/>
                        </wps:cNvSpPr>
                        <wps:spPr bwMode="auto">
                          <a:xfrm>
                            <a:off x="1492250" y="1316535"/>
                            <a:ext cx="6350" cy="241300"/>
                          </a:xfrm>
                          <a:prstGeom prst="rect">
                            <a:avLst/>
                          </a:prstGeom>
                          <a:solidFill>
                            <a:srgbClr val="B1CD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61" name="Rectangle 253"/>
                        <wps:cNvSpPr>
                          <a:spLocks noChangeArrowheads="1"/>
                        </wps:cNvSpPr>
                        <wps:spPr bwMode="auto">
                          <a:xfrm>
                            <a:off x="1498600" y="1316535"/>
                            <a:ext cx="6350" cy="241300"/>
                          </a:xfrm>
                          <a:prstGeom prst="rect">
                            <a:avLst/>
                          </a:prstGeom>
                          <a:solidFill>
                            <a:srgbClr val="B0CC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62" name="Rectangle 254"/>
                        <wps:cNvSpPr>
                          <a:spLocks noChangeArrowheads="1"/>
                        </wps:cNvSpPr>
                        <wps:spPr bwMode="auto">
                          <a:xfrm>
                            <a:off x="1504950" y="1316535"/>
                            <a:ext cx="6350" cy="241300"/>
                          </a:xfrm>
                          <a:prstGeom prst="rect">
                            <a:avLst/>
                          </a:prstGeom>
                          <a:solidFill>
                            <a:srgbClr val="AECB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63" name="Rectangle 255"/>
                        <wps:cNvSpPr>
                          <a:spLocks noChangeArrowheads="1"/>
                        </wps:cNvSpPr>
                        <wps:spPr bwMode="auto">
                          <a:xfrm>
                            <a:off x="1511300" y="1316535"/>
                            <a:ext cx="6350" cy="241300"/>
                          </a:xfrm>
                          <a:prstGeom prst="rect">
                            <a:avLst/>
                          </a:prstGeom>
                          <a:solidFill>
                            <a:srgbClr val="ADCA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64" name="Rectangle 256"/>
                        <wps:cNvSpPr>
                          <a:spLocks noChangeArrowheads="1"/>
                        </wps:cNvSpPr>
                        <wps:spPr bwMode="auto">
                          <a:xfrm>
                            <a:off x="1517650" y="1316535"/>
                            <a:ext cx="6350" cy="241300"/>
                          </a:xfrm>
                          <a:prstGeom prst="rect">
                            <a:avLst/>
                          </a:prstGeom>
                          <a:solidFill>
                            <a:srgbClr val="ABC9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65" name="Rectangle 257"/>
                        <wps:cNvSpPr>
                          <a:spLocks noChangeArrowheads="1"/>
                        </wps:cNvSpPr>
                        <wps:spPr bwMode="auto">
                          <a:xfrm>
                            <a:off x="1524000" y="1316535"/>
                            <a:ext cx="6350" cy="241300"/>
                          </a:xfrm>
                          <a:prstGeom prst="rect">
                            <a:avLst/>
                          </a:prstGeom>
                          <a:solidFill>
                            <a:srgbClr val="AAC8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66" name="Rectangle 258"/>
                        <wps:cNvSpPr>
                          <a:spLocks noChangeArrowheads="1"/>
                        </wps:cNvSpPr>
                        <wps:spPr bwMode="auto">
                          <a:xfrm>
                            <a:off x="1530350" y="1316535"/>
                            <a:ext cx="6350" cy="241300"/>
                          </a:xfrm>
                          <a:prstGeom prst="rect">
                            <a:avLst/>
                          </a:prstGeom>
                          <a:solidFill>
                            <a:srgbClr val="A8C7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67" name="Rectangle 259"/>
                        <wps:cNvSpPr>
                          <a:spLocks noChangeArrowheads="1"/>
                        </wps:cNvSpPr>
                        <wps:spPr bwMode="auto">
                          <a:xfrm>
                            <a:off x="1536700" y="1316535"/>
                            <a:ext cx="6350" cy="241300"/>
                          </a:xfrm>
                          <a:prstGeom prst="rect">
                            <a:avLst/>
                          </a:prstGeom>
                          <a:solidFill>
                            <a:srgbClr val="A7C6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68" name="Rectangle 261"/>
                        <wps:cNvSpPr>
                          <a:spLocks noChangeArrowheads="1"/>
                        </wps:cNvSpPr>
                        <wps:spPr bwMode="auto">
                          <a:xfrm>
                            <a:off x="1549400" y="1316535"/>
                            <a:ext cx="12700" cy="241300"/>
                          </a:xfrm>
                          <a:prstGeom prst="rect">
                            <a:avLst/>
                          </a:prstGeom>
                          <a:solidFill>
                            <a:srgbClr val="A4C4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69" name="Freeform 262"/>
                        <wps:cNvSpPr>
                          <a:spLocks noEditPoints="1"/>
                        </wps:cNvSpPr>
                        <wps:spPr bwMode="auto">
                          <a:xfrm>
                            <a:off x="1014730" y="1783466"/>
                            <a:ext cx="356870" cy="241935"/>
                          </a:xfrm>
                          <a:custGeom>
                            <a:avLst/>
                            <a:gdLst>
                              <a:gd name="T0" fmla="*/ 143 w 562"/>
                              <a:gd name="T1" fmla="*/ 381 h 381"/>
                              <a:gd name="T2" fmla="*/ 143 w 562"/>
                              <a:gd name="T3" fmla="*/ 191 h 381"/>
                              <a:gd name="T4" fmla="*/ 148 w 562"/>
                              <a:gd name="T5" fmla="*/ 196 h 381"/>
                              <a:gd name="T6" fmla="*/ 0 w 562"/>
                              <a:gd name="T7" fmla="*/ 196 h 381"/>
                              <a:gd name="T8" fmla="*/ 281 w 562"/>
                              <a:gd name="T9" fmla="*/ 0 h 381"/>
                              <a:gd name="T10" fmla="*/ 562 w 562"/>
                              <a:gd name="T11" fmla="*/ 196 h 381"/>
                              <a:gd name="T12" fmla="*/ 413 w 562"/>
                              <a:gd name="T13" fmla="*/ 196 h 381"/>
                              <a:gd name="T14" fmla="*/ 418 w 562"/>
                              <a:gd name="T15" fmla="*/ 191 h 381"/>
                              <a:gd name="T16" fmla="*/ 418 w 562"/>
                              <a:gd name="T17" fmla="*/ 381 h 381"/>
                              <a:gd name="T18" fmla="*/ 143 w 562"/>
                              <a:gd name="T19" fmla="*/ 381 h 381"/>
                              <a:gd name="T20" fmla="*/ 413 w 562"/>
                              <a:gd name="T21" fmla="*/ 371 h 381"/>
                              <a:gd name="T22" fmla="*/ 408 w 562"/>
                              <a:gd name="T23" fmla="*/ 376 h 381"/>
                              <a:gd name="T24" fmla="*/ 408 w 562"/>
                              <a:gd name="T25" fmla="*/ 186 h 381"/>
                              <a:gd name="T26" fmla="*/ 546 w 562"/>
                              <a:gd name="T27" fmla="*/ 186 h 381"/>
                              <a:gd name="T28" fmla="*/ 543 w 562"/>
                              <a:gd name="T29" fmla="*/ 195 h 381"/>
                              <a:gd name="T30" fmla="*/ 278 w 562"/>
                              <a:gd name="T31" fmla="*/ 10 h 381"/>
                              <a:gd name="T32" fmla="*/ 284 w 562"/>
                              <a:gd name="T33" fmla="*/ 10 h 381"/>
                              <a:gd name="T34" fmla="*/ 19 w 562"/>
                              <a:gd name="T35" fmla="*/ 195 h 381"/>
                              <a:gd name="T36" fmla="*/ 16 w 562"/>
                              <a:gd name="T37" fmla="*/ 186 h 381"/>
                              <a:gd name="T38" fmla="*/ 153 w 562"/>
                              <a:gd name="T39" fmla="*/ 186 h 381"/>
                              <a:gd name="T40" fmla="*/ 153 w 562"/>
                              <a:gd name="T41" fmla="*/ 376 h 381"/>
                              <a:gd name="T42" fmla="*/ 148 w 562"/>
                              <a:gd name="T43" fmla="*/ 371 h 381"/>
                              <a:gd name="T44" fmla="*/ 413 w 562"/>
                              <a:gd name="T45" fmla="*/ 371 h 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562" h="381">
                                <a:moveTo>
                                  <a:pt x="143" y="381"/>
                                </a:moveTo>
                                <a:lnTo>
                                  <a:pt x="143" y="191"/>
                                </a:lnTo>
                                <a:lnTo>
                                  <a:pt x="148" y="196"/>
                                </a:lnTo>
                                <a:lnTo>
                                  <a:pt x="0" y="196"/>
                                </a:lnTo>
                                <a:lnTo>
                                  <a:pt x="281" y="0"/>
                                </a:lnTo>
                                <a:lnTo>
                                  <a:pt x="562" y="196"/>
                                </a:lnTo>
                                <a:lnTo>
                                  <a:pt x="413" y="196"/>
                                </a:lnTo>
                                <a:lnTo>
                                  <a:pt x="418" y="191"/>
                                </a:lnTo>
                                <a:lnTo>
                                  <a:pt x="418" y="381"/>
                                </a:lnTo>
                                <a:lnTo>
                                  <a:pt x="143" y="381"/>
                                </a:lnTo>
                                <a:close/>
                                <a:moveTo>
                                  <a:pt x="413" y="371"/>
                                </a:moveTo>
                                <a:lnTo>
                                  <a:pt x="408" y="376"/>
                                </a:lnTo>
                                <a:lnTo>
                                  <a:pt x="408" y="186"/>
                                </a:lnTo>
                                <a:lnTo>
                                  <a:pt x="546" y="186"/>
                                </a:lnTo>
                                <a:lnTo>
                                  <a:pt x="543" y="195"/>
                                </a:lnTo>
                                <a:lnTo>
                                  <a:pt x="278" y="10"/>
                                </a:lnTo>
                                <a:lnTo>
                                  <a:pt x="284" y="10"/>
                                </a:lnTo>
                                <a:lnTo>
                                  <a:pt x="19" y="195"/>
                                </a:lnTo>
                                <a:lnTo>
                                  <a:pt x="16" y="186"/>
                                </a:lnTo>
                                <a:lnTo>
                                  <a:pt x="153" y="186"/>
                                </a:lnTo>
                                <a:lnTo>
                                  <a:pt x="153" y="376"/>
                                </a:lnTo>
                                <a:lnTo>
                                  <a:pt x="148" y="371"/>
                                </a:lnTo>
                                <a:lnTo>
                                  <a:pt x="413" y="371"/>
                                </a:lnTo>
                                <a:close/>
                              </a:path>
                            </a:pathLst>
                          </a:custGeom>
                          <a:solidFill>
                            <a:srgbClr val="4A7EBB"/>
                          </a:solidFill>
                          <a:ln w="635" cap="flat">
                            <a:solidFill>
                              <a:srgbClr val="4A7EBB"/>
                            </a:solidFill>
                            <a:prstDash val="solid"/>
                            <a:round/>
                            <a:headEnd/>
                            <a:tailEnd/>
                          </a:ln>
                        </wps:spPr>
                        <wps:bodyPr rot="0" vert="horz" wrap="square" lIns="91440" tIns="45720" rIns="91440" bIns="45720" anchor="t" anchorCtr="0" upright="1">
                          <a:noAutofit/>
                        </wps:bodyPr>
                      </wps:wsp>
                      <pic:pic xmlns:pic="http://schemas.openxmlformats.org/drawingml/2006/picture">
                        <pic:nvPicPr>
                          <pic:cNvPr id="3670" name="Picture 263"/>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4159250" y="1564185"/>
                            <a:ext cx="59690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671" name="Picture 264"/>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4159250" y="1564185"/>
                            <a:ext cx="59690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672" name="Picture 265"/>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4197350" y="1589585"/>
                            <a:ext cx="520700" cy="387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673" name="Freeform 266"/>
                        <wps:cNvSpPr>
                          <a:spLocks noEditPoints="1"/>
                        </wps:cNvSpPr>
                        <wps:spPr bwMode="auto">
                          <a:xfrm>
                            <a:off x="4194175" y="1586410"/>
                            <a:ext cx="520700" cy="387350"/>
                          </a:xfrm>
                          <a:custGeom>
                            <a:avLst/>
                            <a:gdLst>
                              <a:gd name="T0" fmla="*/ 3 w 1312"/>
                              <a:gd name="T1" fmla="*/ 136 h 976"/>
                              <a:gd name="T2" fmla="*/ 14 w 1312"/>
                              <a:gd name="T3" fmla="*/ 104 h 976"/>
                              <a:gd name="T4" fmla="*/ 49 w 1312"/>
                              <a:gd name="T5" fmla="*/ 51 h 976"/>
                              <a:gd name="T6" fmla="*/ 102 w 1312"/>
                              <a:gd name="T7" fmla="*/ 15 h 976"/>
                              <a:gd name="T8" fmla="*/ 134 w 1312"/>
                              <a:gd name="T9" fmla="*/ 4 h 976"/>
                              <a:gd name="T10" fmla="*/ 168 w 1312"/>
                              <a:gd name="T11" fmla="*/ 0 h 976"/>
                              <a:gd name="T12" fmla="*/ 1177 w 1312"/>
                              <a:gd name="T13" fmla="*/ 3 h 976"/>
                              <a:gd name="T14" fmla="*/ 1210 w 1312"/>
                              <a:gd name="T15" fmla="*/ 14 h 976"/>
                              <a:gd name="T16" fmla="*/ 1262 w 1312"/>
                              <a:gd name="T17" fmla="*/ 49 h 976"/>
                              <a:gd name="T18" fmla="*/ 1299 w 1312"/>
                              <a:gd name="T19" fmla="*/ 102 h 976"/>
                              <a:gd name="T20" fmla="*/ 1309 w 1312"/>
                              <a:gd name="T21" fmla="*/ 134 h 976"/>
                              <a:gd name="T22" fmla="*/ 1312 w 1312"/>
                              <a:gd name="T23" fmla="*/ 168 h 976"/>
                              <a:gd name="T24" fmla="*/ 1309 w 1312"/>
                              <a:gd name="T25" fmla="*/ 841 h 976"/>
                              <a:gd name="T26" fmla="*/ 1300 w 1312"/>
                              <a:gd name="T27" fmla="*/ 874 h 976"/>
                              <a:gd name="T28" fmla="*/ 1264 w 1312"/>
                              <a:gd name="T29" fmla="*/ 926 h 976"/>
                              <a:gd name="T30" fmla="*/ 1212 w 1312"/>
                              <a:gd name="T31" fmla="*/ 963 h 976"/>
                              <a:gd name="T32" fmla="*/ 1179 w 1312"/>
                              <a:gd name="T33" fmla="*/ 973 h 976"/>
                              <a:gd name="T34" fmla="*/ 1145 w 1312"/>
                              <a:gd name="T35" fmla="*/ 976 h 976"/>
                              <a:gd name="T36" fmla="*/ 136 w 1312"/>
                              <a:gd name="T37" fmla="*/ 973 h 976"/>
                              <a:gd name="T38" fmla="*/ 104 w 1312"/>
                              <a:gd name="T39" fmla="*/ 964 h 976"/>
                              <a:gd name="T40" fmla="*/ 51 w 1312"/>
                              <a:gd name="T41" fmla="*/ 928 h 976"/>
                              <a:gd name="T42" fmla="*/ 15 w 1312"/>
                              <a:gd name="T43" fmla="*/ 876 h 976"/>
                              <a:gd name="T44" fmla="*/ 4 w 1312"/>
                              <a:gd name="T45" fmla="*/ 843 h 976"/>
                              <a:gd name="T46" fmla="*/ 0 w 1312"/>
                              <a:gd name="T47" fmla="*/ 809 h 976"/>
                              <a:gd name="T48" fmla="*/ 16 w 1312"/>
                              <a:gd name="T49" fmla="*/ 808 h 976"/>
                              <a:gd name="T50" fmla="*/ 19 w 1312"/>
                              <a:gd name="T51" fmla="*/ 838 h 976"/>
                              <a:gd name="T52" fmla="*/ 28 w 1312"/>
                              <a:gd name="T53" fmla="*/ 867 h 976"/>
                              <a:gd name="T54" fmla="*/ 60 w 1312"/>
                              <a:gd name="T55" fmla="*/ 915 h 976"/>
                              <a:gd name="T56" fmla="*/ 109 w 1312"/>
                              <a:gd name="T57" fmla="*/ 949 h 976"/>
                              <a:gd name="T58" fmla="*/ 137 w 1312"/>
                              <a:gd name="T59" fmla="*/ 957 h 976"/>
                              <a:gd name="T60" fmla="*/ 1144 w 1312"/>
                              <a:gd name="T61" fmla="*/ 960 h 976"/>
                              <a:gd name="T62" fmla="*/ 1174 w 1312"/>
                              <a:gd name="T63" fmla="*/ 958 h 976"/>
                              <a:gd name="T64" fmla="*/ 1203 w 1312"/>
                              <a:gd name="T65" fmla="*/ 950 h 976"/>
                              <a:gd name="T66" fmla="*/ 1251 w 1312"/>
                              <a:gd name="T67" fmla="*/ 917 h 976"/>
                              <a:gd name="T68" fmla="*/ 1285 w 1312"/>
                              <a:gd name="T69" fmla="*/ 869 h 976"/>
                              <a:gd name="T70" fmla="*/ 1293 w 1312"/>
                              <a:gd name="T71" fmla="*/ 840 h 976"/>
                              <a:gd name="T72" fmla="*/ 1296 w 1312"/>
                              <a:gd name="T73" fmla="*/ 169 h 976"/>
                              <a:gd name="T74" fmla="*/ 1294 w 1312"/>
                              <a:gd name="T75" fmla="*/ 139 h 976"/>
                              <a:gd name="T76" fmla="*/ 1286 w 1312"/>
                              <a:gd name="T77" fmla="*/ 111 h 976"/>
                              <a:gd name="T78" fmla="*/ 1253 w 1312"/>
                              <a:gd name="T79" fmla="*/ 62 h 976"/>
                              <a:gd name="T80" fmla="*/ 1205 w 1312"/>
                              <a:gd name="T81" fmla="*/ 29 h 976"/>
                              <a:gd name="T82" fmla="*/ 1176 w 1312"/>
                              <a:gd name="T83" fmla="*/ 19 h 976"/>
                              <a:gd name="T84" fmla="*/ 169 w 1312"/>
                              <a:gd name="T85" fmla="*/ 16 h 976"/>
                              <a:gd name="T86" fmla="*/ 139 w 1312"/>
                              <a:gd name="T87" fmla="*/ 19 h 976"/>
                              <a:gd name="T88" fmla="*/ 111 w 1312"/>
                              <a:gd name="T89" fmla="*/ 28 h 976"/>
                              <a:gd name="T90" fmla="*/ 62 w 1312"/>
                              <a:gd name="T91" fmla="*/ 60 h 976"/>
                              <a:gd name="T92" fmla="*/ 29 w 1312"/>
                              <a:gd name="T93" fmla="*/ 109 h 976"/>
                              <a:gd name="T94" fmla="*/ 19 w 1312"/>
                              <a:gd name="T95" fmla="*/ 137 h 976"/>
                              <a:gd name="T96" fmla="*/ 16 w 1312"/>
                              <a:gd name="T97" fmla="*/ 808 h 9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1312" h="976">
                                <a:moveTo>
                                  <a:pt x="0" y="168"/>
                                </a:moveTo>
                                <a:lnTo>
                                  <a:pt x="3" y="136"/>
                                </a:lnTo>
                                <a:cubicBezTo>
                                  <a:pt x="4" y="135"/>
                                  <a:pt x="4" y="135"/>
                                  <a:pt x="4" y="134"/>
                                </a:cubicBezTo>
                                <a:lnTo>
                                  <a:pt x="14" y="104"/>
                                </a:lnTo>
                                <a:cubicBezTo>
                                  <a:pt x="14" y="103"/>
                                  <a:pt x="14" y="103"/>
                                  <a:pt x="15" y="102"/>
                                </a:cubicBezTo>
                                <a:lnTo>
                                  <a:pt x="49" y="51"/>
                                </a:lnTo>
                                <a:cubicBezTo>
                                  <a:pt x="49" y="50"/>
                                  <a:pt x="50" y="49"/>
                                  <a:pt x="51" y="49"/>
                                </a:cubicBezTo>
                                <a:lnTo>
                                  <a:pt x="102" y="15"/>
                                </a:lnTo>
                                <a:cubicBezTo>
                                  <a:pt x="103" y="14"/>
                                  <a:pt x="103" y="14"/>
                                  <a:pt x="104" y="14"/>
                                </a:cubicBezTo>
                                <a:lnTo>
                                  <a:pt x="134" y="4"/>
                                </a:lnTo>
                                <a:cubicBezTo>
                                  <a:pt x="135" y="4"/>
                                  <a:pt x="135" y="4"/>
                                  <a:pt x="136" y="3"/>
                                </a:cubicBezTo>
                                <a:lnTo>
                                  <a:pt x="168" y="0"/>
                                </a:lnTo>
                                <a:lnTo>
                                  <a:pt x="1144" y="0"/>
                                </a:lnTo>
                                <a:lnTo>
                                  <a:pt x="1177" y="3"/>
                                </a:lnTo>
                                <a:cubicBezTo>
                                  <a:pt x="1178" y="4"/>
                                  <a:pt x="1178" y="4"/>
                                  <a:pt x="1179" y="4"/>
                                </a:cubicBezTo>
                                <a:lnTo>
                                  <a:pt x="1210" y="14"/>
                                </a:lnTo>
                                <a:cubicBezTo>
                                  <a:pt x="1211" y="14"/>
                                  <a:pt x="1211" y="14"/>
                                  <a:pt x="1212" y="15"/>
                                </a:cubicBezTo>
                                <a:lnTo>
                                  <a:pt x="1262" y="49"/>
                                </a:lnTo>
                                <a:cubicBezTo>
                                  <a:pt x="1263" y="49"/>
                                  <a:pt x="1264" y="50"/>
                                  <a:pt x="1264" y="51"/>
                                </a:cubicBezTo>
                                <a:lnTo>
                                  <a:pt x="1299" y="102"/>
                                </a:lnTo>
                                <a:cubicBezTo>
                                  <a:pt x="1300" y="103"/>
                                  <a:pt x="1300" y="103"/>
                                  <a:pt x="1300" y="104"/>
                                </a:cubicBezTo>
                                <a:lnTo>
                                  <a:pt x="1309" y="134"/>
                                </a:lnTo>
                                <a:cubicBezTo>
                                  <a:pt x="1309" y="135"/>
                                  <a:pt x="1309" y="135"/>
                                  <a:pt x="1309" y="136"/>
                                </a:cubicBezTo>
                                <a:lnTo>
                                  <a:pt x="1312" y="168"/>
                                </a:lnTo>
                                <a:lnTo>
                                  <a:pt x="1312" y="808"/>
                                </a:lnTo>
                                <a:lnTo>
                                  <a:pt x="1309" y="841"/>
                                </a:lnTo>
                                <a:cubicBezTo>
                                  <a:pt x="1309" y="842"/>
                                  <a:pt x="1309" y="842"/>
                                  <a:pt x="1309" y="843"/>
                                </a:cubicBezTo>
                                <a:lnTo>
                                  <a:pt x="1300" y="874"/>
                                </a:lnTo>
                                <a:cubicBezTo>
                                  <a:pt x="1300" y="875"/>
                                  <a:pt x="1300" y="875"/>
                                  <a:pt x="1299" y="876"/>
                                </a:cubicBezTo>
                                <a:lnTo>
                                  <a:pt x="1264" y="926"/>
                                </a:lnTo>
                                <a:cubicBezTo>
                                  <a:pt x="1263" y="927"/>
                                  <a:pt x="1263" y="927"/>
                                  <a:pt x="1262" y="928"/>
                                </a:cubicBezTo>
                                <a:lnTo>
                                  <a:pt x="1212" y="963"/>
                                </a:lnTo>
                                <a:cubicBezTo>
                                  <a:pt x="1211" y="964"/>
                                  <a:pt x="1211" y="964"/>
                                  <a:pt x="1210" y="964"/>
                                </a:cubicBezTo>
                                <a:lnTo>
                                  <a:pt x="1179" y="973"/>
                                </a:lnTo>
                                <a:cubicBezTo>
                                  <a:pt x="1178" y="973"/>
                                  <a:pt x="1178" y="973"/>
                                  <a:pt x="1177" y="973"/>
                                </a:cubicBezTo>
                                <a:lnTo>
                                  <a:pt x="1145" y="976"/>
                                </a:lnTo>
                                <a:lnTo>
                                  <a:pt x="168" y="976"/>
                                </a:lnTo>
                                <a:lnTo>
                                  <a:pt x="136" y="973"/>
                                </a:lnTo>
                                <a:cubicBezTo>
                                  <a:pt x="135" y="973"/>
                                  <a:pt x="135" y="973"/>
                                  <a:pt x="134" y="973"/>
                                </a:cubicBezTo>
                                <a:lnTo>
                                  <a:pt x="104" y="964"/>
                                </a:lnTo>
                                <a:cubicBezTo>
                                  <a:pt x="103" y="964"/>
                                  <a:pt x="103" y="964"/>
                                  <a:pt x="102" y="963"/>
                                </a:cubicBezTo>
                                <a:lnTo>
                                  <a:pt x="51" y="928"/>
                                </a:lnTo>
                                <a:cubicBezTo>
                                  <a:pt x="50" y="928"/>
                                  <a:pt x="49" y="927"/>
                                  <a:pt x="49" y="926"/>
                                </a:cubicBezTo>
                                <a:lnTo>
                                  <a:pt x="15" y="876"/>
                                </a:lnTo>
                                <a:cubicBezTo>
                                  <a:pt x="14" y="875"/>
                                  <a:pt x="14" y="875"/>
                                  <a:pt x="14" y="874"/>
                                </a:cubicBezTo>
                                <a:lnTo>
                                  <a:pt x="4" y="843"/>
                                </a:lnTo>
                                <a:cubicBezTo>
                                  <a:pt x="4" y="842"/>
                                  <a:pt x="4" y="842"/>
                                  <a:pt x="3" y="841"/>
                                </a:cubicBezTo>
                                <a:lnTo>
                                  <a:pt x="0" y="809"/>
                                </a:lnTo>
                                <a:lnTo>
                                  <a:pt x="0" y="168"/>
                                </a:lnTo>
                                <a:close/>
                                <a:moveTo>
                                  <a:pt x="16" y="808"/>
                                </a:moveTo>
                                <a:lnTo>
                                  <a:pt x="19" y="840"/>
                                </a:lnTo>
                                <a:lnTo>
                                  <a:pt x="19" y="838"/>
                                </a:lnTo>
                                <a:lnTo>
                                  <a:pt x="29" y="869"/>
                                </a:lnTo>
                                <a:lnTo>
                                  <a:pt x="28" y="867"/>
                                </a:lnTo>
                                <a:lnTo>
                                  <a:pt x="62" y="917"/>
                                </a:lnTo>
                                <a:lnTo>
                                  <a:pt x="60" y="915"/>
                                </a:lnTo>
                                <a:lnTo>
                                  <a:pt x="111" y="950"/>
                                </a:lnTo>
                                <a:lnTo>
                                  <a:pt x="109" y="949"/>
                                </a:lnTo>
                                <a:lnTo>
                                  <a:pt x="139" y="958"/>
                                </a:lnTo>
                                <a:lnTo>
                                  <a:pt x="137" y="957"/>
                                </a:lnTo>
                                <a:lnTo>
                                  <a:pt x="168" y="960"/>
                                </a:lnTo>
                                <a:lnTo>
                                  <a:pt x="1144" y="960"/>
                                </a:lnTo>
                                <a:lnTo>
                                  <a:pt x="1176" y="957"/>
                                </a:lnTo>
                                <a:lnTo>
                                  <a:pt x="1174" y="958"/>
                                </a:lnTo>
                                <a:lnTo>
                                  <a:pt x="1205" y="949"/>
                                </a:lnTo>
                                <a:lnTo>
                                  <a:pt x="1203" y="950"/>
                                </a:lnTo>
                                <a:lnTo>
                                  <a:pt x="1253" y="915"/>
                                </a:lnTo>
                                <a:lnTo>
                                  <a:pt x="1251" y="917"/>
                                </a:lnTo>
                                <a:lnTo>
                                  <a:pt x="1286" y="867"/>
                                </a:lnTo>
                                <a:lnTo>
                                  <a:pt x="1285" y="869"/>
                                </a:lnTo>
                                <a:lnTo>
                                  <a:pt x="1294" y="838"/>
                                </a:lnTo>
                                <a:lnTo>
                                  <a:pt x="1293" y="840"/>
                                </a:lnTo>
                                <a:lnTo>
                                  <a:pt x="1296" y="808"/>
                                </a:lnTo>
                                <a:lnTo>
                                  <a:pt x="1296" y="169"/>
                                </a:lnTo>
                                <a:lnTo>
                                  <a:pt x="1293" y="137"/>
                                </a:lnTo>
                                <a:lnTo>
                                  <a:pt x="1294" y="139"/>
                                </a:lnTo>
                                <a:lnTo>
                                  <a:pt x="1285" y="109"/>
                                </a:lnTo>
                                <a:lnTo>
                                  <a:pt x="1286" y="111"/>
                                </a:lnTo>
                                <a:lnTo>
                                  <a:pt x="1251" y="60"/>
                                </a:lnTo>
                                <a:lnTo>
                                  <a:pt x="1253" y="62"/>
                                </a:lnTo>
                                <a:lnTo>
                                  <a:pt x="1203" y="28"/>
                                </a:lnTo>
                                <a:lnTo>
                                  <a:pt x="1205" y="29"/>
                                </a:lnTo>
                                <a:lnTo>
                                  <a:pt x="1174" y="19"/>
                                </a:lnTo>
                                <a:lnTo>
                                  <a:pt x="1176" y="19"/>
                                </a:lnTo>
                                <a:lnTo>
                                  <a:pt x="1144" y="16"/>
                                </a:lnTo>
                                <a:lnTo>
                                  <a:pt x="169" y="16"/>
                                </a:lnTo>
                                <a:lnTo>
                                  <a:pt x="137" y="19"/>
                                </a:lnTo>
                                <a:lnTo>
                                  <a:pt x="139" y="19"/>
                                </a:lnTo>
                                <a:lnTo>
                                  <a:pt x="109" y="29"/>
                                </a:lnTo>
                                <a:lnTo>
                                  <a:pt x="111" y="28"/>
                                </a:lnTo>
                                <a:lnTo>
                                  <a:pt x="60" y="62"/>
                                </a:lnTo>
                                <a:lnTo>
                                  <a:pt x="62" y="60"/>
                                </a:lnTo>
                                <a:lnTo>
                                  <a:pt x="28" y="111"/>
                                </a:lnTo>
                                <a:lnTo>
                                  <a:pt x="29" y="109"/>
                                </a:lnTo>
                                <a:lnTo>
                                  <a:pt x="19" y="139"/>
                                </a:lnTo>
                                <a:lnTo>
                                  <a:pt x="19" y="137"/>
                                </a:lnTo>
                                <a:lnTo>
                                  <a:pt x="16" y="168"/>
                                </a:lnTo>
                                <a:lnTo>
                                  <a:pt x="16" y="808"/>
                                </a:lnTo>
                                <a:close/>
                              </a:path>
                            </a:pathLst>
                          </a:custGeom>
                          <a:solidFill>
                            <a:srgbClr val="000000"/>
                          </a:solidFill>
                          <a:ln w="635" cap="flat">
                            <a:solidFill>
                              <a:srgbClr val="000000"/>
                            </a:solidFill>
                            <a:prstDash val="solid"/>
                            <a:round/>
                            <a:headEnd/>
                            <a:tailEnd/>
                          </a:ln>
                        </wps:spPr>
                        <wps:bodyPr rot="0" vert="horz" wrap="square" lIns="91440" tIns="45720" rIns="91440" bIns="45720" anchor="t" anchorCtr="0" upright="1">
                          <a:noAutofit/>
                        </wps:bodyPr>
                      </wps:wsp>
                      <wps:wsp>
                        <wps:cNvPr id="3674" name="Rectangle 267"/>
                        <wps:cNvSpPr>
                          <a:spLocks noChangeArrowheads="1"/>
                        </wps:cNvSpPr>
                        <wps:spPr bwMode="auto">
                          <a:xfrm>
                            <a:off x="4355465" y="1688524"/>
                            <a:ext cx="205105"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sidP="0068502C">
                              <w:r>
                                <w:rPr>
                                  <w:rFonts w:ascii="Calibri" w:hAnsi="Calibri" w:cs="Calibri"/>
                                  <w:color w:val="000000"/>
                                  <w:sz w:val="12"/>
                                  <w:szCs w:val="12"/>
                                </w:rPr>
                                <w:t xml:space="preserve">Future </w:t>
                              </w:r>
                            </w:p>
                          </w:txbxContent>
                        </wps:txbx>
                        <wps:bodyPr rot="0" vert="horz" wrap="none" lIns="0" tIns="0" rIns="0" bIns="0" anchor="t" anchorCtr="0">
                          <a:spAutoFit/>
                        </wps:bodyPr>
                      </wps:wsp>
                      <wps:wsp>
                        <wps:cNvPr id="3675" name="Rectangle 268"/>
                        <wps:cNvSpPr>
                          <a:spLocks noChangeArrowheads="1"/>
                        </wps:cNvSpPr>
                        <wps:spPr bwMode="auto">
                          <a:xfrm>
                            <a:off x="4291965" y="1783466"/>
                            <a:ext cx="370840" cy="23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sidP="0068502C">
                              <w:r>
                                <w:rPr>
                                  <w:rFonts w:ascii="Calibri" w:hAnsi="Calibri" w:cs="Calibri"/>
                                  <w:color w:val="000000"/>
                                  <w:sz w:val="12"/>
                                  <w:szCs w:val="12"/>
                                </w:rPr>
                                <w:t>other TWGs</w:t>
                              </w:r>
                            </w:p>
                          </w:txbxContent>
                        </wps:txbx>
                        <wps:bodyPr rot="0" vert="horz" wrap="none" lIns="0" tIns="0" rIns="0" bIns="0" anchor="t" anchorCtr="0">
                          <a:spAutoFit/>
                        </wps:bodyPr>
                      </wps:wsp>
                      <wps:wsp>
                        <wps:cNvPr id="3676" name="Freeform 269"/>
                        <wps:cNvSpPr>
                          <a:spLocks/>
                        </wps:cNvSpPr>
                        <wps:spPr bwMode="auto">
                          <a:xfrm>
                            <a:off x="4330700" y="1430835"/>
                            <a:ext cx="203200" cy="152400"/>
                          </a:xfrm>
                          <a:custGeom>
                            <a:avLst/>
                            <a:gdLst>
                              <a:gd name="T0" fmla="*/ 80 w 320"/>
                              <a:gd name="T1" fmla="*/ 240 h 240"/>
                              <a:gd name="T2" fmla="*/ 80 w 320"/>
                              <a:gd name="T3" fmla="*/ 120 h 240"/>
                              <a:gd name="T4" fmla="*/ 0 w 320"/>
                              <a:gd name="T5" fmla="*/ 120 h 240"/>
                              <a:gd name="T6" fmla="*/ 160 w 320"/>
                              <a:gd name="T7" fmla="*/ 0 h 240"/>
                              <a:gd name="T8" fmla="*/ 320 w 320"/>
                              <a:gd name="T9" fmla="*/ 120 h 240"/>
                              <a:gd name="T10" fmla="*/ 240 w 320"/>
                              <a:gd name="T11" fmla="*/ 120 h 240"/>
                              <a:gd name="T12" fmla="*/ 240 w 320"/>
                              <a:gd name="T13" fmla="*/ 240 h 240"/>
                              <a:gd name="T14" fmla="*/ 80 w 320"/>
                              <a:gd name="T15" fmla="*/ 240 h 24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20" h="240">
                                <a:moveTo>
                                  <a:pt x="80" y="240"/>
                                </a:moveTo>
                                <a:lnTo>
                                  <a:pt x="80" y="120"/>
                                </a:lnTo>
                                <a:lnTo>
                                  <a:pt x="0" y="120"/>
                                </a:lnTo>
                                <a:lnTo>
                                  <a:pt x="160" y="0"/>
                                </a:lnTo>
                                <a:lnTo>
                                  <a:pt x="320" y="120"/>
                                </a:lnTo>
                                <a:lnTo>
                                  <a:pt x="240" y="120"/>
                                </a:lnTo>
                                <a:lnTo>
                                  <a:pt x="240" y="240"/>
                                </a:lnTo>
                                <a:lnTo>
                                  <a:pt x="80" y="2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77" name="Freeform 275"/>
                        <wps:cNvSpPr>
                          <a:spLocks/>
                        </wps:cNvSpPr>
                        <wps:spPr bwMode="auto">
                          <a:xfrm>
                            <a:off x="2743200" y="1430835"/>
                            <a:ext cx="203200" cy="152400"/>
                          </a:xfrm>
                          <a:custGeom>
                            <a:avLst/>
                            <a:gdLst>
                              <a:gd name="T0" fmla="*/ 80 w 320"/>
                              <a:gd name="T1" fmla="*/ 240 h 240"/>
                              <a:gd name="T2" fmla="*/ 80 w 320"/>
                              <a:gd name="T3" fmla="*/ 120 h 240"/>
                              <a:gd name="T4" fmla="*/ 0 w 320"/>
                              <a:gd name="T5" fmla="*/ 120 h 240"/>
                              <a:gd name="T6" fmla="*/ 160 w 320"/>
                              <a:gd name="T7" fmla="*/ 0 h 240"/>
                              <a:gd name="T8" fmla="*/ 320 w 320"/>
                              <a:gd name="T9" fmla="*/ 120 h 240"/>
                              <a:gd name="T10" fmla="*/ 240 w 320"/>
                              <a:gd name="T11" fmla="*/ 120 h 240"/>
                              <a:gd name="T12" fmla="*/ 240 w 320"/>
                              <a:gd name="T13" fmla="*/ 240 h 240"/>
                              <a:gd name="T14" fmla="*/ 80 w 320"/>
                              <a:gd name="T15" fmla="*/ 240 h 24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20" h="240">
                                <a:moveTo>
                                  <a:pt x="80" y="240"/>
                                </a:moveTo>
                                <a:lnTo>
                                  <a:pt x="80" y="120"/>
                                </a:lnTo>
                                <a:lnTo>
                                  <a:pt x="0" y="120"/>
                                </a:lnTo>
                                <a:lnTo>
                                  <a:pt x="160" y="0"/>
                                </a:lnTo>
                                <a:lnTo>
                                  <a:pt x="320" y="120"/>
                                </a:lnTo>
                                <a:lnTo>
                                  <a:pt x="240" y="120"/>
                                </a:lnTo>
                                <a:lnTo>
                                  <a:pt x="240" y="240"/>
                                </a:lnTo>
                                <a:lnTo>
                                  <a:pt x="80" y="2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78" name="Freeform 276"/>
                        <wps:cNvSpPr>
                          <a:spLocks noEditPoints="1"/>
                        </wps:cNvSpPr>
                        <wps:spPr bwMode="auto">
                          <a:xfrm>
                            <a:off x="2934269" y="1091821"/>
                            <a:ext cx="153148" cy="494589"/>
                          </a:xfrm>
                          <a:custGeom>
                            <a:avLst/>
                            <a:gdLst>
                              <a:gd name="T0" fmla="*/ 110 w 410"/>
                              <a:gd name="T1" fmla="*/ 274 h 274"/>
                              <a:gd name="T2" fmla="*/ 110 w 410"/>
                              <a:gd name="T3" fmla="*/ 139 h 274"/>
                              <a:gd name="T4" fmla="*/ 125 w 410"/>
                              <a:gd name="T5" fmla="*/ 154 h 274"/>
                              <a:gd name="T6" fmla="*/ 0 w 410"/>
                              <a:gd name="T7" fmla="*/ 154 h 274"/>
                              <a:gd name="T8" fmla="*/ 205 w 410"/>
                              <a:gd name="T9" fmla="*/ 0 h 274"/>
                              <a:gd name="T10" fmla="*/ 410 w 410"/>
                              <a:gd name="T11" fmla="*/ 154 h 274"/>
                              <a:gd name="T12" fmla="*/ 285 w 410"/>
                              <a:gd name="T13" fmla="*/ 154 h 274"/>
                              <a:gd name="T14" fmla="*/ 300 w 410"/>
                              <a:gd name="T15" fmla="*/ 139 h 274"/>
                              <a:gd name="T16" fmla="*/ 300 w 410"/>
                              <a:gd name="T17" fmla="*/ 274 h 274"/>
                              <a:gd name="T18" fmla="*/ 110 w 410"/>
                              <a:gd name="T19" fmla="*/ 274 h 274"/>
                              <a:gd name="T20" fmla="*/ 285 w 410"/>
                              <a:gd name="T21" fmla="*/ 244 h 274"/>
                              <a:gd name="T22" fmla="*/ 270 w 410"/>
                              <a:gd name="T23" fmla="*/ 259 h 274"/>
                              <a:gd name="T24" fmla="*/ 270 w 410"/>
                              <a:gd name="T25" fmla="*/ 124 h 274"/>
                              <a:gd name="T26" fmla="*/ 365 w 410"/>
                              <a:gd name="T27" fmla="*/ 124 h 274"/>
                              <a:gd name="T28" fmla="*/ 356 w 410"/>
                              <a:gd name="T29" fmla="*/ 151 h 274"/>
                              <a:gd name="T30" fmla="*/ 196 w 410"/>
                              <a:gd name="T31" fmla="*/ 31 h 274"/>
                              <a:gd name="T32" fmla="*/ 214 w 410"/>
                              <a:gd name="T33" fmla="*/ 31 h 274"/>
                              <a:gd name="T34" fmla="*/ 54 w 410"/>
                              <a:gd name="T35" fmla="*/ 151 h 274"/>
                              <a:gd name="T36" fmla="*/ 45 w 410"/>
                              <a:gd name="T37" fmla="*/ 124 h 274"/>
                              <a:gd name="T38" fmla="*/ 140 w 410"/>
                              <a:gd name="T39" fmla="*/ 124 h 274"/>
                              <a:gd name="T40" fmla="*/ 140 w 410"/>
                              <a:gd name="T41" fmla="*/ 259 h 274"/>
                              <a:gd name="T42" fmla="*/ 125 w 410"/>
                              <a:gd name="T43" fmla="*/ 244 h 274"/>
                              <a:gd name="T44" fmla="*/ 285 w 410"/>
                              <a:gd name="T45" fmla="*/ 244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10" h="274">
                                <a:moveTo>
                                  <a:pt x="110" y="274"/>
                                </a:moveTo>
                                <a:lnTo>
                                  <a:pt x="110" y="139"/>
                                </a:lnTo>
                                <a:lnTo>
                                  <a:pt x="125" y="154"/>
                                </a:lnTo>
                                <a:lnTo>
                                  <a:pt x="0" y="154"/>
                                </a:lnTo>
                                <a:lnTo>
                                  <a:pt x="205" y="0"/>
                                </a:lnTo>
                                <a:lnTo>
                                  <a:pt x="410" y="154"/>
                                </a:lnTo>
                                <a:lnTo>
                                  <a:pt x="285" y="154"/>
                                </a:lnTo>
                                <a:lnTo>
                                  <a:pt x="300" y="139"/>
                                </a:lnTo>
                                <a:lnTo>
                                  <a:pt x="300" y="274"/>
                                </a:lnTo>
                                <a:lnTo>
                                  <a:pt x="110" y="274"/>
                                </a:lnTo>
                                <a:close/>
                                <a:moveTo>
                                  <a:pt x="285" y="244"/>
                                </a:moveTo>
                                <a:lnTo>
                                  <a:pt x="270" y="259"/>
                                </a:lnTo>
                                <a:lnTo>
                                  <a:pt x="270" y="124"/>
                                </a:lnTo>
                                <a:lnTo>
                                  <a:pt x="365" y="124"/>
                                </a:lnTo>
                                <a:lnTo>
                                  <a:pt x="356" y="151"/>
                                </a:lnTo>
                                <a:lnTo>
                                  <a:pt x="196" y="31"/>
                                </a:lnTo>
                                <a:lnTo>
                                  <a:pt x="214" y="31"/>
                                </a:lnTo>
                                <a:lnTo>
                                  <a:pt x="54" y="151"/>
                                </a:lnTo>
                                <a:lnTo>
                                  <a:pt x="45" y="124"/>
                                </a:lnTo>
                                <a:lnTo>
                                  <a:pt x="140" y="124"/>
                                </a:lnTo>
                                <a:lnTo>
                                  <a:pt x="140" y="259"/>
                                </a:lnTo>
                                <a:lnTo>
                                  <a:pt x="125" y="244"/>
                                </a:lnTo>
                                <a:lnTo>
                                  <a:pt x="285" y="244"/>
                                </a:lnTo>
                                <a:close/>
                              </a:path>
                            </a:pathLst>
                          </a:custGeom>
                          <a:solidFill>
                            <a:srgbClr val="000000"/>
                          </a:solidFill>
                          <a:ln w="635" cap="flat">
                            <a:solidFill>
                              <a:srgbClr val="000000"/>
                            </a:solidFill>
                            <a:prstDash val="solid"/>
                            <a:round/>
                            <a:headEnd/>
                            <a:tailEnd/>
                          </a:ln>
                        </wps:spPr>
                        <wps:bodyPr rot="0" vert="horz" wrap="square" lIns="91440" tIns="45720" rIns="91440" bIns="45720" anchor="t" anchorCtr="0" upright="1">
                          <a:noAutofit/>
                        </wps:bodyPr>
                      </wps:wsp>
                      <wps:wsp>
                        <wps:cNvPr id="3679" name="Rectangle 282"/>
                        <wps:cNvSpPr>
                          <a:spLocks noChangeArrowheads="1"/>
                        </wps:cNvSpPr>
                        <wps:spPr bwMode="auto">
                          <a:xfrm>
                            <a:off x="1116965" y="2965076"/>
                            <a:ext cx="34290" cy="2698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sidP="0068502C">
                              <w:r>
                                <w:rPr>
                                  <w:rFonts w:ascii="Calibri" w:hAnsi="Calibri" w:cs="Calibri"/>
                                  <w:color w:val="000000"/>
                                  <w:sz w:val="16"/>
                                  <w:szCs w:val="16"/>
                                </w:rPr>
                                <w:t>t</w:t>
                              </w:r>
                            </w:p>
                          </w:txbxContent>
                        </wps:txbx>
                        <wps:bodyPr rot="0" vert="horz" wrap="none" lIns="0" tIns="0" rIns="0" bIns="0" anchor="t" anchorCtr="0">
                          <a:spAutoFit/>
                        </wps:bodyPr>
                      </wps:wsp>
                      <wps:wsp>
                        <wps:cNvPr id="3680" name="Rectangle 287"/>
                        <wps:cNvSpPr>
                          <a:spLocks noChangeArrowheads="1"/>
                        </wps:cNvSpPr>
                        <wps:spPr bwMode="auto">
                          <a:xfrm>
                            <a:off x="1764665" y="2857238"/>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sidP="0068502C"/>
                          </w:txbxContent>
                        </wps:txbx>
                        <wps:bodyPr rot="0" vert="horz" wrap="none" lIns="0" tIns="0" rIns="0" bIns="0" anchor="t" anchorCtr="0">
                          <a:spAutoFit/>
                        </wps:bodyPr>
                      </wps:wsp>
                      <wps:wsp>
                        <wps:cNvPr id="3681" name="Rectangle 288"/>
                        <wps:cNvSpPr>
                          <a:spLocks noChangeArrowheads="1"/>
                        </wps:cNvSpPr>
                        <wps:spPr bwMode="auto">
                          <a:xfrm>
                            <a:off x="1885315" y="2964634"/>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sidP="0068502C"/>
                          </w:txbxContent>
                        </wps:txbx>
                        <wps:bodyPr rot="0" vert="horz" wrap="none" lIns="0" tIns="0" rIns="0" bIns="0" anchor="t" anchorCtr="0">
                          <a:spAutoFit/>
                        </wps:bodyPr>
                      </wps:wsp>
                      <wps:wsp>
                        <wps:cNvPr id="3686" name="Rectangle 293"/>
                        <wps:cNvSpPr>
                          <a:spLocks noChangeArrowheads="1"/>
                        </wps:cNvSpPr>
                        <wps:spPr bwMode="auto">
                          <a:xfrm>
                            <a:off x="5563839" y="964558"/>
                            <a:ext cx="81915" cy="323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sidP="0068502C"/>
                          </w:txbxContent>
                        </wps:txbx>
                        <wps:bodyPr rot="0" vert="horz" wrap="none" lIns="0" tIns="0" rIns="0" bIns="0" anchor="t" anchorCtr="0">
                          <a:spAutoFit/>
                        </wps:bodyPr>
                      </wps:wsp>
                      <wps:wsp>
                        <wps:cNvPr id="3687" name="Freeform 294"/>
                        <wps:cNvSpPr>
                          <a:spLocks/>
                        </wps:cNvSpPr>
                        <wps:spPr bwMode="auto">
                          <a:xfrm>
                            <a:off x="4718050" y="605335"/>
                            <a:ext cx="241300" cy="146050"/>
                          </a:xfrm>
                          <a:custGeom>
                            <a:avLst/>
                            <a:gdLst>
                              <a:gd name="T0" fmla="*/ 0 w 380"/>
                              <a:gd name="T1" fmla="*/ 115 h 230"/>
                              <a:gd name="T2" fmla="*/ 115 w 380"/>
                              <a:gd name="T3" fmla="*/ 0 h 230"/>
                              <a:gd name="T4" fmla="*/ 115 w 380"/>
                              <a:gd name="T5" fmla="*/ 57 h 230"/>
                              <a:gd name="T6" fmla="*/ 265 w 380"/>
                              <a:gd name="T7" fmla="*/ 57 h 230"/>
                              <a:gd name="T8" fmla="*/ 265 w 380"/>
                              <a:gd name="T9" fmla="*/ 0 h 230"/>
                              <a:gd name="T10" fmla="*/ 380 w 380"/>
                              <a:gd name="T11" fmla="*/ 115 h 230"/>
                              <a:gd name="T12" fmla="*/ 265 w 380"/>
                              <a:gd name="T13" fmla="*/ 230 h 230"/>
                              <a:gd name="T14" fmla="*/ 265 w 380"/>
                              <a:gd name="T15" fmla="*/ 172 h 230"/>
                              <a:gd name="T16" fmla="*/ 115 w 380"/>
                              <a:gd name="T17" fmla="*/ 172 h 230"/>
                              <a:gd name="T18" fmla="*/ 115 w 380"/>
                              <a:gd name="T19" fmla="*/ 230 h 230"/>
                              <a:gd name="T20" fmla="*/ 0 w 380"/>
                              <a:gd name="T21" fmla="*/ 115 h 2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80" h="230">
                                <a:moveTo>
                                  <a:pt x="0" y="115"/>
                                </a:moveTo>
                                <a:lnTo>
                                  <a:pt x="115" y="0"/>
                                </a:lnTo>
                                <a:lnTo>
                                  <a:pt x="115" y="57"/>
                                </a:lnTo>
                                <a:lnTo>
                                  <a:pt x="265" y="57"/>
                                </a:lnTo>
                                <a:lnTo>
                                  <a:pt x="265" y="0"/>
                                </a:lnTo>
                                <a:lnTo>
                                  <a:pt x="380" y="115"/>
                                </a:lnTo>
                                <a:lnTo>
                                  <a:pt x="265" y="230"/>
                                </a:lnTo>
                                <a:lnTo>
                                  <a:pt x="265" y="172"/>
                                </a:lnTo>
                                <a:lnTo>
                                  <a:pt x="115" y="172"/>
                                </a:lnTo>
                                <a:lnTo>
                                  <a:pt x="115" y="230"/>
                                </a:lnTo>
                                <a:lnTo>
                                  <a:pt x="0" y="11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88" name="Freeform 295"/>
                        <wps:cNvSpPr>
                          <a:spLocks noEditPoints="1"/>
                        </wps:cNvSpPr>
                        <wps:spPr bwMode="auto">
                          <a:xfrm rot="5400000">
                            <a:off x="165417" y="872600"/>
                            <a:ext cx="190338" cy="166370"/>
                          </a:xfrm>
                          <a:custGeom>
                            <a:avLst/>
                            <a:gdLst>
                              <a:gd name="T0" fmla="*/ 9 w 661"/>
                              <a:gd name="T1" fmla="*/ 226 h 419"/>
                              <a:gd name="T2" fmla="*/ 9 w 661"/>
                              <a:gd name="T3" fmla="*/ 192 h 419"/>
                              <a:gd name="T4" fmla="*/ 193 w 661"/>
                              <a:gd name="T5" fmla="*/ 8 h 419"/>
                              <a:gd name="T6" fmla="*/ 220 w 661"/>
                              <a:gd name="T7" fmla="*/ 3 h 419"/>
                              <a:gd name="T8" fmla="*/ 234 w 661"/>
                              <a:gd name="T9" fmla="*/ 25 h 419"/>
                              <a:gd name="T10" fmla="*/ 234 w 661"/>
                              <a:gd name="T11" fmla="*/ 117 h 419"/>
                              <a:gd name="T12" fmla="*/ 210 w 661"/>
                              <a:gd name="T13" fmla="*/ 93 h 419"/>
                              <a:gd name="T14" fmla="*/ 450 w 661"/>
                              <a:gd name="T15" fmla="*/ 93 h 419"/>
                              <a:gd name="T16" fmla="*/ 426 w 661"/>
                              <a:gd name="T17" fmla="*/ 117 h 419"/>
                              <a:gd name="T18" fmla="*/ 426 w 661"/>
                              <a:gd name="T19" fmla="*/ 25 h 419"/>
                              <a:gd name="T20" fmla="*/ 441 w 661"/>
                              <a:gd name="T21" fmla="*/ 3 h 419"/>
                              <a:gd name="T22" fmla="*/ 467 w 661"/>
                              <a:gd name="T23" fmla="*/ 8 h 419"/>
                              <a:gd name="T24" fmla="*/ 651 w 661"/>
                              <a:gd name="T25" fmla="*/ 192 h 419"/>
                              <a:gd name="T26" fmla="*/ 651 w 661"/>
                              <a:gd name="T27" fmla="*/ 226 h 419"/>
                              <a:gd name="T28" fmla="*/ 467 w 661"/>
                              <a:gd name="T29" fmla="*/ 410 h 419"/>
                              <a:gd name="T30" fmla="*/ 441 w 661"/>
                              <a:gd name="T31" fmla="*/ 416 h 419"/>
                              <a:gd name="T32" fmla="*/ 426 w 661"/>
                              <a:gd name="T33" fmla="*/ 393 h 419"/>
                              <a:gd name="T34" fmla="*/ 426 w 661"/>
                              <a:gd name="T35" fmla="*/ 301 h 419"/>
                              <a:gd name="T36" fmla="*/ 450 w 661"/>
                              <a:gd name="T37" fmla="*/ 325 h 419"/>
                              <a:gd name="T38" fmla="*/ 210 w 661"/>
                              <a:gd name="T39" fmla="*/ 325 h 419"/>
                              <a:gd name="T40" fmla="*/ 234 w 661"/>
                              <a:gd name="T41" fmla="*/ 301 h 419"/>
                              <a:gd name="T42" fmla="*/ 234 w 661"/>
                              <a:gd name="T43" fmla="*/ 393 h 419"/>
                              <a:gd name="T44" fmla="*/ 220 w 661"/>
                              <a:gd name="T45" fmla="*/ 416 h 419"/>
                              <a:gd name="T46" fmla="*/ 193 w 661"/>
                              <a:gd name="T47" fmla="*/ 410 h 419"/>
                              <a:gd name="T48" fmla="*/ 9 w 661"/>
                              <a:gd name="T49" fmla="*/ 226 h 419"/>
                              <a:gd name="T50" fmla="*/ 227 w 661"/>
                              <a:gd name="T51" fmla="*/ 376 h 419"/>
                              <a:gd name="T52" fmla="*/ 186 w 661"/>
                              <a:gd name="T53" fmla="*/ 393 h 419"/>
                              <a:gd name="T54" fmla="*/ 186 w 661"/>
                              <a:gd name="T55" fmla="*/ 301 h 419"/>
                              <a:gd name="T56" fmla="*/ 210 w 661"/>
                              <a:gd name="T57" fmla="*/ 277 h 419"/>
                              <a:gd name="T58" fmla="*/ 450 w 661"/>
                              <a:gd name="T59" fmla="*/ 277 h 419"/>
                              <a:gd name="T60" fmla="*/ 474 w 661"/>
                              <a:gd name="T61" fmla="*/ 301 h 419"/>
                              <a:gd name="T62" fmla="*/ 474 w 661"/>
                              <a:gd name="T63" fmla="*/ 393 h 419"/>
                              <a:gd name="T64" fmla="*/ 433 w 661"/>
                              <a:gd name="T65" fmla="*/ 376 h 419"/>
                              <a:gd name="T66" fmla="*/ 617 w 661"/>
                              <a:gd name="T67" fmla="*/ 192 h 419"/>
                              <a:gd name="T68" fmla="*/ 617 w 661"/>
                              <a:gd name="T69" fmla="*/ 226 h 419"/>
                              <a:gd name="T70" fmla="*/ 433 w 661"/>
                              <a:gd name="T71" fmla="*/ 42 h 419"/>
                              <a:gd name="T72" fmla="*/ 474 w 661"/>
                              <a:gd name="T73" fmla="*/ 25 h 419"/>
                              <a:gd name="T74" fmla="*/ 474 w 661"/>
                              <a:gd name="T75" fmla="*/ 117 h 419"/>
                              <a:gd name="T76" fmla="*/ 450 w 661"/>
                              <a:gd name="T77" fmla="*/ 141 h 419"/>
                              <a:gd name="T78" fmla="*/ 210 w 661"/>
                              <a:gd name="T79" fmla="*/ 141 h 419"/>
                              <a:gd name="T80" fmla="*/ 186 w 661"/>
                              <a:gd name="T81" fmla="*/ 117 h 419"/>
                              <a:gd name="T82" fmla="*/ 186 w 661"/>
                              <a:gd name="T83" fmla="*/ 25 h 419"/>
                              <a:gd name="T84" fmla="*/ 227 w 661"/>
                              <a:gd name="T85" fmla="*/ 42 h 419"/>
                              <a:gd name="T86" fmla="*/ 43 w 661"/>
                              <a:gd name="T87" fmla="*/ 226 h 419"/>
                              <a:gd name="T88" fmla="*/ 43 w 661"/>
                              <a:gd name="T89" fmla="*/ 192 h 419"/>
                              <a:gd name="T90" fmla="*/ 227 w 661"/>
                              <a:gd name="T91" fmla="*/ 376 h 4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661" h="419">
                                <a:moveTo>
                                  <a:pt x="9" y="226"/>
                                </a:moveTo>
                                <a:cubicBezTo>
                                  <a:pt x="0" y="217"/>
                                  <a:pt x="0" y="202"/>
                                  <a:pt x="9" y="192"/>
                                </a:cubicBezTo>
                                <a:lnTo>
                                  <a:pt x="193" y="8"/>
                                </a:lnTo>
                                <a:cubicBezTo>
                                  <a:pt x="200" y="2"/>
                                  <a:pt x="211" y="0"/>
                                  <a:pt x="220" y="3"/>
                                </a:cubicBezTo>
                                <a:cubicBezTo>
                                  <a:pt x="229" y="7"/>
                                  <a:pt x="234" y="16"/>
                                  <a:pt x="234" y="25"/>
                                </a:cubicBezTo>
                                <a:lnTo>
                                  <a:pt x="234" y="117"/>
                                </a:lnTo>
                                <a:lnTo>
                                  <a:pt x="210" y="93"/>
                                </a:lnTo>
                                <a:lnTo>
                                  <a:pt x="450" y="93"/>
                                </a:lnTo>
                                <a:lnTo>
                                  <a:pt x="426" y="117"/>
                                </a:lnTo>
                                <a:lnTo>
                                  <a:pt x="426" y="25"/>
                                </a:lnTo>
                                <a:cubicBezTo>
                                  <a:pt x="426" y="16"/>
                                  <a:pt x="432" y="7"/>
                                  <a:pt x="441" y="3"/>
                                </a:cubicBezTo>
                                <a:cubicBezTo>
                                  <a:pt x="450" y="0"/>
                                  <a:pt x="461" y="2"/>
                                  <a:pt x="467" y="8"/>
                                </a:cubicBezTo>
                                <a:lnTo>
                                  <a:pt x="651" y="192"/>
                                </a:lnTo>
                                <a:cubicBezTo>
                                  <a:pt x="661" y="202"/>
                                  <a:pt x="661" y="217"/>
                                  <a:pt x="651" y="226"/>
                                </a:cubicBezTo>
                                <a:lnTo>
                                  <a:pt x="467" y="410"/>
                                </a:lnTo>
                                <a:cubicBezTo>
                                  <a:pt x="461" y="417"/>
                                  <a:pt x="450" y="419"/>
                                  <a:pt x="441" y="416"/>
                                </a:cubicBezTo>
                                <a:cubicBezTo>
                                  <a:pt x="432" y="412"/>
                                  <a:pt x="426" y="403"/>
                                  <a:pt x="426" y="393"/>
                                </a:cubicBezTo>
                                <a:lnTo>
                                  <a:pt x="426" y="301"/>
                                </a:lnTo>
                                <a:lnTo>
                                  <a:pt x="450" y="325"/>
                                </a:lnTo>
                                <a:lnTo>
                                  <a:pt x="210" y="325"/>
                                </a:lnTo>
                                <a:lnTo>
                                  <a:pt x="234" y="301"/>
                                </a:lnTo>
                                <a:lnTo>
                                  <a:pt x="234" y="393"/>
                                </a:lnTo>
                                <a:cubicBezTo>
                                  <a:pt x="234" y="403"/>
                                  <a:pt x="229" y="412"/>
                                  <a:pt x="220" y="416"/>
                                </a:cubicBezTo>
                                <a:cubicBezTo>
                                  <a:pt x="211" y="419"/>
                                  <a:pt x="200" y="417"/>
                                  <a:pt x="193" y="410"/>
                                </a:cubicBezTo>
                                <a:lnTo>
                                  <a:pt x="9" y="226"/>
                                </a:lnTo>
                                <a:close/>
                                <a:moveTo>
                                  <a:pt x="227" y="376"/>
                                </a:moveTo>
                                <a:lnTo>
                                  <a:pt x="186" y="393"/>
                                </a:lnTo>
                                <a:lnTo>
                                  <a:pt x="186" y="301"/>
                                </a:lnTo>
                                <a:cubicBezTo>
                                  <a:pt x="186" y="288"/>
                                  <a:pt x="197" y="277"/>
                                  <a:pt x="210" y="277"/>
                                </a:cubicBezTo>
                                <a:lnTo>
                                  <a:pt x="450" y="277"/>
                                </a:lnTo>
                                <a:cubicBezTo>
                                  <a:pt x="464" y="277"/>
                                  <a:pt x="474" y="288"/>
                                  <a:pt x="474" y="301"/>
                                </a:cubicBezTo>
                                <a:lnTo>
                                  <a:pt x="474" y="393"/>
                                </a:lnTo>
                                <a:lnTo>
                                  <a:pt x="433" y="376"/>
                                </a:lnTo>
                                <a:lnTo>
                                  <a:pt x="617" y="192"/>
                                </a:lnTo>
                                <a:lnTo>
                                  <a:pt x="617" y="226"/>
                                </a:lnTo>
                                <a:lnTo>
                                  <a:pt x="433" y="42"/>
                                </a:lnTo>
                                <a:lnTo>
                                  <a:pt x="474" y="25"/>
                                </a:lnTo>
                                <a:lnTo>
                                  <a:pt x="474" y="117"/>
                                </a:lnTo>
                                <a:cubicBezTo>
                                  <a:pt x="474" y="131"/>
                                  <a:pt x="464" y="141"/>
                                  <a:pt x="450" y="141"/>
                                </a:cubicBezTo>
                                <a:lnTo>
                                  <a:pt x="210" y="141"/>
                                </a:lnTo>
                                <a:cubicBezTo>
                                  <a:pt x="197" y="141"/>
                                  <a:pt x="186" y="131"/>
                                  <a:pt x="186" y="117"/>
                                </a:cubicBezTo>
                                <a:lnTo>
                                  <a:pt x="186" y="25"/>
                                </a:lnTo>
                                <a:lnTo>
                                  <a:pt x="227" y="42"/>
                                </a:lnTo>
                                <a:lnTo>
                                  <a:pt x="43" y="226"/>
                                </a:lnTo>
                                <a:lnTo>
                                  <a:pt x="43" y="192"/>
                                </a:lnTo>
                                <a:lnTo>
                                  <a:pt x="227" y="376"/>
                                </a:lnTo>
                                <a:close/>
                              </a:path>
                            </a:pathLst>
                          </a:custGeom>
                          <a:solidFill>
                            <a:srgbClr val="000000"/>
                          </a:solidFill>
                          <a:ln w="635" cap="flat">
                            <a:solidFill>
                              <a:srgbClr val="000000"/>
                            </a:solidFill>
                            <a:prstDash val="solid"/>
                            <a:round/>
                            <a:headEnd/>
                            <a:tailEnd/>
                          </a:ln>
                        </wps:spPr>
                        <wps:bodyPr rot="0" vert="horz" wrap="square" lIns="91440" tIns="45720" rIns="91440" bIns="45720" anchor="t" anchorCtr="0" upright="1">
                          <a:noAutofit/>
                        </wps:bodyPr>
                      </wps:wsp>
                      <wps:wsp>
                        <wps:cNvPr id="3689" name="Rectangle 296"/>
                        <wps:cNvSpPr>
                          <a:spLocks noChangeArrowheads="1"/>
                        </wps:cNvSpPr>
                        <wps:spPr bwMode="auto">
                          <a:xfrm>
                            <a:off x="5212715" y="429879"/>
                            <a:ext cx="1017905"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sidP="0068502C">
                              <w:r>
                                <w:rPr>
                                  <w:rFonts w:ascii="Arial" w:hAnsi="Arial" w:cs="Arial"/>
                                  <w:color w:val="000000"/>
                                  <w:sz w:val="14"/>
                                  <w:szCs w:val="14"/>
                                </w:rPr>
                                <w:t>Technical Advisory Group</w:t>
                              </w:r>
                            </w:p>
                          </w:txbxContent>
                        </wps:txbx>
                        <wps:bodyPr rot="0" vert="horz" wrap="none" lIns="0" tIns="0" rIns="0" bIns="0" anchor="t" anchorCtr="0">
                          <a:spAutoFit/>
                        </wps:bodyPr>
                      </wps:wsp>
                      <wps:wsp>
                        <wps:cNvPr id="3690" name="Rounded Rectangle 3690"/>
                        <wps:cNvSpPr/>
                        <wps:spPr>
                          <a:xfrm>
                            <a:off x="2044700" y="1036661"/>
                            <a:ext cx="620395" cy="450945"/>
                          </a:xfrm>
                          <a:prstGeom prst="round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4C1DF9" w:rsidRPr="005D0C63" w:rsidRDefault="004C1DF9" w:rsidP="0068502C">
                              <w:pPr>
                                <w:jc w:val="center"/>
                                <w:rPr>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91" name="Rectangle 173"/>
                        <wps:cNvSpPr>
                          <a:spLocks noChangeArrowheads="1"/>
                        </wps:cNvSpPr>
                        <wps:spPr bwMode="auto">
                          <a:xfrm>
                            <a:off x="2089785" y="1061745"/>
                            <a:ext cx="495935" cy="374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sidP="0068502C">
                              <w:pPr>
                                <w:spacing w:after="0" w:line="240" w:lineRule="auto"/>
                                <w:contextualSpacing/>
                                <w:jc w:val="center"/>
                                <w:rPr>
                                  <w:rFonts w:ascii="Calibri" w:hAnsi="Calibri" w:cs="Calibri"/>
                                  <w:color w:val="000000"/>
                                  <w:sz w:val="16"/>
                                  <w:szCs w:val="16"/>
                                </w:rPr>
                              </w:pPr>
                              <w:r>
                                <w:rPr>
                                  <w:rFonts w:ascii="Calibri" w:hAnsi="Calibri" w:cs="Calibri"/>
                                  <w:color w:val="000000"/>
                                  <w:sz w:val="16"/>
                                  <w:szCs w:val="16"/>
                                </w:rPr>
                                <w:t>REDD+</w:t>
                              </w:r>
                            </w:p>
                            <w:p w:rsidR="004C1DF9" w:rsidRDefault="004C1DF9" w:rsidP="0068502C">
                              <w:pPr>
                                <w:spacing w:after="0" w:line="240" w:lineRule="auto"/>
                                <w:contextualSpacing/>
                                <w:jc w:val="center"/>
                                <w:rPr>
                                  <w:rFonts w:ascii="Calibri" w:hAnsi="Calibri" w:cs="Calibri"/>
                                  <w:color w:val="000000"/>
                                  <w:sz w:val="16"/>
                                  <w:szCs w:val="16"/>
                                </w:rPr>
                              </w:pPr>
                              <w:r>
                                <w:rPr>
                                  <w:rFonts w:ascii="Calibri" w:hAnsi="Calibri" w:cs="Calibri"/>
                                  <w:color w:val="000000"/>
                                  <w:sz w:val="16"/>
                                  <w:szCs w:val="16"/>
                                </w:rPr>
                                <w:t>Stakeholder</w:t>
                              </w:r>
                            </w:p>
                            <w:p w:rsidR="004C1DF9" w:rsidRDefault="004C1DF9" w:rsidP="0068502C">
                              <w:pPr>
                                <w:spacing w:after="0" w:line="240" w:lineRule="auto"/>
                                <w:contextualSpacing/>
                                <w:jc w:val="center"/>
                              </w:pPr>
                              <w:r>
                                <w:rPr>
                                  <w:rFonts w:ascii="Calibri" w:hAnsi="Calibri" w:cs="Calibri"/>
                                  <w:color w:val="000000"/>
                                  <w:sz w:val="16"/>
                                  <w:szCs w:val="16"/>
                                </w:rPr>
                                <w:t>Forum</w:t>
                              </w:r>
                            </w:p>
                          </w:txbxContent>
                        </wps:txbx>
                        <wps:bodyPr rot="0" vert="horz" wrap="none" lIns="0" tIns="0" rIns="0" bIns="0" anchor="t" anchorCtr="0">
                          <a:noAutofit/>
                        </wps:bodyPr>
                      </wps:wsp>
                      <wps:wsp>
                        <wps:cNvPr id="3692" name="Freeform 3692"/>
                        <wps:cNvSpPr>
                          <a:spLocks noEditPoints="1"/>
                        </wps:cNvSpPr>
                        <wps:spPr bwMode="auto">
                          <a:xfrm>
                            <a:off x="3312161" y="1085243"/>
                            <a:ext cx="153035" cy="494030"/>
                          </a:xfrm>
                          <a:custGeom>
                            <a:avLst/>
                            <a:gdLst>
                              <a:gd name="T0" fmla="*/ 110 w 410"/>
                              <a:gd name="T1" fmla="*/ 274 h 274"/>
                              <a:gd name="T2" fmla="*/ 110 w 410"/>
                              <a:gd name="T3" fmla="*/ 139 h 274"/>
                              <a:gd name="T4" fmla="*/ 125 w 410"/>
                              <a:gd name="T5" fmla="*/ 154 h 274"/>
                              <a:gd name="T6" fmla="*/ 0 w 410"/>
                              <a:gd name="T7" fmla="*/ 154 h 274"/>
                              <a:gd name="T8" fmla="*/ 205 w 410"/>
                              <a:gd name="T9" fmla="*/ 0 h 274"/>
                              <a:gd name="T10" fmla="*/ 410 w 410"/>
                              <a:gd name="T11" fmla="*/ 154 h 274"/>
                              <a:gd name="T12" fmla="*/ 285 w 410"/>
                              <a:gd name="T13" fmla="*/ 154 h 274"/>
                              <a:gd name="T14" fmla="*/ 300 w 410"/>
                              <a:gd name="T15" fmla="*/ 139 h 274"/>
                              <a:gd name="T16" fmla="*/ 300 w 410"/>
                              <a:gd name="T17" fmla="*/ 274 h 274"/>
                              <a:gd name="T18" fmla="*/ 110 w 410"/>
                              <a:gd name="T19" fmla="*/ 274 h 274"/>
                              <a:gd name="T20" fmla="*/ 285 w 410"/>
                              <a:gd name="T21" fmla="*/ 244 h 274"/>
                              <a:gd name="T22" fmla="*/ 270 w 410"/>
                              <a:gd name="T23" fmla="*/ 259 h 274"/>
                              <a:gd name="T24" fmla="*/ 270 w 410"/>
                              <a:gd name="T25" fmla="*/ 124 h 274"/>
                              <a:gd name="T26" fmla="*/ 365 w 410"/>
                              <a:gd name="T27" fmla="*/ 124 h 274"/>
                              <a:gd name="T28" fmla="*/ 356 w 410"/>
                              <a:gd name="T29" fmla="*/ 151 h 274"/>
                              <a:gd name="T30" fmla="*/ 196 w 410"/>
                              <a:gd name="T31" fmla="*/ 31 h 274"/>
                              <a:gd name="T32" fmla="*/ 214 w 410"/>
                              <a:gd name="T33" fmla="*/ 31 h 274"/>
                              <a:gd name="T34" fmla="*/ 54 w 410"/>
                              <a:gd name="T35" fmla="*/ 151 h 274"/>
                              <a:gd name="T36" fmla="*/ 45 w 410"/>
                              <a:gd name="T37" fmla="*/ 124 h 274"/>
                              <a:gd name="T38" fmla="*/ 140 w 410"/>
                              <a:gd name="T39" fmla="*/ 124 h 274"/>
                              <a:gd name="T40" fmla="*/ 140 w 410"/>
                              <a:gd name="T41" fmla="*/ 259 h 274"/>
                              <a:gd name="T42" fmla="*/ 125 w 410"/>
                              <a:gd name="T43" fmla="*/ 244 h 274"/>
                              <a:gd name="T44" fmla="*/ 285 w 410"/>
                              <a:gd name="T45" fmla="*/ 244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10" h="274">
                                <a:moveTo>
                                  <a:pt x="110" y="274"/>
                                </a:moveTo>
                                <a:lnTo>
                                  <a:pt x="110" y="139"/>
                                </a:lnTo>
                                <a:lnTo>
                                  <a:pt x="125" y="154"/>
                                </a:lnTo>
                                <a:lnTo>
                                  <a:pt x="0" y="154"/>
                                </a:lnTo>
                                <a:lnTo>
                                  <a:pt x="205" y="0"/>
                                </a:lnTo>
                                <a:lnTo>
                                  <a:pt x="410" y="154"/>
                                </a:lnTo>
                                <a:lnTo>
                                  <a:pt x="285" y="154"/>
                                </a:lnTo>
                                <a:lnTo>
                                  <a:pt x="300" y="139"/>
                                </a:lnTo>
                                <a:lnTo>
                                  <a:pt x="300" y="274"/>
                                </a:lnTo>
                                <a:lnTo>
                                  <a:pt x="110" y="274"/>
                                </a:lnTo>
                                <a:close/>
                                <a:moveTo>
                                  <a:pt x="285" y="244"/>
                                </a:moveTo>
                                <a:lnTo>
                                  <a:pt x="270" y="259"/>
                                </a:lnTo>
                                <a:lnTo>
                                  <a:pt x="270" y="124"/>
                                </a:lnTo>
                                <a:lnTo>
                                  <a:pt x="365" y="124"/>
                                </a:lnTo>
                                <a:lnTo>
                                  <a:pt x="356" y="151"/>
                                </a:lnTo>
                                <a:lnTo>
                                  <a:pt x="196" y="31"/>
                                </a:lnTo>
                                <a:lnTo>
                                  <a:pt x="214" y="31"/>
                                </a:lnTo>
                                <a:lnTo>
                                  <a:pt x="54" y="151"/>
                                </a:lnTo>
                                <a:lnTo>
                                  <a:pt x="45" y="124"/>
                                </a:lnTo>
                                <a:lnTo>
                                  <a:pt x="140" y="124"/>
                                </a:lnTo>
                                <a:lnTo>
                                  <a:pt x="140" y="259"/>
                                </a:lnTo>
                                <a:lnTo>
                                  <a:pt x="125" y="244"/>
                                </a:lnTo>
                                <a:lnTo>
                                  <a:pt x="285" y="244"/>
                                </a:lnTo>
                                <a:close/>
                              </a:path>
                            </a:pathLst>
                          </a:custGeom>
                          <a:solidFill>
                            <a:srgbClr val="000000"/>
                          </a:solidFill>
                          <a:ln w="635" cap="flat">
                            <a:solidFill>
                              <a:srgbClr val="000000"/>
                            </a:solidFill>
                            <a:prstDash val="solid"/>
                            <a:round/>
                            <a:headEnd/>
                            <a:tailEnd/>
                          </a:ln>
                        </wps:spPr>
                        <wps:bodyPr rot="0" vert="horz" wrap="square" lIns="91440" tIns="45720" rIns="91440" bIns="45720" anchor="t" anchorCtr="0" upright="1">
                          <a:noAutofit/>
                        </wps:bodyPr>
                      </wps:wsp>
                      <wps:wsp>
                        <wps:cNvPr id="3693" name="Freeform 3693"/>
                        <wps:cNvSpPr>
                          <a:spLocks noEditPoints="1"/>
                        </wps:cNvSpPr>
                        <wps:spPr bwMode="auto">
                          <a:xfrm>
                            <a:off x="3819515" y="1085243"/>
                            <a:ext cx="153035" cy="494030"/>
                          </a:xfrm>
                          <a:custGeom>
                            <a:avLst/>
                            <a:gdLst>
                              <a:gd name="T0" fmla="*/ 110 w 410"/>
                              <a:gd name="T1" fmla="*/ 274 h 274"/>
                              <a:gd name="T2" fmla="*/ 110 w 410"/>
                              <a:gd name="T3" fmla="*/ 139 h 274"/>
                              <a:gd name="T4" fmla="*/ 125 w 410"/>
                              <a:gd name="T5" fmla="*/ 154 h 274"/>
                              <a:gd name="T6" fmla="*/ 0 w 410"/>
                              <a:gd name="T7" fmla="*/ 154 h 274"/>
                              <a:gd name="T8" fmla="*/ 205 w 410"/>
                              <a:gd name="T9" fmla="*/ 0 h 274"/>
                              <a:gd name="T10" fmla="*/ 410 w 410"/>
                              <a:gd name="T11" fmla="*/ 154 h 274"/>
                              <a:gd name="T12" fmla="*/ 285 w 410"/>
                              <a:gd name="T13" fmla="*/ 154 h 274"/>
                              <a:gd name="T14" fmla="*/ 300 w 410"/>
                              <a:gd name="T15" fmla="*/ 139 h 274"/>
                              <a:gd name="T16" fmla="*/ 300 w 410"/>
                              <a:gd name="T17" fmla="*/ 274 h 274"/>
                              <a:gd name="T18" fmla="*/ 110 w 410"/>
                              <a:gd name="T19" fmla="*/ 274 h 274"/>
                              <a:gd name="T20" fmla="*/ 285 w 410"/>
                              <a:gd name="T21" fmla="*/ 244 h 274"/>
                              <a:gd name="T22" fmla="*/ 270 w 410"/>
                              <a:gd name="T23" fmla="*/ 259 h 274"/>
                              <a:gd name="T24" fmla="*/ 270 w 410"/>
                              <a:gd name="T25" fmla="*/ 124 h 274"/>
                              <a:gd name="T26" fmla="*/ 365 w 410"/>
                              <a:gd name="T27" fmla="*/ 124 h 274"/>
                              <a:gd name="T28" fmla="*/ 356 w 410"/>
                              <a:gd name="T29" fmla="*/ 151 h 274"/>
                              <a:gd name="T30" fmla="*/ 196 w 410"/>
                              <a:gd name="T31" fmla="*/ 31 h 274"/>
                              <a:gd name="T32" fmla="*/ 214 w 410"/>
                              <a:gd name="T33" fmla="*/ 31 h 274"/>
                              <a:gd name="T34" fmla="*/ 54 w 410"/>
                              <a:gd name="T35" fmla="*/ 151 h 274"/>
                              <a:gd name="T36" fmla="*/ 45 w 410"/>
                              <a:gd name="T37" fmla="*/ 124 h 274"/>
                              <a:gd name="T38" fmla="*/ 140 w 410"/>
                              <a:gd name="T39" fmla="*/ 124 h 274"/>
                              <a:gd name="T40" fmla="*/ 140 w 410"/>
                              <a:gd name="T41" fmla="*/ 259 h 274"/>
                              <a:gd name="T42" fmla="*/ 125 w 410"/>
                              <a:gd name="T43" fmla="*/ 244 h 274"/>
                              <a:gd name="T44" fmla="*/ 285 w 410"/>
                              <a:gd name="T45" fmla="*/ 244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10" h="274">
                                <a:moveTo>
                                  <a:pt x="110" y="274"/>
                                </a:moveTo>
                                <a:lnTo>
                                  <a:pt x="110" y="139"/>
                                </a:lnTo>
                                <a:lnTo>
                                  <a:pt x="125" y="154"/>
                                </a:lnTo>
                                <a:lnTo>
                                  <a:pt x="0" y="154"/>
                                </a:lnTo>
                                <a:lnTo>
                                  <a:pt x="205" y="0"/>
                                </a:lnTo>
                                <a:lnTo>
                                  <a:pt x="410" y="154"/>
                                </a:lnTo>
                                <a:lnTo>
                                  <a:pt x="285" y="154"/>
                                </a:lnTo>
                                <a:lnTo>
                                  <a:pt x="300" y="139"/>
                                </a:lnTo>
                                <a:lnTo>
                                  <a:pt x="300" y="274"/>
                                </a:lnTo>
                                <a:lnTo>
                                  <a:pt x="110" y="274"/>
                                </a:lnTo>
                                <a:close/>
                                <a:moveTo>
                                  <a:pt x="285" y="244"/>
                                </a:moveTo>
                                <a:lnTo>
                                  <a:pt x="270" y="259"/>
                                </a:lnTo>
                                <a:lnTo>
                                  <a:pt x="270" y="124"/>
                                </a:lnTo>
                                <a:lnTo>
                                  <a:pt x="365" y="124"/>
                                </a:lnTo>
                                <a:lnTo>
                                  <a:pt x="356" y="151"/>
                                </a:lnTo>
                                <a:lnTo>
                                  <a:pt x="196" y="31"/>
                                </a:lnTo>
                                <a:lnTo>
                                  <a:pt x="214" y="31"/>
                                </a:lnTo>
                                <a:lnTo>
                                  <a:pt x="54" y="151"/>
                                </a:lnTo>
                                <a:lnTo>
                                  <a:pt x="45" y="124"/>
                                </a:lnTo>
                                <a:lnTo>
                                  <a:pt x="140" y="124"/>
                                </a:lnTo>
                                <a:lnTo>
                                  <a:pt x="140" y="259"/>
                                </a:lnTo>
                                <a:lnTo>
                                  <a:pt x="125" y="244"/>
                                </a:lnTo>
                                <a:lnTo>
                                  <a:pt x="285" y="244"/>
                                </a:lnTo>
                                <a:close/>
                              </a:path>
                            </a:pathLst>
                          </a:custGeom>
                          <a:solidFill>
                            <a:srgbClr val="000000"/>
                          </a:solidFill>
                          <a:ln w="635" cap="flat">
                            <a:solidFill>
                              <a:srgbClr val="000000"/>
                            </a:solidFill>
                            <a:prstDash val="solid"/>
                            <a:round/>
                            <a:headEnd/>
                            <a:tailEnd/>
                          </a:ln>
                        </wps:spPr>
                        <wps:bodyPr rot="0" vert="horz" wrap="square" lIns="91440" tIns="45720" rIns="91440" bIns="45720" anchor="t" anchorCtr="0" upright="1">
                          <a:noAutofit/>
                        </wps:bodyPr>
                      </wps:wsp>
                      <wps:wsp>
                        <wps:cNvPr id="3694" name="Freeform 3694"/>
                        <wps:cNvSpPr>
                          <a:spLocks noEditPoints="1"/>
                        </wps:cNvSpPr>
                        <wps:spPr bwMode="auto">
                          <a:xfrm>
                            <a:off x="4347117" y="1092380"/>
                            <a:ext cx="153035" cy="494030"/>
                          </a:xfrm>
                          <a:custGeom>
                            <a:avLst/>
                            <a:gdLst>
                              <a:gd name="T0" fmla="*/ 110 w 410"/>
                              <a:gd name="T1" fmla="*/ 274 h 274"/>
                              <a:gd name="T2" fmla="*/ 110 w 410"/>
                              <a:gd name="T3" fmla="*/ 139 h 274"/>
                              <a:gd name="T4" fmla="*/ 125 w 410"/>
                              <a:gd name="T5" fmla="*/ 154 h 274"/>
                              <a:gd name="T6" fmla="*/ 0 w 410"/>
                              <a:gd name="T7" fmla="*/ 154 h 274"/>
                              <a:gd name="T8" fmla="*/ 205 w 410"/>
                              <a:gd name="T9" fmla="*/ 0 h 274"/>
                              <a:gd name="T10" fmla="*/ 410 w 410"/>
                              <a:gd name="T11" fmla="*/ 154 h 274"/>
                              <a:gd name="T12" fmla="*/ 285 w 410"/>
                              <a:gd name="T13" fmla="*/ 154 h 274"/>
                              <a:gd name="T14" fmla="*/ 300 w 410"/>
                              <a:gd name="T15" fmla="*/ 139 h 274"/>
                              <a:gd name="T16" fmla="*/ 300 w 410"/>
                              <a:gd name="T17" fmla="*/ 274 h 274"/>
                              <a:gd name="T18" fmla="*/ 110 w 410"/>
                              <a:gd name="T19" fmla="*/ 274 h 274"/>
                              <a:gd name="T20" fmla="*/ 285 w 410"/>
                              <a:gd name="T21" fmla="*/ 244 h 274"/>
                              <a:gd name="T22" fmla="*/ 270 w 410"/>
                              <a:gd name="T23" fmla="*/ 259 h 274"/>
                              <a:gd name="T24" fmla="*/ 270 w 410"/>
                              <a:gd name="T25" fmla="*/ 124 h 274"/>
                              <a:gd name="T26" fmla="*/ 365 w 410"/>
                              <a:gd name="T27" fmla="*/ 124 h 274"/>
                              <a:gd name="T28" fmla="*/ 356 w 410"/>
                              <a:gd name="T29" fmla="*/ 151 h 274"/>
                              <a:gd name="T30" fmla="*/ 196 w 410"/>
                              <a:gd name="T31" fmla="*/ 31 h 274"/>
                              <a:gd name="T32" fmla="*/ 214 w 410"/>
                              <a:gd name="T33" fmla="*/ 31 h 274"/>
                              <a:gd name="T34" fmla="*/ 54 w 410"/>
                              <a:gd name="T35" fmla="*/ 151 h 274"/>
                              <a:gd name="T36" fmla="*/ 45 w 410"/>
                              <a:gd name="T37" fmla="*/ 124 h 274"/>
                              <a:gd name="T38" fmla="*/ 140 w 410"/>
                              <a:gd name="T39" fmla="*/ 124 h 274"/>
                              <a:gd name="T40" fmla="*/ 140 w 410"/>
                              <a:gd name="T41" fmla="*/ 259 h 274"/>
                              <a:gd name="T42" fmla="*/ 125 w 410"/>
                              <a:gd name="T43" fmla="*/ 244 h 274"/>
                              <a:gd name="T44" fmla="*/ 285 w 410"/>
                              <a:gd name="T45" fmla="*/ 244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Lst>
                            <a:rect l="0" t="0" r="r" b="b"/>
                            <a:pathLst>
                              <a:path w="410" h="274">
                                <a:moveTo>
                                  <a:pt x="110" y="274"/>
                                </a:moveTo>
                                <a:lnTo>
                                  <a:pt x="110" y="139"/>
                                </a:lnTo>
                                <a:lnTo>
                                  <a:pt x="125" y="154"/>
                                </a:lnTo>
                                <a:lnTo>
                                  <a:pt x="0" y="154"/>
                                </a:lnTo>
                                <a:lnTo>
                                  <a:pt x="205" y="0"/>
                                </a:lnTo>
                                <a:lnTo>
                                  <a:pt x="410" y="154"/>
                                </a:lnTo>
                                <a:lnTo>
                                  <a:pt x="285" y="154"/>
                                </a:lnTo>
                                <a:lnTo>
                                  <a:pt x="300" y="139"/>
                                </a:lnTo>
                                <a:lnTo>
                                  <a:pt x="300" y="274"/>
                                </a:lnTo>
                                <a:lnTo>
                                  <a:pt x="110" y="274"/>
                                </a:lnTo>
                                <a:close/>
                                <a:moveTo>
                                  <a:pt x="285" y="244"/>
                                </a:moveTo>
                                <a:lnTo>
                                  <a:pt x="270" y="259"/>
                                </a:lnTo>
                                <a:lnTo>
                                  <a:pt x="270" y="124"/>
                                </a:lnTo>
                                <a:lnTo>
                                  <a:pt x="365" y="124"/>
                                </a:lnTo>
                                <a:lnTo>
                                  <a:pt x="356" y="151"/>
                                </a:lnTo>
                                <a:lnTo>
                                  <a:pt x="196" y="31"/>
                                </a:lnTo>
                                <a:lnTo>
                                  <a:pt x="214" y="31"/>
                                </a:lnTo>
                                <a:lnTo>
                                  <a:pt x="54" y="151"/>
                                </a:lnTo>
                                <a:lnTo>
                                  <a:pt x="45" y="124"/>
                                </a:lnTo>
                                <a:lnTo>
                                  <a:pt x="140" y="124"/>
                                </a:lnTo>
                                <a:lnTo>
                                  <a:pt x="140" y="259"/>
                                </a:lnTo>
                                <a:lnTo>
                                  <a:pt x="125" y="244"/>
                                </a:lnTo>
                                <a:lnTo>
                                  <a:pt x="285" y="244"/>
                                </a:lnTo>
                                <a:close/>
                              </a:path>
                            </a:pathLst>
                          </a:custGeom>
                          <a:solidFill>
                            <a:srgbClr val="000000"/>
                          </a:solidFill>
                          <a:ln w="635" cap="flat">
                            <a:solidFill>
                              <a:srgbClr val="000000"/>
                            </a:solidFill>
                            <a:prstDash val="solid"/>
                            <a:round/>
                            <a:headEnd/>
                            <a:tailEnd/>
                          </a:ln>
                        </wps:spPr>
                        <wps:bodyPr rot="0" vert="horz" wrap="square" lIns="91440" tIns="45720" rIns="91440" bIns="45720" anchor="t" anchorCtr="0" upright="1">
                          <a:noAutofit/>
                        </wps:bodyPr>
                      </wps:wsp>
                      <wps:wsp>
                        <wps:cNvPr id="3695" name="Straight Arrow Connector 3695"/>
                        <wps:cNvCnPr/>
                        <wps:spPr>
                          <a:xfrm flipH="1">
                            <a:off x="1819275" y="1501254"/>
                            <a:ext cx="295275" cy="365646"/>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3696" name="Straight Arrow Connector 3696"/>
                        <wps:cNvCnPr/>
                        <wps:spPr>
                          <a:xfrm flipH="1" flipV="1">
                            <a:off x="2676525" y="1279621"/>
                            <a:ext cx="219075" cy="113114"/>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3697" name="Straight Arrow Connector 3697"/>
                        <wps:cNvCnPr/>
                        <wps:spPr>
                          <a:xfrm flipH="1">
                            <a:off x="2554595" y="858699"/>
                            <a:ext cx="152400" cy="18351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wps:wsp>
                        <wps:cNvPr id="3698" name="Freeform 3698"/>
                        <wps:cNvSpPr>
                          <a:spLocks noEditPoints="1"/>
                        </wps:cNvSpPr>
                        <wps:spPr bwMode="auto">
                          <a:xfrm>
                            <a:off x="23836" y="163749"/>
                            <a:ext cx="1835150" cy="358405"/>
                          </a:xfrm>
                          <a:custGeom>
                            <a:avLst/>
                            <a:gdLst>
                              <a:gd name="T0" fmla="*/ 4 w 4624"/>
                              <a:gd name="T1" fmla="*/ 154 h 928"/>
                              <a:gd name="T2" fmla="*/ 15 w 4624"/>
                              <a:gd name="T3" fmla="*/ 118 h 928"/>
                              <a:gd name="T4" fmla="*/ 52 w 4624"/>
                              <a:gd name="T5" fmla="*/ 59 h 928"/>
                              <a:gd name="T6" fmla="*/ 112 w 4624"/>
                              <a:gd name="T7" fmla="*/ 17 h 928"/>
                              <a:gd name="T8" fmla="*/ 149 w 4624"/>
                              <a:gd name="T9" fmla="*/ 5 h 928"/>
                              <a:gd name="T10" fmla="*/ 187 w 4624"/>
                              <a:gd name="T11" fmla="*/ 1 h 928"/>
                              <a:gd name="T12" fmla="*/ 4472 w 4624"/>
                              <a:gd name="T13" fmla="*/ 4 h 928"/>
                              <a:gd name="T14" fmla="*/ 4508 w 4624"/>
                              <a:gd name="T15" fmla="*/ 15 h 928"/>
                              <a:gd name="T16" fmla="*/ 4566 w 4624"/>
                              <a:gd name="T17" fmla="*/ 53 h 928"/>
                              <a:gd name="T18" fmla="*/ 4607 w 4624"/>
                              <a:gd name="T19" fmla="*/ 112 h 928"/>
                              <a:gd name="T20" fmla="*/ 4620 w 4624"/>
                              <a:gd name="T21" fmla="*/ 149 h 928"/>
                              <a:gd name="T22" fmla="*/ 4624 w 4624"/>
                              <a:gd name="T23" fmla="*/ 187 h 928"/>
                              <a:gd name="T24" fmla="*/ 4621 w 4624"/>
                              <a:gd name="T25" fmla="*/ 776 h 928"/>
                              <a:gd name="T26" fmla="*/ 4610 w 4624"/>
                              <a:gd name="T27" fmla="*/ 812 h 928"/>
                              <a:gd name="T28" fmla="*/ 4572 w 4624"/>
                              <a:gd name="T29" fmla="*/ 870 h 928"/>
                              <a:gd name="T30" fmla="*/ 4514 w 4624"/>
                              <a:gd name="T31" fmla="*/ 911 h 928"/>
                              <a:gd name="T32" fmla="*/ 4477 w 4624"/>
                              <a:gd name="T33" fmla="*/ 924 h 928"/>
                              <a:gd name="T34" fmla="*/ 4439 w 4624"/>
                              <a:gd name="T35" fmla="*/ 928 h 928"/>
                              <a:gd name="T36" fmla="*/ 154 w 4624"/>
                              <a:gd name="T37" fmla="*/ 925 h 928"/>
                              <a:gd name="T38" fmla="*/ 118 w 4624"/>
                              <a:gd name="T39" fmla="*/ 914 h 928"/>
                              <a:gd name="T40" fmla="*/ 59 w 4624"/>
                              <a:gd name="T41" fmla="*/ 876 h 928"/>
                              <a:gd name="T42" fmla="*/ 18 w 4624"/>
                              <a:gd name="T43" fmla="*/ 818 h 928"/>
                              <a:gd name="T44" fmla="*/ 5 w 4624"/>
                              <a:gd name="T45" fmla="*/ 781 h 928"/>
                              <a:gd name="T46" fmla="*/ 1 w 4624"/>
                              <a:gd name="T47" fmla="*/ 743 h 928"/>
                              <a:gd name="T48" fmla="*/ 48 w 4624"/>
                              <a:gd name="T49" fmla="*/ 738 h 928"/>
                              <a:gd name="T50" fmla="*/ 50 w 4624"/>
                              <a:gd name="T51" fmla="*/ 766 h 928"/>
                              <a:gd name="T52" fmla="*/ 57 w 4624"/>
                              <a:gd name="T53" fmla="*/ 791 h 928"/>
                              <a:gd name="T54" fmla="*/ 86 w 4624"/>
                              <a:gd name="T55" fmla="*/ 836 h 928"/>
                              <a:gd name="T56" fmla="*/ 133 w 4624"/>
                              <a:gd name="T57" fmla="*/ 869 h 928"/>
                              <a:gd name="T58" fmla="*/ 159 w 4624"/>
                              <a:gd name="T59" fmla="*/ 878 h 928"/>
                              <a:gd name="T60" fmla="*/ 4434 w 4624"/>
                              <a:gd name="T61" fmla="*/ 881 h 928"/>
                              <a:gd name="T62" fmla="*/ 4462 w 4624"/>
                              <a:gd name="T63" fmla="*/ 879 h 928"/>
                              <a:gd name="T64" fmla="*/ 4487 w 4624"/>
                              <a:gd name="T65" fmla="*/ 872 h 928"/>
                              <a:gd name="T66" fmla="*/ 4533 w 4624"/>
                              <a:gd name="T67" fmla="*/ 843 h 928"/>
                              <a:gd name="T68" fmla="*/ 4565 w 4624"/>
                              <a:gd name="T69" fmla="*/ 797 h 928"/>
                              <a:gd name="T70" fmla="*/ 4574 w 4624"/>
                              <a:gd name="T71" fmla="*/ 771 h 928"/>
                              <a:gd name="T72" fmla="*/ 4577 w 4624"/>
                              <a:gd name="T73" fmla="*/ 192 h 928"/>
                              <a:gd name="T74" fmla="*/ 4575 w 4624"/>
                              <a:gd name="T75" fmla="*/ 164 h 928"/>
                              <a:gd name="T76" fmla="*/ 4567 w 4624"/>
                              <a:gd name="T77" fmla="*/ 139 h 928"/>
                              <a:gd name="T78" fmla="*/ 4539 w 4624"/>
                              <a:gd name="T79" fmla="*/ 92 h 928"/>
                              <a:gd name="T80" fmla="*/ 4493 w 4624"/>
                              <a:gd name="T81" fmla="*/ 60 h 928"/>
                              <a:gd name="T82" fmla="*/ 4467 w 4624"/>
                              <a:gd name="T83" fmla="*/ 51 h 928"/>
                              <a:gd name="T84" fmla="*/ 192 w 4624"/>
                              <a:gd name="T85" fmla="*/ 48 h 928"/>
                              <a:gd name="T86" fmla="*/ 164 w 4624"/>
                              <a:gd name="T87" fmla="*/ 50 h 928"/>
                              <a:gd name="T88" fmla="*/ 139 w 4624"/>
                              <a:gd name="T89" fmla="*/ 57 h 928"/>
                              <a:gd name="T90" fmla="*/ 92 w 4624"/>
                              <a:gd name="T91" fmla="*/ 86 h 928"/>
                              <a:gd name="T92" fmla="*/ 60 w 4624"/>
                              <a:gd name="T93" fmla="*/ 133 h 928"/>
                              <a:gd name="T94" fmla="*/ 51 w 4624"/>
                              <a:gd name="T95" fmla="*/ 159 h 928"/>
                              <a:gd name="T96" fmla="*/ 48 w 4624"/>
                              <a:gd name="T97" fmla="*/ 738 h 9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624" h="928">
                                <a:moveTo>
                                  <a:pt x="0" y="189"/>
                                </a:moveTo>
                                <a:lnTo>
                                  <a:pt x="4" y="154"/>
                                </a:lnTo>
                                <a:cubicBezTo>
                                  <a:pt x="4" y="153"/>
                                  <a:pt x="4" y="151"/>
                                  <a:pt x="5" y="149"/>
                                </a:cubicBezTo>
                                <a:lnTo>
                                  <a:pt x="15" y="118"/>
                                </a:lnTo>
                                <a:cubicBezTo>
                                  <a:pt x="15" y="116"/>
                                  <a:pt x="16" y="114"/>
                                  <a:pt x="17" y="112"/>
                                </a:cubicBezTo>
                                <a:lnTo>
                                  <a:pt x="52" y="59"/>
                                </a:lnTo>
                                <a:cubicBezTo>
                                  <a:pt x="54" y="57"/>
                                  <a:pt x="57" y="54"/>
                                  <a:pt x="59" y="52"/>
                                </a:cubicBezTo>
                                <a:lnTo>
                                  <a:pt x="112" y="17"/>
                                </a:lnTo>
                                <a:cubicBezTo>
                                  <a:pt x="114" y="16"/>
                                  <a:pt x="116" y="15"/>
                                  <a:pt x="118" y="15"/>
                                </a:cubicBezTo>
                                <a:lnTo>
                                  <a:pt x="149" y="5"/>
                                </a:lnTo>
                                <a:cubicBezTo>
                                  <a:pt x="151" y="4"/>
                                  <a:pt x="153" y="4"/>
                                  <a:pt x="154" y="4"/>
                                </a:cubicBezTo>
                                <a:lnTo>
                                  <a:pt x="187" y="1"/>
                                </a:lnTo>
                                <a:lnTo>
                                  <a:pt x="4436" y="0"/>
                                </a:lnTo>
                                <a:lnTo>
                                  <a:pt x="4472" y="4"/>
                                </a:lnTo>
                                <a:cubicBezTo>
                                  <a:pt x="4473" y="4"/>
                                  <a:pt x="4475" y="4"/>
                                  <a:pt x="4477" y="5"/>
                                </a:cubicBezTo>
                                <a:lnTo>
                                  <a:pt x="4508" y="15"/>
                                </a:lnTo>
                                <a:cubicBezTo>
                                  <a:pt x="4510" y="15"/>
                                  <a:pt x="4512" y="16"/>
                                  <a:pt x="4514" y="18"/>
                                </a:cubicBezTo>
                                <a:lnTo>
                                  <a:pt x="4566" y="53"/>
                                </a:lnTo>
                                <a:cubicBezTo>
                                  <a:pt x="4568" y="54"/>
                                  <a:pt x="4571" y="57"/>
                                  <a:pt x="4572" y="59"/>
                                </a:cubicBezTo>
                                <a:lnTo>
                                  <a:pt x="4607" y="112"/>
                                </a:lnTo>
                                <a:cubicBezTo>
                                  <a:pt x="4609" y="114"/>
                                  <a:pt x="4610" y="116"/>
                                  <a:pt x="4610" y="118"/>
                                </a:cubicBezTo>
                                <a:lnTo>
                                  <a:pt x="4620" y="149"/>
                                </a:lnTo>
                                <a:cubicBezTo>
                                  <a:pt x="4621" y="151"/>
                                  <a:pt x="4621" y="153"/>
                                  <a:pt x="4621" y="154"/>
                                </a:cubicBezTo>
                                <a:lnTo>
                                  <a:pt x="4624" y="187"/>
                                </a:lnTo>
                                <a:lnTo>
                                  <a:pt x="4624" y="740"/>
                                </a:lnTo>
                                <a:lnTo>
                                  <a:pt x="4621" y="776"/>
                                </a:lnTo>
                                <a:cubicBezTo>
                                  <a:pt x="4621" y="777"/>
                                  <a:pt x="4621" y="779"/>
                                  <a:pt x="4620" y="781"/>
                                </a:cubicBezTo>
                                <a:lnTo>
                                  <a:pt x="4610" y="812"/>
                                </a:lnTo>
                                <a:cubicBezTo>
                                  <a:pt x="4610" y="814"/>
                                  <a:pt x="4609" y="816"/>
                                  <a:pt x="4607" y="818"/>
                                </a:cubicBezTo>
                                <a:lnTo>
                                  <a:pt x="4572" y="870"/>
                                </a:lnTo>
                                <a:cubicBezTo>
                                  <a:pt x="4571" y="872"/>
                                  <a:pt x="4568" y="875"/>
                                  <a:pt x="4566" y="876"/>
                                </a:cubicBezTo>
                                <a:lnTo>
                                  <a:pt x="4514" y="911"/>
                                </a:lnTo>
                                <a:cubicBezTo>
                                  <a:pt x="4512" y="913"/>
                                  <a:pt x="4510" y="914"/>
                                  <a:pt x="4508" y="914"/>
                                </a:cubicBezTo>
                                <a:lnTo>
                                  <a:pt x="4477" y="924"/>
                                </a:lnTo>
                                <a:cubicBezTo>
                                  <a:pt x="4475" y="925"/>
                                  <a:pt x="4473" y="925"/>
                                  <a:pt x="4472" y="925"/>
                                </a:cubicBezTo>
                                <a:lnTo>
                                  <a:pt x="4439" y="928"/>
                                </a:lnTo>
                                <a:lnTo>
                                  <a:pt x="189" y="928"/>
                                </a:lnTo>
                                <a:lnTo>
                                  <a:pt x="154" y="925"/>
                                </a:lnTo>
                                <a:cubicBezTo>
                                  <a:pt x="153" y="925"/>
                                  <a:pt x="151" y="925"/>
                                  <a:pt x="149" y="924"/>
                                </a:cubicBezTo>
                                <a:lnTo>
                                  <a:pt x="118" y="914"/>
                                </a:lnTo>
                                <a:cubicBezTo>
                                  <a:pt x="116" y="914"/>
                                  <a:pt x="114" y="913"/>
                                  <a:pt x="112" y="911"/>
                                </a:cubicBezTo>
                                <a:lnTo>
                                  <a:pt x="59" y="876"/>
                                </a:lnTo>
                                <a:cubicBezTo>
                                  <a:pt x="57" y="875"/>
                                  <a:pt x="54" y="872"/>
                                  <a:pt x="53" y="870"/>
                                </a:cubicBezTo>
                                <a:lnTo>
                                  <a:pt x="18" y="818"/>
                                </a:lnTo>
                                <a:cubicBezTo>
                                  <a:pt x="16" y="816"/>
                                  <a:pt x="15" y="814"/>
                                  <a:pt x="15" y="812"/>
                                </a:cubicBezTo>
                                <a:lnTo>
                                  <a:pt x="5" y="781"/>
                                </a:lnTo>
                                <a:cubicBezTo>
                                  <a:pt x="4" y="779"/>
                                  <a:pt x="4" y="777"/>
                                  <a:pt x="4" y="776"/>
                                </a:cubicBezTo>
                                <a:lnTo>
                                  <a:pt x="1" y="743"/>
                                </a:lnTo>
                                <a:lnTo>
                                  <a:pt x="0" y="189"/>
                                </a:lnTo>
                                <a:close/>
                                <a:moveTo>
                                  <a:pt x="48" y="738"/>
                                </a:moveTo>
                                <a:lnTo>
                                  <a:pt x="51" y="771"/>
                                </a:lnTo>
                                <a:lnTo>
                                  <a:pt x="50" y="766"/>
                                </a:lnTo>
                                <a:lnTo>
                                  <a:pt x="60" y="797"/>
                                </a:lnTo>
                                <a:lnTo>
                                  <a:pt x="57" y="791"/>
                                </a:lnTo>
                                <a:lnTo>
                                  <a:pt x="92" y="843"/>
                                </a:lnTo>
                                <a:lnTo>
                                  <a:pt x="86" y="836"/>
                                </a:lnTo>
                                <a:lnTo>
                                  <a:pt x="139" y="871"/>
                                </a:lnTo>
                                <a:lnTo>
                                  <a:pt x="133" y="869"/>
                                </a:lnTo>
                                <a:lnTo>
                                  <a:pt x="164" y="879"/>
                                </a:lnTo>
                                <a:lnTo>
                                  <a:pt x="159" y="878"/>
                                </a:lnTo>
                                <a:lnTo>
                                  <a:pt x="189" y="880"/>
                                </a:lnTo>
                                <a:lnTo>
                                  <a:pt x="4434" y="881"/>
                                </a:lnTo>
                                <a:lnTo>
                                  <a:pt x="4467" y="878"/>
                                </a:lnTo>
                                <a:lnTo>
                                  <a:pt x="4462" y="879"/>
                                </a:lnTo>
                                <a:lnTo>
                                  <a:pt x="4493" y="869"/>
                                </a:lnTo>
                                <a:lnTo>
                                  <a:pt x="4487" y="872"/>
                                </a:lnTo>
                                <a:lnTo>
                                  <a:pt x="4539" y="837"/>
                                </a:lnTo>
                                <a:lnTo>
                                  <a:pt x="4533" y="843"/>
                                </a:lnTo>
                                <a:lnTo>
                                  <a:pt x="4568" y="791"/>
                                </a:lnTo>
                                <a:lnTo>
                                  <a:pt x="4565" y="797"/>
                                </a:lnTo>
                                <a:lnTo>
                                  <a:pt x="4575" y="766"/>
                                </a:lnTo>
                                <a:lnTo>
                                  <a:pt x="4574" y="771"/>
                                </a:lnTo>
                                <a:lnTo>
                                  <a:pt x="4576" y="740"/>
                                </a:lnTo>
                                <a:lnTo>
                                  <a:pt x="4577" y="192"/>
                                </a:lnTo>
                                <a:lnTo>
                                  <a:pt x="4574" y="159"/>
                                </a:lnTo>
                                <a:lnTo>
                                  <a:pt x="4575" y="164"/>
                                </a:lnTo>
                                <a:lnTo>
                                  <a:pt x="4565" y="133"/>
                                </a:lnTo>
                                <a:lnTo>
                                  <a:pt x="4567" y="139"/>
                                </a:lnTo>
                                <a:lnTo>
                                  <a:pt x="4532" y="86"/>
                                </a:lnTo>
                                <a:lnTo>
                                  <a:pt x="4539" y="92"/>
                                </a:lnTo>
                                <a:lnTo>
                                  <a:pt x="4487" y="57"/>
                                </a:lnTo>
                                <a:lnTo>
                                  <a:pt x="4493" y="60"/>
                                </a:lnTo>
                                <a:lnTo>
                                  <a:pt x="4462" y="50"/>
                                </a:lnTo>
                                <a:lnTo>
                                  <a:pt x="4467" y="51"/>
                                </a:lnTo>
                                <a:lnTo>
                                  <a:pt x="4436" y="48"/>
                                </a:lnTo>
                                <a:lnTo>
                                  <a:pt x="192" y="48"/>
                                </a:lnTo>
                                <a:lnTo>
                                  <a:pt x="159" y="51"/>
                                </a:lnTo>
                                <a:lnTo>
                                  <a:pt x="164" y="50"/>
                                </a:lnTo>
                                <a:lnTo>
                                  <a:pt x="133" y="60"/>
                                </a:lnTo>
                                <a:lnTo>
                                  <a:pt x="139" y="57"/>
                                </a:lnTo>
                                <a:lnTo>
                                  <a:pt x="86" y="92"/>
                                </a:lnTo>
                                <a:lnTo>
                                  <a:pt x="92" y="86"/>
                                </a:lnTo>
                                <a:lnTo>
                                  <a:pt x="57" y="139"/>
                                </a:lnTo>
                                <a:lnTo>
                                  <a:pt x="60" y="133"/>
                                </a:lnTo>
                                <a:lnTo>
                                  <a:pt x="50" y="164"/>
                                </a:lnTo>
                                <a:lnTo>
                                  <a:pt x="51" y="159"/>
                                </a:lnTo>
                                <a:lnTo>
                                  <a:pt x="48" y="189"/>
                                </a:lnTo>
                                <a:lnTo>
                                  <a:pt x="48" y="738"/>
                                </a:lnTo>
                                <a:close/>
                              </a:path>
                            </a:pathLst>
                          </a:custGeom>
                          <a:solidFill>
                            <a:srgbClr val="C0504D"/>
                          </a:solidFill>
                          <a:ln w="635" cap="flat">
                            <a:solidFill>
                              <a:srgbClr val="C0504D"/>
                            </a:solidFill>
                            <a:prstDash val="solid"/>
                            <a:round/>
                            <a:headEnd/>
                            <a:tailEnd/>
                          </a:ln>
                        </wps:spPr>
                        <wps:txbx>
                          <w:txbxContent>
                            <w:p w:rsidR="004C1DF9" w:rsidRPr="00E44154" w:rsidRDefault="004C1DF9" w:rsidP="0068502C">
                              <w:pPr>
                                <w:spacing w:after="0" w:line="240" w:lineRule="auto"/>
                                <w:jc w:val="center"/>
                                <w:rPr>
                                  <w:sz w:val="16"/>
                                  <w:szCs w:val="16"/>
                                </w:rPr>
                              </w:pPr>
                              <w:r w:rsidRPr="00E44154">
                                <w:rPr>
                                  <w:sz w:val="16"/>
                                  <w:szCs w:val="16"/>
                                </w:rPr>
                                <w:t>All concerned ministries and national stakeholders</w:t>
                              </w:r>
                            </w:p>
                          </w:txbxContent>
                        </wps:txbx>
                        <wps:bodyPr rot="0" vert="horz" wrap="square" lIns="91440" tIns="45720" rIns="91440" bIns="45720" anchor="t" anchorCtr="0" upright="1">
                          <a:noAutofit/>
                        </wps:bodyPr>
                      </wps:wsp>
                      <wps:wsp>
                        <wps:cNvPr id="3699" name="Freeform 3699"/>
                        <wps:cNvSpPr>
                          <a:spLocks noEditPoints="1"/>
                        </wps:cNvSpPr>
                        <wps:spPr bwMode="auto">
                          <a:xfrm>
                            <a:off x="1902782" y="261886"/>
                            <a:ext cx="598170" cy="185420"/>
                          </a:xfrm>
                          <a:custGeom>
                            <a:avLst/>
                            <a:gdLst>
                              <a:gd name="T0" fmla="*/ 0 w 942"/>
                              <a:gd name="T1" fmla="*/ 146 h 293"/>
                              <a:gd name="T2" fmla="*/ 146 w 942"/>
                              <a:gd name="T3" fmla="*/ 0 h 293"/>
                              <a:gd name="T4" fmla="*/ 146 w 942"/>
                              <a:gd name="T5" fmla="*/ 91 h 293"/>
                              <a:gd name="T6" fmla="*/ 131 w 942"/>
                              <a:gd name="T7" fmla="*/ 76 h 293"/>
                              <a:gd name="T8" fmla="*/ 812 w 942"/>
                              <a:gd name="T9" fmla="*/ 76 h 293"/>
                              <a:gd name="T10" fmla="*/ 797 w 942"/>
                              <a:gd name="T11" fmla="*/ 91 h 293"/>
                              <a:gd name="T12" fmla="*/ 797 w 942"/>
                              <a:gd name="T13" fmla="*/ 0 h 293"/>
                              <a:gd name="T14" fmla="*/ 942 w 942"/>
                              <a:gd name="T15" fmla="*/ 146 h 293"/>
                              <a:gd name="T16" fmla="*/ 797 w 942"/>
                              <a:gd name="T17" fmla="*/ 293 h 293"/>
                              <a:gd name="T18" fmla="*/ 797 w 942"/>
                              <a:gd name="T19" fmla="*/ 201 h 293"/>
                              <a:gd name="T20" fmla="*/ 812 w 942"/>
                              <a:gd name="T21" fmla="*/ 216 h 293"/>
                              <a:gd name="T22" fmla="*/ 131 w 942"/>
                              <a:gd name="T23" fmla="*/ 216 h 293"/>
                              <a:gd name="T24" fmla="*/ 146 w 942"/>
                              <a:gd name="T25" fmla="*/ 201 h 293"/>
                              <a:gd name="T26" fmla="*/ 146 w 942"/>
                              <a:gd name="T27" fmla="*/ 293 h 293"/>
                              <a:gd name="T28" fmla="*/ 0 w 942"/>
                              <a:gd name="T29" fmla="*/ 146 h 293"/>
                              <a:gd name="T30" fmla="*/ 142 w 942"/>
                              <a:gd name="T31" fmla="*/ 246 h 293"/>
                              <a:gd name="T32" fmla="*/ 116 w 942"/>
                              <a:gd name="T33" fmla="*/ 256 h 293"/>
                              <a:gd name="T34" fmla="*/ 116 w 942"/>
                              <a:gd name="T35" fmla="*/ 186 h 293"/>
                              <a:gd name="T36" fmla="*/ 827 w 942"/>
                              <a:gd name="T37" fmla="*/ 186 h 293"/>
                              <a:gd name="T38" fmla="*/ 827 w 942"/>
                              <a:gd name="T39" fmla="*/ 256 h 293"/>
                              <a:gd name="T40" fmla="*/ 801 w 942"/>
                              <a:gd name="T41" fmla="*/ 246 h 293"/>
                              <a:gd name="T42" fmla="*/ 910 w 942"/>
                              <a:gd name="T43" fmla="*/ 136 h 293"/>
                              <a:gd name="T44" fmla="*/ 910 w 942"/>
                              <a:gd name="T45" fmla="*/ 157 h 293"/>
                              <a:gd name="T46" fmla="*/ 801 w 942"/>
                              <a:gd name="T47" fmla="*/ 47 h 293"/>
                              <a:gd name="T48" fmla="*/ 827 w 942"/>
                              <a:gd name="T49" fmla="*/ 36 h 293"/>
                              <a:gd name="T50" fmla="*/ 827 w 942"/>
                              <a:gd name="T51" fmla="*/ 106 h 293"/>
                              <a:gd name="T52" fmla="*/ 116 w 942"/>
                              <a:gd name="T53" fmla="*/ 106 h 293"/>
                              <a:gd name="T54" fmla="*/ 116 w 942"/>
                              <a:gd name="T55" fmla="*/ 36 h 293"/>
                              <a:gd name="T56" fmla="*/ 142 w 942"/>
                              <a:gd name="T57" fmla="*/ 47 h 293"/>
                              <a:gd name="T58" fmla="*/ 32 w 942"/>
                              <a:gd name="T59" fmla="*/ 157 h 293"/>
                              <a:gd name="T60" fmla="*/ 32 w 942"/>
                              <a:gd name="T61" fmla="*/ 136 h 293"/>
                              <a:gd name="T62" fmla="*/ 142 w 942"/>
                              <a:gd name="T63" fmla="*/ 246 h 2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942" h="293">
                                <a:moveTo>
                                  <a:pt x="0" y="146"/>
                                </a:moveTo>
                                <a:lnTo>
                                  <a:pt x="146" y="0"/>
                                </a:lnTo>
                                <a:lnTo>
                                  <a:pt x="146" y="91"/>
                                </a:lnTo>
                                <a:lnTo>
                                  <a:pt x="131" y="76"/>
                                </a:lnTo>
                                <a:lnTo>
                                  <a:pt x="812" y="76"/>
                                </a:lnTo>
                                <a:lnTo>
                                  <a:pt x="797" y="91"/>
                                </a:lnTo>
                                <a:lnTo>
                                  <a:pt x="797" y="0"/>
                                </a:lnTo>
                                <a:lnTo>
                                  <a:pt x="942" y="146"/>
                                </a:lnTo>
                                <a:lnTo>
                                  <a:pt x="797" y="293"/>
                                </a:lnTo>
                                <a:lnTo>
                                  <a:pt x="797" y="201"/>
                                </a:lnTo>
                                <a:lnTo>
                                  <a:pt x="812" y="216"/>
                                </a:lnTo>
                                <a:lnTo>
                                  <a:pt x="131" y="216"/>
                                </a:lnTo>
                                <a:lnTo>
                                  <a:pt x="146" y="201"/>
                                </a:lnTo>
                                <a:lnTo>
                                  <a:pt x="146" y="293"/>
                                </a:lnTo>
                                <a:lnTo>
                                  <a:pt x="0" y="146"/>
                                </a:lnTo>
                                <a:close/>
                                <a:moveTo>
                                  <a:pt x="142" y="246"/>
                                </a:moveTo>
                                <a:lnTo>
                                  <a:pt x="116" y="256"/>
                                </a:lnTo>
                                <a:lnTo>
                                  <a:pt x="116" y="186"/>
                                </a:lnTo>
                                <a:lnTo>
                                  <a:pt x="827" y="186"/>
                                </a:lnTo>
                                <a:lnTo>
                                  <a:pt x="827" y="256"/>
                                </a:lnTo>
                                <a:lnTo>
                                  <a:pt x="801" y="246"/>
                                </a:lnTo>
                                <a:lnTo>
                                  <a:pt x="910" y="136"/>
                                </a:lnTo>
                                <a:lnTo>
                                  <a:pt x="910" y="157"/>
                                </a:lnTo>
                                <a:lnTo>
                                  <a:pt x="801" y="47"/>
                                </a:lnTo>
                                <a:lnTo>
                                  <a:pt x="827" y="36"/>
                                </a:lnTo>
                                <a:lnTo>
                                  <a:pt x="827" y="106"/>
                                </a:lnTo>
                                <a:lnTo>
                                  <a:pt x="116" y="106"/>
                                </a:lnTo>
                                <a:lnTo>
                                  <a:pt x="116" y="36"/>
                                </a:lnTo>
                                <a:lnTo>
                                  <a:pt x="142" y="47"/>
                                </a:lnTo>
                                <a:lnTo>
                                  <a:pt x="32" y="157"/>
                                </a:lnTo>
                                <a:lnTo>
                                  <a:pt x="32" y="136"/>
                                </a:lnTo>
                                <a:lnTo>
                                  <a:pt x="142" y="246"/>
                                </a:lnTo>
                                <a:close/>
                              </a:path>
                            </a:pathLst>
                          </a:custGeom>
                          <a:solidFill>
                            <a:srgbClr val="000000"/>
                          </a:solidFill>
                          <a:ln w="635" cap="flat">
                            <a:solidFill>
                              <a:srgbClr val="000000"/>
                            </a:solidFill>
                            <a:prstDash val="solid"/>
                            <a:round/>
                            <a:headEnd/>
                            <a:tailEnd/>
                          </a:ln>
                        </wps:spPr>
                        <wps:bodyPr rot="0" vert="horz" wrap="square" lIns="91440" tIns="45720" rIns="91440" bIns="45720" anchor="t" anchorCtr="0" upright="1">
                          <a:noAutofit/>
                        </wps:bodyPr>
                      </wps:wsp>
                      <wps:wsp>
                        <wps:cNvPr id="3700" name="Freeform 154"/>
                        <wps:cNvSpPr>
                          <a:spLocks/>
                        </wps:cNvSpPr>
                        <wps:spPr bwMode="auto">
                          <a:xfrm>
                            <a:off x="646981" y="1061587"/>
                            <a:ext cx="1200869" cy="542926"/>
                          </a:xfrm>
                          <a:custGeom>
                            <a:avLst/>
                            <a:gdLst>
                              <a:gd name="T0" fmla="*/ 0 w 2176"/>
                              <a:gd name="T1" fmla="*/ 94 h 560"/>
                              <a:gd name="T2" fmla="*/ 94 w 2176"/>
                              <a:gd name="T3" fmla="*/ 0 h 560"/>
                              <a:gd name="T4" fmla="*/ 94 w 2176"/>
                              <a:gd name="T5" fmla="*/ 0 h 560"/>
                              <a:gd name="T6" fmla="*/ 94 w 2176"/>
                              <a:gd name="T7" fmla="*/ 0 h 560"/>
                              <a:gd name="T8" fmla="*/ 2083 w 2176"/>
                              <a:gd name="T9" fmla="*/ 0 h 560"/>
                              <a:gd name="T10" fmla="*/ 2083 w 2176"/>
                              <a:gd name="T11" fmla="*/ 0 h 560"/>
                              <a:gd name="T12" fmla="*/ 2176 w 2176"/>
                              <a:gd name="T13" fmla="*/ 94 h 560"/>
                              <a:gd name="T14" fmla="*/ 2176 w 2176"/>
                              <a:gd name="T15" fmla="*/ 94 h 560"/>
                              <a:gd name="T16" fmla="*/ 2176 w 2176"/>
                              <a:gd name="T17" fmla="*/ 94 h 560"/>
                              <a:gd name="T18" fmla="*/ 2176 w 2176"/>
                              <a:gd name="T19" fmla="*/ 467 h 560"/>
                              <a:gd name="T20" fmla="*/ 2176 w 2176"/>
                              <a:gd name="T21" fmla="*/ 467 h 560"/>
                              <a:gd name="T22" fmla="*/ 2083 w 2176"/>
                              <a:gd name="T23" fmla="*/ 560 h 560"/>
                              <a:gd name="T24" fmla="*/ 2083 w 2176"/>
                              <a:gd name="T25" fmla="*/ 560 h 560"/>
                              <a:gd name="T26" fmla="*/ 2083 w 2176"/>
                              <a:gd name="T27" fmla="*/ 560 h 560"/>
                              <a:gd name="T28" fmla="*/ 94 w 2176"/>
                              <a:gd name="T29" fmla="*/ 560 h 560"/>
                              <a:gd name="T30" fmla="*/ 94 w 2176"/>
                              <a:gd name="T31" fmla="*/ 560 h 560"/>
                              <a:gd name="T32" fmla="*/ 0 w 2176"/>
                              <a:gd name="T33" fmla="*/ 467 h 560"/>
                              <a:gd name="T34" fmla="*/ 0 w 2176"/>
                              <a:gd name="T35" fmla="*/ 467 h 560"/>
                              <a:gd name="T36" fmla="*/ 0 w 2176"/>
                              <a:gd name="T37" fmla="*/ 94 h 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176" h="560">
                                <a:moveTo>
                                  <a:pt x="0" y="94"/>
                                </a:moveTo>
                                <a:cubicBezTo>
                                  <a:pt x="0" y="42"/>
                                  <a:pt x="42" y="0"/>
                                  <a:pt x="94" y="0"/>
                                </a:cubicBezTo>
                                <a:cubicBezTo>
                                  <a:pt x="94" y="0"/>
                                  <a:pt x="94" y="0"/>
                                  <a:pt x="94" y="0"/>
                                </a:cubicBezTo>
                                <a:lnTo>
                                  <a:pt x="94" y="0"/>
                                </a:lnTo>
                                <a:lnTo>
                                  <a:pt x="2083" y="0"/>
                                </a:lnTo>
                                <a:lnTo>
                                  <a:pt x="2083" y="0"/>
                                </a:lnTo>
                                <a:cubicBezTo>
                                  <a:pt x="2135" y="0"/>
                                  <a:pt x="2176" y="42"/>
                                  <a:pt x="2176" y="94"/>
                                </a:cubicBezTo>
                                <a:cubicBezTo>
                                  <a:pt x="2176" y="94"/>
                                  <a:pt x="2176" y="94"/>
                                  <a:pt x="2176" y="94"/>
                                </a:cubicBezTo>
                                <a:lnTo>
                                  <a:pt x="2176" y="94"/>
                                </a:lnTo>
                                <a:lnTo>
                                  <a:pt x="2176" y="467"/>
                                </a:lnTo>
                                <a:lnTo>
                                  <a:pt x="2176" y="467"/>
                                </a:lnTo>
                                <a:cubicBezTo>
                                  <a:pt x="2176" y="519"/>
                                  <a:pt x="2135" y="560"/>
                                  <a:pt x="2083" y="560"/>
                                </a:cubicBezTo>
                                <a:cubicBezTo>
                                  <a:pt x="2083" y="560"/>
                                  <a:pt x="2083" y="560"/>
                                  <a:pt x="2083" y="560"/>
                                </a:cubicBezTo>
                                <a:lnTo>
                                  <a:pt x="2083" y="560"/>
                                </a:lnTo>
                                <a:lnTo>
                                  <a:pt x="94" y="560"/>
                                </a:lnTo>
                                <a:lnTo>
                                  <a:pt x="94" y="560"/>
                                </a:lnTo>
                                <a:cubicBezTo>
                                  <a:pt x="42" y="560"/>
                                  <a:pt x="0" y="519"/>
                                  <a:pt x="0" y="467"/>
                                </a:cubicBezTo>
                                <a:cubicBezTo>
                                  <a:pt x="0" y="467"/>
                                  <a:pt x="0" y="467"/>
                                  <a:pt x="0" y="467"/>
                                </a:cubicBezTo>
                                <a:lnTo>
                                  <a:pt x="0" y="94"/>
                                </a:lnTo>
                                <a:close/>
                              </a:path>
                            </a:pathLst>
                          </a:custGeom>
                          <a:solidFill>
                            <a:srgbClr val="FFFFFF"/>
                          </a:solidFill>
                          <a:ln w="0">
                            <a:solidFill>
                              <a:srgbClr val="000000"/>
                            </a:solidFill>
                            <a:prstDash val="solid"/>
                            <a:round/>
                            <a:headEnd/>
                            <a:tailEnd/>
                          </a:ln>
                        </wps:spPr>
                        <wps:txbx>
                          <w:txbxContent>
                            <w:p w:rsidR="004C1DF9" w:rsidRPr="00135967" w:rsidRDefault="004C1DF9" w:rsidP="0068502C">
                              <w:pPr>
                                <w:spacing w:after="0" w:line="240" w:lineRule="auto"/>
                                <w:jc w:val="center"/>
                                <w:rPr>
                                  <w:sz w:val="18"/>
                                  <w:szCs w:val="18"/>
                                </w:rPr>
                              </w:pPr>
                              <w:r w:rsidRPr="00135967">
                                <w:rPr>
                                  <w:sz w:val="18"/>
                                  <w:szCs w:val="18"/>
                                </w:rPr>
                                <w:t>Forest Department</w:t>
                              </w:r>
                            </w:p>
                            <w:p w:rsidR="004C1DF9" w:rsidRPr="00135967" w:rsidRDefault="004C1DF9" w:rsidP="0068502C">
                              <w:pPr>
                                <w:spacing w:after="0" w:line="240" w:lineRule="auto"/>
                                <w:jc w:val="center"/>
                                <w:rPr>
                                  <w:sz w:val="18"/>
                                  <w:szCs w:val="18"/>
                                </w:rPr>
                              </w:pPr>
                            </w:p>
                            <w:p w:rsidR="004C1DF9" w:rsidRPr="00135967" w:rsidRDefault="004C1DF9" w:rsidP="0068502C">
                              <w:pPr>
                                <w:spacing w:after="0" w:line="240" w:lineRule="auto"/>
                                <w:jc w:val="center"/>
                                <w:rPr>
                                  <w:sz w:val="18"/>
                                  <w:szCs w:val="18"/>
                                </w:rPr>
                              </w:pPr>
                              <w:r w:rsidRPr="00135967">
                                <w:rPr>
                                  <w:sz w:val="18"/>
                                  <w:szCs w:val="18"/>
                                </w:rPr>
                                <w:t>(RIMS, etc)</w:t>
                              </w:r>
                            </w:p>
                          </w:txbxContent>
                        </wps:txbx>
                        <wps:bodyPr rot="0" vert="horz" wrap="square" lIns="91440" tIns="45720" rIns="91440" bIns="45720" anchor="t" anchorCtr="0" upright="1">
                          <a:noAutofit/>
                        </wps:bodyPr>
                      </wps:wsp>
                      <wps:wsp>
                        <wps:cNvPr id="300" name="Freeform 300"/>
                        <wps:cNvSpPr>
                          <a:spLocks/>
                        </wps:cNvSpPr>
                        <wps:spPr bwMode="auto">
                          <a:xfrm>
                            <a:off x="5161575" y="549455"/>
                            <a:ext cx="1200785" cy="460195"/>
                          </a:xfrm>
                          <a:custGeom>
                            <a:avLst/>
                            <a:gdLst>
                              <a:gd name="T0" fmla="*/ 0 w 2176"/>
                              <a:gd name="T1" fmla="*/ 94 h 560"/>
                              <a:gd name="T2" fmla="*/ 94 w 2176"/>
                              <a:gd name="T3" fmla="*/ 0 h 560"/>
                              <a:gd name="T4" fmla="*/ 94 w 2176"/>
                              <a:gd name="T5" fmla="*/ 0 h 560"/>
                              <a:gd name="T6" fmla="*/ 94 w 2176"/>
                              <a:gd name="T7" fmla="*/ 0 h 560"/>
                              <a:gd name="T8" fmla="*/ 2083 w 2176"/>
                              <a:gd name="T9" fmla="*/ 0 h 560"/>
                              <a:gd name="T10" fmla="*/ 2083 w 2176"/>
                              <a:gd name="T11" fmla="*/ 0 h 560"/>
                              <a:gd name="T12" fmla="*/ 2176 w 2176"/>
                              <a:gd name="T13" fmla="*/ 94 h 560"/>
                              <a:gd name="T14" fmla="*/ 2176 w 2176"/>
                              <a:gd name="T15" fmla="*/ 94 h 560"/>
                              <a:gd name="T16" fmla="*/ 2176 w 2176"/>
                              <a:gd name="T17" fmla="*/ 94 h 560"/>
                              <a:gd name="T18" fmla="*/ 2176 w 2176"/>
                              <a:gd name="T19" fmla="*/ 467 h 560"/>
                              <a:gd name="T20" fmla="*/ 2176 w 2176"/>
                              <a:gd name="T21" fmla="*/ 467 h 560"/>
                              <a:gd name="T22" fmla="*/ 2083 w 2176"/>
                              <a:gd name="T23" fmla="*/ 560 h 560"/>
                              <a:gd name="T24" fmla="*/ 2083 w 2176"/>
                              <a:gd name="T25" fmla="*/ 560 h 560"/>
                              <a:gd name="T26" fmla="*/ 2083 w 2176"/>
                              <a:gd name="T27" fmla="*/ 560 h 560"/>
                              <a:gd name="T28" fmla="*/ 94 w 2176"/>
                              <a:gd name="T29" fmla="*/ 560 h 560"/>
                              <a:gd name="T30" fmla="*/ 94 w 2176"/>
                              <a:gd name="T31" fmla="*/ 560 h 560"/>
                              <a:gd name="T32" fmla="*/ 0 w 2176"/>
                              <a:gd name="T33" fmla="*/ 467 h 560"/>
                              <a:gd name="T34" fmla="*/ 0 w 2176"/>
                              <a:gd name="T35" fmla="*/ 467 h 560"/>
                              <a:gd name="T36" fmla="*/ 0 w 2176"/>
                              <a:gd name="T37" fmla="*/ 94 h 5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176" h="560">
                                <a:moveTo>
                                  <a:pt x="0" y="94"/>
                                </a:moveTo>
                                <a:cubicBezTo>
                                  <a:pt x="0" y="42"/>
                                  <a:pt x="42" y="0"/>
                                  <a:pt x="94" y="0"/>
                                </a:cubicBezTo>
                                <a:cubicBezTo>
                                  <a:pt x="94" y="0"/>
                                  <a:pt x="94" y="0"/>
                                  <a:pt x="94" y="0"/>
                                </a:cubicBezTo>
                                <a:lnTo>
                                  <a:pt x="94" y="0"/>
                                </a:lnTo>
                                <a:lnTo>
                                  <a:pt x="2083" y="0"/>
                                </a:lnTo>
                                <a:lnTo>
                                  <a:pt x="2083" y="0"/>
                                </a:lnTo>
                                <a:cubicBezTo>
                                  <a:pt x="2135" y="0"/>
                                  <a:pt x="2176" y="42"/>
                                  <a:pt x="2176" y="94"/>
                                </a:cubicBezTo>
                                <a:cubicBezTo>
                                  <a:pt x="2176" y="94"/>
                                  <a:pt x="2176" y="94"/>
                                  <a:pt x="2176" y="94"/>
                                </a:cubicBezTo>
                                <a:lnTo>
                                  <a:pt x="2176" y="94"/>
                                </a:lnTo>
                                <a:lnTo>
                                  <a:pt x="2176" y="467"/>
                                </a:lnTo>
                                <a:lnTo>
                                  <a:pt x="2176" y="467"/>
                                </a:lnTo>
                                <a:cubicBezTo>
                                  <a:pt x="2176" y="519"/>
                                  <a:pt x="2135" y="560"/>
                                  <a:pt x="2083" y="560"/>
                                </a:cubicBezTo>
                                <a:cubicBezTo>
                                  <a:pt x="2083" y="560"/>
                                  <a:pt x="2083" y="560"/>
                                  <a:pt x="2083" y="560"/>
                                </a:cubicBezTo>
                                <a:lnTo>
                                  <a:pt x="2083" y="560"/>
                                </a:lnTo>
                                <a:lnTo>
                                  <a:pt x="94" y="560"/>
                                </a:lnTo>
                                <a:lnTo>
                                  <a:pt x="94" y="560"/>
                                </a:lnTo>
                                <a:cubicBezTo>
                                  <a:pt x="42" y="560"/>
                                  <a:pt x="0" y="519"/>
                                  <a:pt x="0" y="467"/>
                                </a:cubicBezTo>
                                <a:cubicBezTo>
                                  <a:pt x="0" y="467"/>
                                  <a:pt x="0" y="467"/>
                                  <a:pt x="0" y="467"/>
                                </a:cubicBezTo>
                                <a:lnTo>
                                  <a:pt x="0" y="94"/>
                                </a:lnTo>
                                <a:close/>
                              </a:path>
                            </a:pathLst>
                          </a:custGeom>
                          <a:solidFill>
                            <a:srgbClr val="FFFFFF"/>
                          </a:solidFill>
                          <a:ln w="0">
                            <a:solidFill>
                              <a:srgbClr val="000000"/>
                            </a:solidFill>
                            <a:prstDash val="solid"/>
                            <a:round/>
                            <a:headEnd/>
                            <a:tailEnd/>
                          </a:ln>
                        </wps:spPr>
                        <wps:txbx>
                          <w:txbxContent>
                            <w:p w:rsidR="004C1DF9" w:rsidRPr="00F117DB" w:rsidRDefault="004C1DF9" w:rsidP="0068502C">
                              <w:pPr>
                                <w:pStyle w:val="NormalWeb"/>
                                <w:spacing w:before="0" w:beforeAutospacing="0" w:after="0" w:afterAutospacing="0"/>
                                <w:jc w:val="center"/>
                                <w:rPr>
                                  <w:b/>
                                  <w:lang w:val="en-US"/>
                                </w:rPr>
                              </w:pPr>
                              <w:r w:rsidRPr="00F117DB">
                                <w:rPr>
                                  <w:rFonts w:ascii="Calibri" w:eastAsia="MS Mincho" w:hAnsi="Calibri"/>
                                  <w:b/>
                                  <w:sz w:val="18"/>
                                  <w:szCs w:val="18"/>
                                  <w:lang w:val="en-US"/>
                                </w:rPr>
                                <w:t>FAO, UNDP, UN-REDD and others</w:t>
                              </w:r>
                            </w:p>
                          </w:txbxContent>
                        </wps:txbx>
                        <wps:bodyPr rot="0" vert="horz" wrap="square" lIns="91440" tIns="45720" rIns="91440" bIns="45720" anchor="t" anchorCtr="0" upright="1">
                          <a:noAutofit/>
                        </wps:bodyPr>
                      </wps:wsp>
                      <wps:wsp>
                        <wps:cNvPr id="26" name="Text Box 26"/>
                        <wps:cNvSpPr txBox="1"/>
                        <wps:spPr>
                          <a:xfrm>
                            <a:off x="3933485" y="2076450"/>
                            <a:ext cx="1228090" cy="2381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C1DF9" w:rsidRPr="00F117DB" w:rsidRDefault="004C1DF9" w:rsidP="0068502C">
                              <w:pPr>
                                <w:rPr>
                                  <w:lang w:val="en-US"/>
                                </w:rPr>
                              </w:pPr>
                              <w:r>
                                <w:rPr>
                                  <w:lang w:val="en-US"/>
                                </w:rPr>
                                <w:t>Supervision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7" name="Text Box 27"/>
                        <wps:cNvSpPr txBox="1"/>
                        <wps:spPr>
                          <a:xfrm>
                            <a:off x="2782617" y="909662"/>
                            <a:ext cx="1760808" cy="24286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C1DF9" w:rsidRPr="00135967" w:rsidRDefault="004C1DF9" w:rsidP="0068502C">
                              <w:pPr>
                                <w:spacing w:after="0" w:line="240" w:lineRule="auto"/>
                                <w:jc w:val="center"/>
                                <w:rPr>
                                  <w:sz w:val="18"/>
                                  <w:szCs w:val="18"/>
                                </w:rPr>
                              </w:pPr>
                              <w:r>
                                <w:rPr>
                                  <w:sz w:val="18"/>
                                  <w:szCs w:val="18"/>
                                </w:rPr>
                                <w:t>Reporting and guiding</w:t>
                              </w:r>
                            </w:p>
                            <w:p w:rsidR="004C1DF9" w:rsidRPr="00F117DB" w:rsidRDefault="004C1DF9" w:rsidP="0068502C">
                              <w:pPr>
                                <w:rPr>
                                  <w:sz w:val="16"/>
                                  <w:szCs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 name="Right Arrow 28"/>
                        <wps:cNvSpPr/>
                        <wps:spPr>
                          <a:xfrm>
                            <a:off x="1885315" y="2809875"/>
                            <a:ext cx="779780" cy="154759"/>
                          </a:xfrm>
                          <a:prstGeom prst="rightArrow">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7" name="Rectangle 307"/>
                        <wps:cNvSpPr>
                          <a:spLocks noChangeArrowheads="1"/>
                        </wps:cNvSpPr>
                        <wps:spPr bwMode="auto">
                          <a:xfrm>
                            <a:off x="1902782" y="2654976"/>
                            <a:ext cx="742315" cy="304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C1DF9" w:rsidRDefault="004C1DF9" w:rsidP="0068502C">
                              <w:pPr>
                                <w:pStyle w:val="NormalWeb"/>
                                <w:spacing w:before="0" w:beforeAutospacing="0" w:after="200" w:afterAutospacing="0"/>
                                <w:rPr>
                                  <w:sz w:val="24"/>
                                  <w:szCs w:val="24"/>
                                </w:rPr>
                              </w:pPr>
                              <w:r>
                                <w:rPr>
                                  <w:rFonts w:ascii="Calibri" w:eastAsia="MS Mincho" w:hAnsi="Calibri" w:cs="Calibri"/>
                                  <w:color w:val="000000"/>
                                </w:rPr>
                                <w:t>Coordination</w:t>
                              </w:r>
                            </w:p>
                          </w:txbxContent>
                        </wps:txbx>
                        <wps:bodyPr rot="0" vert="horz" wrap="none" lIns="0" tIns="0" rIns="0" bIns="0" anchor="t" anchorCtr="0">
                          <a:noAutofit/>
                        </wps:bodyPr>
                      </wps:wsp>
                      <wps:wsp>
                        <wps:cNvPr id="297" name="Freeform 297"/>
                        <wps:cNvSpPr>
                          <a:spLocks/>
                        </wps:cNvSpPr>
                        <wps:spPr bwMode="auto">
                          <a:xfrm>
                            <a:off x="5171100" y="2281261"/>
                            <a:ext cx="1016000" cy="505799"/>
                          </a:xfrm>
                          <a:custGeom>
                            <a:avLst/>
                            <a:gdLst>
                              <a:gd name="T0" fmla="*/ 0 w 2560"/>
                              <a:gd name="T1" fmla="*/ 102 h 608"/>
                              <a:gd name="T2" fmla="*/ 102 w 2560"/>
                              <a:gd name="T3" fmla="*/ 0 h 608"/>
                              <a:gd name="T4" fmla="*/ 102 w 2560"/>
                              <a:gd name="T5" fmla="*/ 0 h 608"/>
                              <a:gd name="T6" fmla="*/ 102 w 2560"/>
                              <a:gd name="T7" fmla="*/ 0 h 608"/>
                              <a:gd name="T8" fmla="*/ 2459 w 2560"/>
                              <a:gd name="T9" fmla="*/ 0 h 608"/>
                              <a:gd name="T10" fmla="*/ 2459 w 2560"/>
                              <a:gd name="T11" fmla="*/ 0 h 608"/>
                              <a:gd name="T12" fmla="*/ 2560 w 2560"/>
                              <a:gd name="T13" fmla="*/ 102 h 608"/>
                              <a:gd name="T14" fmla="*/ 2560 w 2560"/>
                              <a:gd name="T15" fmla="*/ 102 h 608"/>
                              <a:gd name="T16" fmla="*/ 2560 w 2560"/>
                              <a:gd name="T17" fmla="*/ 102 h 608"/>
                              <a:gd name="T18" fmla="*/ 2560 w 2560"/>
                              <a:gd name="T19" fmla="*/ 507 h 608"/>
                              <a:gd name="T20" fmla="*/ 2560 w 2560"/>
                              <a:gd name="T21" fmla="*/ 507 h 608"/>
                              <a:gd name="T22" fmla="*/ 2459 w 2560"/>
                              <a:gd name="T23" fmla="*/ 608 h 608"/>
                              <a:gd name="T24" fmla="*/ 2459 w 2560"/>
                              <a:gd name="T25" fmla="*/ 608 h 608"/>
                              <a:gd name="T26" fmla="*/ 2459 w 2560"/>
                              <a:gd name="T27" fmla="*/ 608 h 608"/>
                              <a:gd name="T28" fmla="*/ 102 w 2560"/>
                              <a:gd name="T29" fmla="*/ 608 h 608"/>
                              <a:gd name="T30" fmla="*/ 102 w 2560"/>
                              <a:gd name="T31" fmla="*/ 608 h 608"/>
                              <a:gd name="T32" fmla="*/ 0 w 2560"/>
                              <a:gd name="T33" fmla="*/ 507 h 608"/>
                              <a:gd name="T34" fmla="*/ 0 w 2560"/>
                              <a:gd name="T35" fmla="*/ 507 h 608"/>
                              <a:gd name="T36" fmla="*/ 0 w 2560"/>
                              <a:gd name="T37" fmla="*/ 102 h 6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2560" h="608">
                                <a:moveTo>
                                  <a:pt x="0" y="102"/>
                                </a:moveTo>
                                <a:cubicBezTo>
                                  <a:pt x="0" y="46"/>
                                  <a:pt x="46" y="0"/>
                                  <a:pt x="102" y="0"/>
                                </a:cubicBezTo>
                                <a:cubicBezTo>
                                  <a:pt x="102" y="0"/>
                                  <a:pt x="102" y="0"/>
                                  <a:pt x="102" y="0"/>
                                </a:cubicBezTo>
                                <a:lnTo>
                                  <a:pt x="102" y="0"/>
                                </a:lnTo>
                                <a:lnTo>
                                  <a:pt x="2459" y="0"/>
                                </a:lnTo>
                                <a:lnTo>
                                  <a:pt x="2459" y="0"/>
                                </a:lnTo>
                                <a:cubicBezTo>
                                  <a:pt x="2515" y="0"/>
                                  <a:pt x="2560" y="46"/>
                                  <a:pt x="2560" y="102"/>
                                </a:cubicBezTo>
                                <a:cubicBezTo>
                                  <a:pt x="2560" y="102"/>
                                  <a:pt x="2560" y="102"/>
                                  <a:pt x="2560" y="102"/>
                                </a:cubicBezTo>
                                <a:lnTo>
                                  <a:pt x="2560" y="102"/>
                                </a:lnTo>
                                <a:lnTo>
                                  <a:pt x="2560" y="507"/>
                                </a:lnTo>
                                <a:lnTo>
                                  <a:pt x="2560" y="507"/>
                                </a:lnTo>
                                <a:cubicBezTo>
                                  <a:pt x="2560" y="563"/>
                                  <a:pt x="2515" y="608"/>
                                  <a:pt x="2459" y="608"/>
                                </a:cubicBezTo>
                                <a:cubicBezTo>
                                  <a:pt x="2459" y="608"/>
                                  <a:pt x="2459" y="608"/>
                                  <a:pt x="2459" y="608"/>
                                </a:cubicBezTo>
                                <a:lnTo>
                                  <a:pt x="2459" y="608"/>
                                </a:lnTo>
                                <a:lnTo>
                                  <a:pt x="102" y="608"/>
                                </a:lnTo>
                                <a:lnTo>
                                  <a:pt x="102" y="608"/>
                                </a:lnTo>
                                <a:cubicBezTo>
                                  <a:pt x="46" y="608"/>
                                  <a:pt x="0" y="563"/>
                                  <a:pt x="0" y="507"/>
                                </a:cubicBezTo>
                                <a:cubicBezTo>
                                  <a:pt x="0" y="507"/>
                                  <a:pt x="0" y="507"/>
                                  <a:pt x="0" y="507"/>
                                </a:cubicBezTo>
                                <a:lnTo>
                                  <a:pt x="0" y="102"/>
                                </a:lnTo>
                                <a:close/>
                              </a:path>
                            </a:pathLst>
                          </a:custGeom>
                          <a:solidFill>
                            <a:srgbClr val="FFFFFF"/>
                          </a:solidFill>
                          <a:ln w="0">
                            <a:solidFill>
                              <a:srgbClr val="000000"/>
                            </a:solidFill>
                            <a:prstDash val="solid"/>
                            <a:round/>
                            <a:headEnd/>
                            <a:tailEnd/>
                          </a:ln>
                        </wps:spPr>
                        <wps:txbx>
                          <w:txbxContent>
                            <w:p w:rsidR="004C1DF9" w:rsidRDefault="004C1DF9" w:rsidP="0068502C">
                              <w:pPr>
                                <w:pStyle w:val="NormalWeb"/>
                                <w:spacing w:before="0" w:beforeAutospacing="0" w:after="200" w:afterAutospacing="0"/>
                                <w:jc w:val="center"/>
                                <w:rPr>
                                  <w:sz w:val="24"/>
                                  <w:szCs w:val="24"/>
                                </w:rPr>
                              </w:pPr>
                              <w:r>
                                <w:rPr>
                                  <w:rFonts w:ascii="Calibri" w:eastAsia="MS Mincho" w:hAnsi="Calibri"/>
                                  <w:b/>
                                  <w:bCs/>
                                  <w:sz w:val="20"/>
                                  <w:szCs w:val="20"/>
                                </w:rPr>
                                <w:t>Grievance Mechanism</w:t>
                              </w:r>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18C1DAF" id="Canvas 3701" o:spid="_x0000_s1067" editas="canvas" style="position:absolute;left:0;text-align:left;margin-left:-13.15pt;margin-top:3.45pt;width:515.55pt;height:290.6pt;z-index:-251618816" coordsize="65474,36906" o:gfxdata="UEsDBBQABgAIAAAAIQARD8ALFQEAAEcCAAATAAAAW0NvbnRlbnRfVHlwZXNdLnhtbJSSQU7DMBBF&#10;90jcwfIWJQ5dIISadEHKEhAqB7CcSWIRjy2PCentsdNWgipFYumZeX/+t73eTGZgI3jSFkt+mxec&#10;ASrbaOxK/r57yu45oyCxkYNFKPkeiG+q66v1bu+AWKSRSt6H4B6EINWDkZRbBxg7rfVGhnj0nXBS&#10;fcgOxKoo7oSyGABDFpIGr9Y1tPJzCGw7xfLBicOOs8fDXFpVcm0Sn+pikQDTLhJTljrLjIeBzi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">
                <v:shape id="_x0000_s1068" type="#_x0000_t75" style="position:absolute;width:65474;height:36906;visibility:visible;mso-wrap-style:square" stroked="t" strokecolor="black [3213]">
                  <v:fill o:detectmouseclick="t"/>
                  <v:path o:connecttype="none"/>
                </v:shape>
                <v:roundrect id="Rounded Rectangle 20" o:spid="_x0000_s1069" style="position:absolute;left:874;top:10615;width:4714;height:517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6j87wA&#10;AADbAAAADwAAAGRycy9kb3ducmV2LnhtbERPyQrCMBC9C/5DGMGbpooVrUZxQRFvLuB1aMa22ExK&#10;E7X+vTkIHh9vny8bU4oX1a6wrGDQj0AQp1YXnCm4Xna9CQjnkTWWlknBhxwsF+3WHBNt33yi19ln&#10;IoSwS1BB7n2VSOnSnAy6vq2IA3e3tUEfYJ1JXeM7hJtSDqNoLA0WHBpyrGiTU/o4P40CzxhNn8fB&#10;fh0XjR1NbvF2dYyV6naa1QyEp8b/xT/3QSsYhvXhS/gBcvE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IrqPzvAAAANsAAAAPAAAAAAAAAAAAAAAAAJgCAABkcnMvZG93bnJldi54&#10;bWxQSwUGAAAAAAQABAD1AAAAgQMAAAAA&#10;" fillcolor="white [3201]" strokecolor="black [3200]" strokeweight="2pt">
                  <v:textbox>
                    <w:txbxContent>
                      <w:p w:rsidR="004C1DF9" w:rsidRPr="00F117DB" w:rsidRDefault="004C1DF9" w:rsidP="0068502C">
                        <w:pPr>
                          <w:jc w:val="center"/>
                          <w:rPr>
                            <w:sz w:val="14"/>
                            <w:szCs w:val="14"/>
                            <w:lang w:val="en-US"/>
                          </w:rPr>
                        </w:pPr>
                        <w:r>
                          <w:rPr>
                            <w:sz w:val="14"/>
                            <w:szCs w:val="14"/>
                          </w:rPr>
                          <w:t>Other Dept</w:t>
                        </w:r>
                        <w:r w:rsidRPr="00F117DB">
                          <w:rPr>
                            <w:sz w:val="14"/>
                            <w:szCs w:val="14"/>
                          </w:rPr>
                          <w:t>.</w:t>
                        </w:r>
                      </w:p>
                    </w:txbxContent>
                  </v:textbox>
                </v:roundrect>
                <v:shape id="Picture 9" o:spid="_x0000_s1070" type="#_x0000_t75" style="position:absolute;left:25146;top:15573;width:6540;height:469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SkjhjEAAAA3QAAAA8AAABkcnMvZG93bnJldi54bWxETz1vwjAQ3SvxH6xD6lYc2ghQwESoFLVD&#10;l0AE6yk+kkB8TmMT0v76eqjU8el9r9LBNKKnztWWFUwnEQjiwuqaSwX5Yfe0AOE8ssbGMin4Jgfp&#10;evSwwkTbO2fU730pQgi7BBVU3reJlK6oyKCb2JY4cGfbGfQBdqXUHd5DuGnkcxTNpMGaQ0OFLb1W&#10;VFz3N6Pg5zPb1vnFf53yeH7cmnNk8P1NqcfxsFmC8DT4f/Gf+0MreIlnYX94E56AXP8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LSkjhjEAAAA3QAAAA8AAAAAAAAAAAAAAAAA&#10;nwIAAGRycy9kb3ducmV2LnhtbFBLBQYAAAAABAAEAPcAAACQAwAAAAA=&#10;">
                  <v:imagedata r:id="rId52" o:title=""/>
                </v:shape>
                <v:shape id="Picture 10" o:spid="_x0000_s1071" type="#_x0000_t75" style="position:absolute;left:25146;top:15573;width:6540;height:469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GqyfPGAAAA3QAAAA8AAABkcnMvZG93bnJldi54bWxEj91qwkAUhO+FvsNyCt5I3fhDSFNXUUGQ&#10;gmjS9v6QPU1Cs2dDdtX49m5B8HKYmW+Yxao3jbhQ52rLCibjCARxYXXNpYLvr91bAsJ5ZI2NZVJw&#10;Iwer5ctggam2V87okvtSBAi7FBVU3replK6oyKAb25Y4eL+2M+iD7EqpO7wGuGnkNIpiabDmsFBh&#10;S9uKir/8bBS8xy7eHadNvj38bEabU0bJZ3ZWavjarz9AeOr9M/xo77WC2TyewP+b8ATk8g4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4arJ88YAAADdAAAADwAAAAAAAAAAAAAA&#10;AACfAgAAZHJzL2Rvd25yZXYueG1sUEsFBgAAAAAEAAQA9wAAAJIDAAAAAA==&#10;">
                  <v:imagedata r:id="rId53" o:title=""/>
                </v:shape>
                <v:shape id="Picture 11" o:spid="_x0000_s1072" type="#_x0000_t75" style="position:absolute;left:25654;top:16399;width:5651;height:2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D1eBvHAAAA3QAAAA8AAABkcnMvZG93bnJldi54bWxEj0FrAjEUhO8F/0N4Qi9Sk2qRdmuUtiBr&#10;xUu10Otj87pZ3bwsm3Rd/70RCh6HmfmGmS97V4uO2lB51vA4ViCIC28qLjV871cPzyBCRDZYeyYN&#10;ZwqwXAzu5pgZf+Iv6naxFAnCIUMNNsYmkzIUlhyGsW+Ik/frW4cxybaUpsVTgrtaTpSaSYcVpwWL&#10;DX1YKo67P6fhZWS3m/1nrvyhy+N7vc1HKv/R+n7Yv72CiNTHW/i/vTYapk+zCVzfpCcgFxc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GD1eBvHAAAA3QAAAA8AAAAAAAAAAAAA&#10;AAAAnwIAAGRycy9kb3ducmV2LnhtbFBLBQYAAAAABAAEAPcAAACTAwAAAAA=&#10;">
                  <v:imagedata r:id="rId54" o:title=""/>
                </v:shape>
                <v:shape id="Picture 12" o:spid="_x0000_s1073" type="#_x0000_t75" style="position:absolute;left:25654;top:16399;width:5651;height:2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azCGHFAAAA3QAAAA8AAABkcnMvZG93bnJldi54bWxEj0FrwkAUhO9C/8PyCr3pJlWjRFeRQkuu&#10;1fbg7ZF9JsHs25B9Nem/7wpCj8PMfMNs96Nr1Y360Hg2kM4SUMSltw1XBr5O79M1qCDIFlvPZOCX&#10;Aux3T5Mt5tYP/Em3o1QqQjjkaKAW6XKtQ1mTwzDzHXH0Lr53KFH2lbY9DhHuWv2aJJl22HBcqLGj&#10;t5rK6/HHGbgu0kE+vs/VSaerw7LIuuIiS2NensfDBpTQKP/hR7uwBuaLbA73N/EJ6N0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WswhhxQAAAN0AAAAPAAAAAAAAAAAAAAAA&#10;AJ8CAABkcnMvZG93bnJldi54bWxQSwUGAAAAAAQABAD3AAAAkQMAAAAA&#10;">
                  <v:imagedata r:id="rId55" o:title=""/>
                </v:shape>
                <v:shape id="Picture 13" o:spid="_x0000_s1074" type="#_x0000_t75" style="position:absolute;left:25527;top:15827;width:5778;height:393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5Wgs7GAAAA3QAAAA8AAABkcnMvZG93bnJldi54bWxEj0FrAjEUhO9C/0N4hd40a7tuZTVKaRFK&#10;wUK3Xrw9Ns/NYvKybKKu/74pCB6HmfmGWa4HZ8WZ+tB6VjCdZCCIa69bbhTsfjfjOYgQkTVaz6Tg&#10;SgHWq4fREkvtL/xD5yo2IkE4lKjAxNiVUobakMMw8R1x8g6+dxiT7Bupe7wkuLPyOcsK6bDltGCw&#10;o3dD9bE6OQX7qf065GZ32r5+bHB+nFW1/b4q9fQ4vC1ARBriPXxrf2oFL3mRw/+b9ATk6g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XlaCzsYAAADdAAAADwAAAAAAAAAAAAAA&#10;AACfAgAAZHJzL2Rvd25yZXYueG1sUEsFBgAAAAAEAAQA9wAAAJIDAAAAAA==&#10;">
                  <v:imagedata r:id="rId56" o:title=""/>
                </v:shape>
                <v:shape id="Freeform 14" o:spid="_x0000_s1075" style="position:absolute;left:25495;top:15795;width:5778;height:3937;visibility:visible;mso-wrap-style:square;v-text-anchor:top" coordsize="1456,9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uJlcYA&#10;AADdAAAADwAAAGRycy9kb3ducmV2LnhtbESP3WoCMRSE7wu+QzgF72q22opsjSKCoiBCVwW9O2zO&#10;/tTNyZKkun37Rij0cpiZb5jpvDONuJHztWUFr4MEBHFudc2lguNh9TIB4QOyxsYyKfghD/NZ72mK&#10;qbZ3/qRbFkoRIexTVFCF0KZS+rwig35gW+LoFdYZDFG6UmqH9wg3jRwmyVgarDkuVNjSsqL8mn0b&#10;BZed2x5OxbZwu8zzcr+x66/TWan+c7f4ABGoC//hv/ZGKxi9jd/h8SY+ATn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TuJlcYAAADdAAAADwAAAAAAAAAAAAAAAACYAgAAZHJz&#10;L2Rvd25yZXYueG1sUEsFBgAAAAAEAAQA9QAAAIsDAAAAAA==&#10;" path="m,171l3,138v1,-1,1,-1,1,-2l14,106v,-1,,-1,1,-2l50,52v,-1,1,-2,2,-2l104,15v1,-1,1,-1,2,-1l136,4v1,,1,,2,-1l171,,1286,r34,3c1321,4,1321,4,1322,4r30,10c1353,14,1353,14,1354,15r52,35c1407,50,1408,51,1408,52r34,52c1443,105,1443,105,1443,106r10,30c1453,137,1453,137,1453,138r3,33l1456,822r-3,34c1453,857,1453,857,1453,858r-10,30c1443,889,1443,889,1442,890r-34,52c1408,943,1407,944,1406,944r-52,34c1353,979,1353,979,1352,979r-30,10c1321,989,1321,989,1320,989r-33,3l171,992r-33,-3c137,989,137,989,136,989l106,979v-1,,-1,,-2,-1l52,944v-1,,-2,-1,-2,-2l15,890v-1,-1,-1,-1,-1,-2l4,858v,-1,,-1,-1,-2l,823,,171xm16,822r3,33l19,853r10,30l28,881r35,52l61,931r52,34l111,964r30,10l139,973r32,3l1286,976r33,-3l1317,974r30,-10l1345,965r52,-34l1395,933r34,-52l1428,883r10,-30l1437,855r3,-33l1440,172r-3,-33l1438,141r-10,-30l1429,113,1395,61r2,2l1345,28r2,1l1317,19r2,l1286,16,172,16r-33,3l141,19,111,29r2,-1l61,63r2,-2l28,113r1,-2l19,141r,-2l16,171r,651xe" fillcolor="black" strokeweight=".05pt">
                  <v:path arrowok="t" o:connecttype="custom" o:connectlocs="1191,54769;5556,42069;19844,20638;41275,5953;53975,1588;67866,0;523875,1191;536575,5556;558006,19844;572294,41275;576659,53975;577850,67866;576659,339725;572691,352425;558800,373856;537369,388144;524669,392509;510778,393700;54769,392509;42069,388541;20638,374650;5953,353219;1588,340519;0,326628;6350,326231;7541,338534;11113,349647;24209,369491;44053,382588;55166,386159;510381,387350;522684,386556;533797,382984;553641,370284;566738,350441;570309,339328;571500,68263;570706,55959;567134,44847;554434,25003;534591,11509;523478,7541;68263,6350;55959,7541;44847,11113;25003,24209;11509,44053;7541,55166;6350,326231" o:connectangles="0,0,0,0,0,0,0,0,0,0,0,0,0,0,0,0,0,0,0,0,0,0,0,0,0,0,0,0,0,0,0,0,0,0,0,0,0,0,0,0,0,0,0,0,0,0,0,0,0"/>
                  <o:lock v:ext="edit" verticies="t"/>
                </v:shape>
                <v:rect id="Rectangle 15" o:spid="_x0000_s1076" style="position:absolute;left:26460;top:16839;width:4274;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pOP8MA&#10;AADdAAAADwAAAGRycy9kb3ducmV2LnhtbESP3WoCMRSE7wu+QziCdzWrlUVWoxRBsNIbVx/gsDn7&#10;Q5OTJUnd7dsboeDlMDPfMNv9aI24kw+dYwWLeQaCuHK640bB7Xp8X4MIEVmjcUwK/ijAfjd522Kh&#10;3cAXupexEQnCoUAFbYx9IWWoWrIY5q4nTl7tvMWYpG+k9jgkuDVymWW5tNhxWmixp0NL1U/5axXI&#10;a3kc1qXxmTsv62/zdbrU5JSaTcfPDYhIY3yF/9snreBjlefwfJOegN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YpOP8MAAADdAAAADwAAAAAAAAAAAAAAAACYAgAAZHJzL2Rv&#10;d25yZXYueG1sUEsFBgAAAAAEAAQA9QAAAIgDAAAAAA==&#10;" filled="f" stroked="f">
                  <v:textbox style="mso-fit-shape-to-text:t" inset="0,0,0,0">
                    <w:txbxContent>
                      <w:p w:rsidR="004C1DF9" w:rsidRDefault="004C1DF9" w:rsidP="0068502C">
                        <w:r>
                          <w:rPr>
                            <w:rFonts w:ascii="Calibri" w:hAnsi="Calibri" w:cs="Calibri"/>
                            <w:color w:val="000000"/>
                            <w:sz w:val="12"/>
                            <w:szCs w:val="12"/>
                          </w:rPr>
                          <w:t>TWG:  MRV &amp;</w:t>
                        </w:r>
                      </w:p>
                    </w:txbxContent>
                  </v:textbox>
                </v:rect>
                <v:rect id="Rectangle 16" o:spid="_x0000_s1077" style="position:absolute;left:26650;top:17794;width:3487;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brpMMA&#10;AADdAAAADwAAAGRycy9kb3ducmV2LnhtbESP3WoCMRSE7wu+QziCdzVbKyqrUUQQtPTG1Qc4bM7+&#10;0ORkSVJ3fXtTEHo5zMw3zGY3WCPu5EPrWMHHNANBXDrdcq3gdj2+r0CEiKzROCYFDwqw247eNphr&#10;1/OF7kWsRYJwyFFBE2OXSxnKhiyGqeuIk1c5bzEm6WupPfYJbo2cZdlCWmw5LTTY0aGh8qf4tQrk&#10;tTj2q8L4zH3Nqm9zPl0qckpNxsN+DSLSEP/Dr/ZJK/icL5bw9yY9Ab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sbrpMMAAADdAAAADwAAAAAAAAAAAAAAAACYAgAAZHJzL2Rv&#10;d25yZXYueG1sUEsFBgAAAAAEAAQA9QAAAIgDAAAAAA==&#10;" filled="f" stroked="f">
                  <v:textbox style="mso-fit-shape-to-text:t" inset="0,0,0,0">
                    <w:txbxContent>
                      <w:p w:rsidR="004C1DF9" w:rsidRDefault="004C1DF9" w:rsidP="0068502C">
                        <w:r>
                          <w:rPr>
                            <w:rFonts w:ascii="Calibri" w:hAnsi="Calibri" w:cs="Calibri"/>
                            <w:color w:val="000000"/>
                            <w:sz w:val="12"/>
                            <w:szCs w:val="12"/>
                          </w:rPr>
                          <w:t>Monitoring</w:t>
                        </w:r>
                      </w:p>
                    </w:txbxContent>
                  </v:textbox>
                </v:rect>
                <v:shape id="Picture 17" o:spid="_x0000_s1078" type="#_x0000_t75" style="position:absolute;left:31115;top:15573;width:5651;height:469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pfPYLEAAAA3QAAAA8AAABkcnMvZG93bnJldi54bWxET8tqwkAU3Rf8h+EKboqZ1KhIzChVLC1d&#10;FHzh9pK5JsHMnZiZmvTvO4tCl4fzzta9qcWDWldZVvASxSCIc6srLhScjm/jBQjnkTXWlknBDzlY&#10;rwZPGabadrynx8EXIoSwS1FB6X2TSunykgy6yDbEgbva1qAPsC2kbrEL4aaWkzieS4MVh4YSG9qW&#10;lN8O30bBeX9xX9I+d8lmksw2eoqf77u7UqNh/7oE4an3/+I/94dWkEznYW54E56AXP0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pfPYLEAAAA3QAAAA8AAAAAAAAAAAAAAAAA&#10;nwIAAGRycy9kb3ducmV2LnhtbFBLBQYAAAAABAAEAPcAAACQAwAAAAA=&#10;">
                  <v:imagedata r:id="rId57" o:title=""/>
                </v:shape>
                <v:shape id="Picture 18" o:spid="_x0000_s1079" type="#_x0000_t75" style="position:absolute;left:31115;top:15573;width:5651;height:469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LjU8HHAAAA3QAAAA8AAABkcnMvZG93bnJldi54bWxEj9FqwkAURN8L/YflFnyrm7YiGl0ltNUq&#10;iKLxA67Z2yRN9m7Irpr+vSsU+jjMzBlmOu9MLS7UutKygpd+BII4s7rkXMExXTyPQDiPrLG2TAp+&#10;ycF89vgwxVjbK+/pcvC5CBB2MSoovG9iKV1WkEHXtw1x8L5ta9AH2eZSt3gNcFPL1ygaSoMlh4UC&#10;G3ovKKsOZ6NA7tap+zpXZrn93JTpz8fJrZOTUr2nLpmA8NT5//Bfe6UVvA2GY7i/CU9Azm4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BLjU8HHAAAA3QAAAA8AAAAAAAAAAAAA&#10;AAAAnwIAAGRycy9kb3ducmV2LnhtbFBLBQYAAAAABAAEAPcAAACTAwAAAAA=&#10;">
                  <v:imagedata r:id="rId58" o:title=""/>
                </v:shape>
                <v:shape id="Picture 19" o:spid="_x0000_s1080" type="#_x0000_t75" style="position:absolute;left:31496;top:15827;width:4889;height:393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CGy+TCAAAA3QAAAA8AAABkcnMvZG93bnJldi54bWxET91qwjAUvh/sHcIZ7G6mreJGZyw6nIjb&#10;zXQPcGiOSVlzUpqs1rc3F4KXH9//ohpdKwbqQ+NZQT7JQBDXXjdsFPweP1/eQISIrLH1TAouFKBa&#10;Pj4ssNT+zD80HKIRKYRDiQpsjF0pZagtOQwT3xEn7uR7hzHB3kjd4zmFu1YWWTaXDhtODRY7+rBU&#10;/x3+nYItb+zOfJvZKd9+zYu13++PEpV6fhpX7yAijfEuvrl3WsF09pr2pzfpCcjlF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AhsvkwgAAAN0AAAAPAAAAAAAAAAAAAAAAAJ8C&#10;AABkcnMvZG93bnJldi54bWxQSwUGAAAAAAQABAD3AAAAjgMAAAAA&#10;">
                  <v:imagedata r:id="rId59" o:title=""/>
                </v:shape>
                <v:shape id="Freeform 20" o:spid="_x0000_s1081" style="position:absolute;left:31464;top:15795;width:4889;height:3937;visibility:visible;mso-wrap-style:square;v-text-anchor:top" coordsize="1232,9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4cQsgA&#10;AADdAAAADwAAAGRycy9kb3ducmV2LnhtbESPQWvCQBSE74L/YXmFXqRu0lpbUlcJKUHBU61Ce3tk&#10;n0kw+zZktyb9964geBxm5htmsRpMI87UudqygngagSAurK65VLD/zp/eQTiPrLGxTAr+ycFqOR4t&#10;MNG25y8673wpAoRdggoq79tESldUZNBNbUscvKPtDPogu1LqDvsAN418jqK5NFhzWKiwpayi4rT7&#10;Mwqa1Gef6+1hcyznk/z1dz0rTPyj1OPDkH6A8DT4e/jW3mgFL7O3GK5vwhOQyw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qDhxCyAAAAN0AAAAPAAAAAAAAAAAAAAAAAJgCAABk&#10;cnMvZG93bnJldi54bWxQSwUGAAAAAAQABAD1AAAAjQMAAAAA&#10;" path="m,171l3,138v1,-1,1,-1,1,-2l14,106v,-1,,-1,1,-2l50,52v,-1,1,-2,2,-2l104,15v1,-1,1,-1,2,-1l136,4v1,,1,,2,-1l171,r891,l1096,3v1,1,1,1,2,1l1128,14v1,,1,,2,1l1182,50v1,,2,1,2,2l1218,104v1,1,1,1,1,2l1229,136v,1,,1,,2l1232,171r,651l1229,856v,1,,1,,2l1219,888v,1,,1,-1,2l1184,942v,1,-1,2,-2,2l1130,978v-1,1,-1,1,-2,1l1098,989v-1,,-1,,-2,l1063,992r-892,l138,989v-1,,-1,,-2,l106,979v-1,,-1,,-2,-1l52,944v-1,,-2,-1,-2,-2l15,890v-1,-1,-1,-1,-1,-2l4,858v,-1,,-1,-1,-2l,823,,171xm16,822r3,33l19,853r10,30l28,881r35,52l61,931r52,34l111,964r30,10l139,973r32,3l1062,976r33,-3l1093,974r30,-10l1121,965r52,-34l1171,933r34,-52l1204,883r10,-30l1213,855r3,-33l1216,172r-3,-33l1214,141r-10,-30l1205,113,1171,61r2,2l1121,28r2,1l1093,19r2,l1062,16r-890,l139,19r2,l111,29r2,-1l61,63r2,-2l28,113r1,-2l19,141r,-2l16,171r,651xe" fillcolor="black" strokeweight=".05pt">
                  <v:path arrowok="t" o:connecttype="custom" o:connectlocs="1191,54769;5556,42069;19844,20638;41275,5953;53975,1588;67866,0;434975,1191;447675,5556;469106,19844;483394,41275;487759,53975;488950,67866;487759,339725;483791,352425;469900,373856;448469,388144;435769,392509;421878,393700;54769,392509;42069,388541;20638,374650;5953,353219;1588,340519;0,326628;6350,326231;7541,338534;11113,349647;24209,369491;44053,382588;55166,386159;421481,387350;433784,386556;444897,382984;464741,370284;477838,350441;481409,339328;482600,68263;481806,55959;478234,44847;465534,25003;445691,11509;434578,7541;68263,6350;55959,7541;44847,11113;25003,24209;11509,44053;7541,55166;6350,326231" o:connectangles="0,0,0,0,0,0,0,0,0,0,0,0,0,0,0,0,0,0,0,0,0,0,0,0,0,0,0,0,0,0,0,0,0,0,0,0,0,0,0,0,0,0,0,0,0,0,0,0,0"/>
                  <o:lock v:ext="edit" verticies="t"/>
                </v:shape>
                <v:rect id="Rectangle 21" o:spid="_x0000_s1082" style="position:absolute;left:33210;top:16839;width:1740;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je4cMA&#10;AADdAAAADwAAAGRycy9kb3ducmV2LnhtbESP3WoCMRSE7wu+QziCdzXrKlZWo0hBsOKNax/gsDn7&#10;g8nJkqTu9u2bQqGXw8x8w+wOozXiST50jhUs5hkI4srpjhsFn/fT6wZEiMgajWNS8E0BDvvJyw4L&#10;7Qa+0bOMjUgQDgUqaGPsCylD1ZLFMHc9cfJq5y3GJH0jtcchwa2ReZatpcWO00KLPb23VD3KL6tA&#10;3svTsCmNz9wlr6/m43yrySk1m47HLYhIY/wP/7XPWsFy9ZbD75v0BOT+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2je4cMAAADdAAAADwAAAAAAAAAAAAAAAACYAgAAZHJzL2Rv&#10;d25yZXYueG1sUEsFBgAAAAAEAAQA9QAAAIgDAAAAAA==&#10;" filled="f" stroked="f">
                  <v:textbox style="mso-fit-shape-to-text:t" inset="0,0,0,0">
                    <w:txbxContent>
                      <w:p w:rsidR="004C1DF9" w:rsidRDefault="004C1DF9" w:rsidP="0068502C">
                        <w:r>
                          <w:rPr>
                            <w:rFonts w:ascii="Calibri" w:hAnsi="Calibri" w:cs="Calibri"/>
                            <w:color w:val="000000"/>
                            <w:sz w:val="12"/>
                            <w:szCs w:val="12"/>
                          </w:rPr>
                          <w:t xml:space="preserve">TWG: </w:t>
                        </w:r>
                      </w:p>
                    </w:txbxContent>
                  </v:textbox>
                </v:rect>
                <v:rect id="Rectangle 22" o:spid="_x0000_s1083" style="position:absolute;left:32639;top:17794;width:2578;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R7esQA&#10;AADdAAAADwAAAGRycy9kb3ducmV2LnhtbESP3WoCMRSE7wXfIRyhd5qtlipbo4ggaOmNu32Aw+bs&#10;D01OliR1t2/fCIKXw8x8w2z3ozXiRj50jhW8LjIQxJXTHTcKvsvTfAMiRGSNxjEp+KMA+910ssVc&#10;u4GvdCtiIxKEQ44K2hj7XMpQtWQxLFxPnLzaeYsxSd9I7XFIcGvkMsvepcWO00KLPR1bqn6KX6tA&#10;lsVp2BTGZ+5zWX+Zy/lak1PqZTYePkBEGuMz/GiftYLV23oF9zfpCcjd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ke3rEAAAA3QAAAA8AAAAAAAAAAAAAAAAAmAIAAGRycy9k&#10;b3ducmV2LnhtbFBLBQYAAAAABAAEAPUAAACJAwAAAAA=&#10;" filled="f" stroked="f">
                  <v:textbox style="mso-fit-shape-to-text:t" inset="0,0,0,0">
                    <w:txbxContent>
                      <w:p w:rsidR="004C1DF9" w:rsidRDefault="004C1DF9" w:rsidP="0068502C">
                        <w:r>
                          <w:rPr>
                            <w:rFonts w:ascii="Calibri" w:hAnsi="Calibri" w:cs="Calibri"/>
                            <w:color w:val="000000"/>
                            <w:sz w:val="12"/>
                            <w:szCs w:val="12"/>
                          </w:rPr>
                          <w:t>Strategy</w:t>
                        </w:r>
                      </w:p>
                    </w:txbxContent>
                  </v:textbox>
                </v:rect>
                <v:shape id="Picture 23" o:spid="_x0000_s1084" type="#_x0000_t75" style="position:absolute;left:36131;top:15573;width:6096;height:469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UwO8rFAAAA3QAAAA8AAABkcnMvZG93bnJldi54bWxEj0FrwkAUhO8F/8PyhN7qRivapq4iQoon&#10;oVEsuT2yzySYfRuz2xj/vVsQPA4z8w2zWPWmFh21rrKsYDyKQBDnVldcKDjsk7cPEM4ja6wtk4Ib&#10;OVgtBy8LjLW98g91qS9EgLCLUUHpfRNL6fKSDLqRbYiDd7KtQR9kW0jd4jXATS0nUTSTBisOCyU2&#10;tCkpP6d/RsGx+02zRK9P5hJhtvu8ZC75bpR6HfbrLxCeev8MP9pbreB9Op/C/5vwBOTyDg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FMDvKxQAAAN0AAAAPAAAAAAAAAAAAAAAA&#10;AJ8CAABkcnMvZG93bnJldi54bWxQSwUGAAAAAAQABAD3AAAAkQMAAAAA&#10;">
                  <v:imagedata r:id="rId60" o:title=""/>
                </v:shape>
                <v:shape id="Picture 24" o:spid="_x0000_s1085" type="#_x0000_t75" style="position:absolute;left:36131;top:15573;width:6096;height:469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aGIcTEAAAA3QAAAA8AAABkcnMvZG93bnJldi54bWxEj1trAjEUhN8L/odwBN9qVm1VVqOIIvSp&#10;UC/vh81xd3VzsiTZi//eFAp9HGbmG2a97U0lWnK+tKxgMk5AEGdWl5wruJyP70sQPiBrrCyTgid5&#10;2G4Gb2tMte34h9pTyEWEsE9RQRFCnUrps4IM+rGtiaN3s85giNLlUjvsItxUcpokc2mw5LhQYE37&#10;grLHqTEKZIuHLDzy7jY5uOdu/l01zf2q1GjY71YgAvXhP/zX/tIKZh+LT/h9E5+A3L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aGIcTEAAAA3QAAAA8AAAAAAAAAAAAAAAAA&#10;nwIAAGRycy9kb3ducmV2LnhtbFBLBQYAAAAABAAEAPcAAACQAwAAAAA=&#10;">
                  <v:imagedata r:id="rId61" o:title=""/>
                </v:shape>
                <v:shape id="Picture 25" o:spid="_x0000_s1086" type="#_x0000_t75" style="position:absolute;left:36576;top:16399;width:5143;height:2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xTOLzIAAAA3QAAAA8AAABkcnMvZG93bnJldi54bWxEj09rAjEUxO+FfofwCr0UzVqLymoUKa0V&#10;e/Aven1snrvbbl6WJF23394UCh6HmfkNM5m1phINOV9aVtDrJiCIM6tLzhUc9u+dEQgfkDVWlknB&#10;L3mYTe/vJphqe+EtNbuQiwhhn6KCIoQ6ldJnBRn0XVsTR+9sncEQpculdniJcFPJ5yQZSIMlx4UC&#10;a3otKPve/RgFb+f18vMjrBflyW7csTmsvtzTSqnHh3Y+BhGoDbfwf3upFfRfhgP4exOfgJxeAQ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cUzi8yAAAAN0AAAAPAAAAAAAAAAAA&#10;AAAAAJ8CAABkcnMvZG93bnJldi54bWxQSwUGAAAAAAQABAD3AAAAlAMAAAAA&#10;">
                  <v:imagedata r:id="rId62" o:title=""/>
                </v:shape>
                <v:shape id="Picture 26" o:spid="_x0000_s1087" type="#_x0000_t75" style="position:absolute;left:36576;top:16399;width:5143;height:27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Im003HAAAA3QAAAA8AAABkcnMvZG93bnJldi54bWxEj09rwkAUxO9Cv8PyCt50UxuNpK7SphSC&#10;IMU/l94e2WcSmn2bZleTfvuuIPQ4zMxvmNVmMI24UudqywqephEI4sLqmksFp+PHZAnCeWSNjWVS&#10;8EsONuuH0QpTbXve0/XgSxEg7FJUUHnfplK6oiKDbmpb4uCdbWfQB9mVUnfYB7hp5CyKFtJgzWGh&#10;wpayiorvw8Uo8Pl7liXl7jwr5v3n2xdvf5p4odT4cXh9AeFp8P/hezvXCp7jJIHbm/AE5PoP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HIm003HAAAA3QAAAA8AAAAAAAAAAAAA&#10;AAAAnwIAAGRycy9kb3ducmV2LnhtbFBLBQYAAAAABAAEAPcAAACTAwAAAAA=&#10;">
                  <v:imagedata r:id="rId63" o:title=""/>
                </v:shape>
                <v:shape id="Picture 27" o:spid="_x0000_s1088" type="#_x0000_t75" style="position:absolute;left:36512;top:15827;width:5334;height:393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sWi9PCAAAA3QAAAA8AAABkcnMvZG93bnJldi54bWxET8uKwjAU3QvzD+EKs9NURxypRvHBMG4E&#10;6/QDLs21LTY3nSbV6tebheDycN6LVWcqcaXGlZYVjIYRCOLM6pJzBenfz2AGwnlkjZVlUnAnB6vl&#10;R2+BsbY3Tuh68rkIIexiVFB4X8dSuqwgg25oa+LAnW1j0AfY5FI3eAvhppLjKJpKgyWHhgJr2haU&#10;XU6tUcD0b1Pabh7Jvd0cfmW13qXtUanPfreeg/DU+bf45d5rBV+T7zA3vAlPQC6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bFovTwgAAAN0AAAAPAAAAAAAAAAAAAAAAAJ8C&#10;AABkcnMvZG93bnJldi54bWxQSwUGAAAAAAQABAD3AAAAjgMAAAAA&#10;">
                  <v:imagedata r:id="rId64" o:title=""/>
                </v:shape>
                <v:shape id="Freeform 28" o:spid="_x0000_s1089" style="position:absolute;left:36480;top:15795;width:5334;height:3937;visibility:visible;mso-wrap-style:square;v-text-anchor:top" coordsize="1344,9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NLrcUA&#10;AADdAAAADwAAAGRycy9kb3ducmV2LnhtbESPT2sCMRTE7wW/Q3iCt5p1K1ZXo5RSsRUvVfH82Lz9&#10;g5uXsInr+u2bQqHHYWZ+w6w2vWlER62vLSuYjBMQxLnVNZcKzqft8xyED8gaG8uk4EEeNuvB0woz&#10;be/8Td0xlCJC2GeooArBZVL6vCKDfmwdcfQK2xoMUbal1C3eI9w0Mk2SmTRYc1yo0NF7Rfn1eDMK&#10;3KxJd+5y6Gjvi48vlxa76aFQajTs35YgAvXhP/zX/tQKXqavC/h9E5+AX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I0utxQAAAN0AAAAPAAAAAAAAAAAAAAAAAJgCAABkcnMv&#10;ZG93bnJldi54bWxQSwUGAAAAAAQABAD1AAAAigMAAAAA&#10;" path="m,171l3,138v1,-1,1,-1,1,-2l14,106v,-1,,-1,1,-2l50,52v,-1,1,-2,2,-2l104,15v1,-1,1,-1,2,-1l136,4v1,,1,,2,-1l171,,1174,r34,3c1209,4,1209,4,1210,4r30,10c1241,14,1241,14,1242,15r52,35c1295,50,1296,51,1296,52r34,52c1331,105,1331,105,1331,106r10,30c1341,137,1341,137,1341,138r3,33l1344,822r-3,34c1341,857,1341,857,1341,858r-10,30c1331,889,1331,889,1330,890r-34,52c1296,943,1295,944,1294,944r-52,34c1241,979,1241,979,1240,979r-30,10c1209,989,1209,989,1208,989r-33,3l171,992r-33,-3c137,989,137,989,136,989l106,979v-1,,-1,,-2,-1l52,944v-1,,-2,-1,-2,-2l15,890v-1,-1,-1,-1,-1,-2l4,858v,-1,,-1,-1,-2l,823,,171xm16,822r3,33l19,853r10,30l28,881r35,52l61,931r52,34l111,964r30,10l139,973r32,3l1174,976r33,-3l1205,974r30,-10l1233,965r52,-34l1283,933r34,-52l1316,883r10,-30l1325,855r3,-33l1328,172r-3,-33l1326,141r-10,-30l1317,113,1283,61r2,2l1233,28r2,1l1205,19r2,l1174,16,172,16r-33,3l141,19,111,29r2,-1l61,63r2,-2l28,113r1,-2l19,141r,-2l16,171r,651xe" fillcolor="black" strokeweight=".05pt">
                  <v:path arrowok="t" o:connecttype="custom" o:connectlocs="1191,54769;5556,42069;19844,20638;41275,5953;53975,1588;67866,0;479425,1191;492125,5556;513556,19844;527844,41275;532209,53975;533400,67866;532209,339725;528241,352425;514350,373856;492919,388144;480219,392509;466328,393700;54769,392509;42069,388541;20638,374650;5953,353219;1588,340519;0,326628;6350,326231;7541,338534;11113,349647;24209,369491;44053,382588;55166,386159;465931,387350;478234,386556;489347,382984;509191,370284;522288,350441;525859,339328;527050,68263;526256,55959;522684,44847;509984,25003;490141,11509;479028,7541;68263,6350;55959,7541;44847,11113;25003,24209;11509,44053;7541,55166;6350,326231" o:connectangles="0,0,0,0,0,0,0,0,0,0,0,0,0,0,0,0,0,0,0,0,0,0,0,0,0,0,0,0,0,0,0,0,0,0,0,0,0,0,0,0,0,0,0,0,0,0,0,0,0"/>
                  <o:lock v:ext="edit" verticies="t"/>
                </v:shape>
                <v:rect id="Rectangle 29" o:spid="_x0000_s1090" style="position:absolute;left:38461;top:16839;width:1740;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OVKsAA&#10;AADdAAAADwAAAGRycy9kb3ducmV2LnhtbERPy4rCMBTdD/gP4QruxlQdhlKNIoKgMhurH3Bpbh+Y&#10;3JQkYzt/bxbCLA/nvdmN1ogn+dA5VrCYZyCIK6c7bhTcb8fPHESIyBqNY1LwRwF228nHBgvtBr7S&#10;s4yNSCEcClTQxtgXUoaqJYth7nrixNXOW4wJ+kZqj0MKt0Yus+xbWuw4NbTY06Gl6lH+WgXyVh6H&#10;vDQ+c5dl/WPOp2tNTqnZdNyvQUQa47/47T5pBauvPO1Pb9ITkN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SOVKsAAAADdAAAADwAAAAAAAAAAAAAAAACYAgAAZHJzL2Rvd25y&#10;ZXYueG1sUEsFBgAAAAAEAAQA9QAAAIUDAAAAAA==&#10;" filled="f" stroked="f">
                  <v:textbox style="mso-fit-shape-to-text:t" inset="0,0,0,0">
                    <w:txbxContent>
                      <w:p w:rsidR="004C1DF9" w:rsidRDefault="004C1DF9" w:rsidP="0068502C">
                        <w:r>
                          <w:rPr>
                            <w:rFonts w:ascii="Calibri" w:hAnsi="Calibri" w:cs="Calibri"/>
                            <w:color w:val="000000"/>
                            <w:sz w:val="12"/>
                            <w:szCs w:val="12"/>
                          </w:rPr>
                          <w:t xml:space="preserve">TWG: </w:t>
                        </w:r>
                      </w:p>
                    </w:txbxContent>
                  </v:textbox>
                </v:rect>
                <v:rect id="Rectangle 30" o:spid="_x0000_s1091" style="position:absolute;left:37382;top:17794;width:3416;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8wscMA&#10;AADdAAAADwAAAGRycy9kb3ducmV2LnhtbESP3WoCMRSE7wu+QziCdzWrlrKsRimCoNIbVx/gsDn7&#10;Q5OTJYnu+vamUOjlMDPfMJvdaI14kA+dYwWLeQaCuHK640bB7Xp4z0GEiKzROCYFTwqw207eNlho&#10;N/CFHmVsRIJwKFBBG2NfSBmqliyGueuJk1c7bzEm6RupPQ4Jbo1cZtmntNhxWmixp31L1U95twrk&#10;tTwMeWl85s7L+tucjpeanFKz6fi1BhFpjP/hv/ZRK1h95Av4fZOegN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m8wscMAAADdAAAADwAAAAAAAAAAAAAAAACYAgAAZHJzL2Rv&#10;d25yZXYueG1sUEsFBgAAAAAEAAQA9QAAAIgDAAAAAA==&#10;" filled="f" stroked="f">
                  <v:textbox style="mso-fit-shape-to-text:t" inset="0,0,0,0">
                    <w:txbxContent>
                      <w:p w:rsidR="004C1DF9" w:rsidRDefault="004C1DF9" w:rsidP="0068502C">
                        <w:r>
                          <w:rPr>
                            <w:rFonts w:ascii="Calibri" w:hAnsi="Calibri" w:cs="Calibri"/>
                            <w:color w:val="000000"/>
                            <w:sz w:val="12"/>
                            <w:szCs w:val="12"/>
                          </w:rPr>
                          <w:t>Safeguards</w:t>
                        </w:r>
                      </w:p>
                    </w:txbxContent>
                  </v:textbox>
                </v:rect>
                <v:shape id="Picture 31" o:spid="_x0000_s1092" type="#_x0000_t75" style="position:absolute;left:25146;top:5223;width:22034;height:38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4RptzEAAAA3QAAAA8AAABkcnMvZG93bnJldi54bWxEj0+LwjAUxO+C3yG8BW+ari7ido0igqB7&#10;0iqeH83rH2xeShPbup9+Iwgeh5n5DbNc96YSLTWutKzgcxKBIE6tLjlXcDnvxgsQziNrrCyTggc5&#10;WK+GgyXG2nZ8ojbxuQgQdjEqKLyvYyldWpBBN7E1cfAy2xj0QTa51A12AW4qOY2iuTRYclgosKZt&#10;QektuRsFhyv+Hue7az772z4o675beztlSo0++s0PCE+9f4df7b1WMPtaTOH5JjwBufoH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4RptzEAAAA3QAAAA8AAAAAAAAAAAAAAAAA&#10;nwIAAGRycy9kb3ducmV2LnhtbFBLBQYAAAAABAAEAPcAAACQAwAAAAA=&#10;">
                  <v:imagedata r:id="rId65" o:title=""/>
                </v:shape>
                <v:shape id="Picture 32" o:spid="_x0000_s1093" type="#_x0000_t75" style="position:absolute;left:25146;top:2183;width:22034;height:568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UZWOjFAAAA3QAAAA8AAABkcnMvZG93bnJldi54bWxEj1FrwjAUhd8H/odwhb3N1HUM6YwSCqI+&#10;TJjuB1yaa1ttbkqSaeevN8Jgj4dzznc48+VgO3EhH1rHCqaTDARx5UzLtYLvw+plBiJEZIOdY1Lw&#10;SwGWi9HTHAvjrvxFl32sRYJwKFBBE2NfSBmqhiyGieuJk3d03mJM0tfSeLwmuO3ka5a9S4stp4UG&#10;eyobqs77H6sAP9f5UWtj/emmdzfelkEfSqWex4P+ABFpiP/hv/bGKMjfZjk83qQnIBd3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FGVjoxQAAAN0AAAAPAAAAAAAAAAAAAAAA&#10;AJ8CAABkcnMvZG93bnJldi54bWxQSwUGAAAAAAQABAD3AAAAkQMAAAAA&#10;">
                  <v:imagedata r:id="rId66" o:title=""/>
                </v:shape>
                <v:shape id="Picture 33" o:spid="_x0000_s1094" type="#_x0000_t75" style="position:absolute;left:25527;top:2250;width:21272;height:582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VscazCAAAA3QAAAA8AAABkcnMvZG93bnJldi54bWxEj92KwjAUhO8XfIdwBO/W1FVEq1GksFC8&#10;Waw+wKE5/cHmpCSx1rc3Cwt7OczMN8z+OJpODOR8a1nBYp6AIC6tbrlWcLt+f25A+ICssbNMCl7k&#10;4XiYfOwx1fbJFxqKUIsIYZ+igiaEPpXSlw0Z9HPbE0evss5giNLVUjt8Rrjp5FeSrKXBluNCgz1l&#10;DZX34mEU4NYUVHWPelic858MMXN59VJqNh1POxCBxvAf/mvnWsFytVnB75v4BOThD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lbHGswgAAAN0AAAAPAAAAAAAAAAAAAAAAAJ8C&#10;AABkcnMvZG93bnJldi54bWxQSwUGAAAAAAQABAD3AAAAjgMAAAAA&#10;">
                  <v:imagedata r:id="rId67" o:title=""/>
                </v:shape>
                <v:shape id="Freeform 34" o:spid="_x0000_s1095" style="position:absolute;left:25495;top:2183;width:21272;height:5936;visibility:visible;mso-wrap-style:square;v-text-anchor:top" coordsize="5360,7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7UhsgA&#10;AADdAAAADwAAAGRycy9kb3ducmV2LnhtbESPQWvCQBSE74X+h+UVehHd2FqR1FVUUJRSqiaIx0f2&#10;NQlm34bs1qT/visIPQ4z8w0znXemEldqXGlZwXAQgSDOrC45V5Am6/4EhPPIGivLpOCXHMxnjw9T&#10;jLVt+UDXo89FgLCLUUHhfR1L6bKCDLqBrYmD920bgz7IJpe6wTbATSVfomgsDZYcFgqsaVVQdjn+&#10;GAXL7an3KTfturfcfOy+kiStz/tUqeenbvEOwlPn/8P39lYreB1N3uD2JjwBOfs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uPtSGyAAAAN0AAAAPAAAAAAAAAAAAAAAAAJgCAABk&#10;cnMvZG93bnJldi54bWxQSwUGAAAAAAQABAD1AAAAjQMAAAAA&#10;" path="m,136v,,1,-1,1,-1l11,85v,-1,,-2,1,-3l40,42v,-1,1,-2,2,-2l82,12v1,-1,2,-1,3,-1l135,1v,,1,-1,1,-1l5224,v1,,2,1,2,1l5276,11v1,,2,,3,1l5320,40v1,,2,1,2,2l5349,82v1,1,1,2,1,3l5360,135v,,,1,,1l5360,648v,1,,2,,2l5350,700v,1,,2,-1,3l5322,744v,1,-1,2,-2,2l5279,773v-1,1,-2,1,-3,1l5226,784v,,-1,,-2,l136,784v,,-1,,-1,l85,774v-1,,-2,,-3,-1l42,746v-1,,-2,-1,-2,-2l12,703v-1,-1,-1,-2,-1,-3l1,650v,,-1,-1,-1,-2l,136xm16,648r,-1l26,697r-1,-3l53,735r-2,-2l91,760r-3,-1l138,769r-2,-1l5224,768r-1,1l5273,759r-3,1l5311,733r-2,2l5336,694r-1,3l5345,647r-1,1l5344,136r1,2l5335,88r1,3l5309,51r2,2l5270,25r3,1l5223,16r1,l136,16r2,l88,26r3,-1l51,53r2,-2l25,91r1,-3l16,138r,-2l16,648xe" fillcolor="black" strokeweight=".05pt">
                  <v:path arrowok="t" o:connecttype="custom" o:connectlocs="397,102213;4763,62085;16669,30285;33734,8328;53975,0;2074069,757;2095103,9086;2112169,31799;2123281,64356;2127250,102970;2127250,492135;2122884,532262;2111375,564819;2093913,586019;2073275,593590;53578,593590;32544,585262;15875,563305;4366,529991;0,490620;6350,490620;10319,527720;21034,556491;36116,575419;54769,582233;2073275,581476;2092722,574662;2107803,554976;2117725,525448;2121297,489863;2120900,102970;2117328,66627;2107009,38614;2091531,18928;2072878,12114;53975,12114;34925,19685;20241,40128;9922,68899;6350,104484;6350,490620" o:connectangles="0,0,0,0,0,0,0,0,0,0,0,0,0,0,0,0,0,0,0,0,0,0,0,0,0,0,0,0,0,0,0,0,0,0,0,0,0,0,0,0,0"/>
                  <o:lock v:ext="edit" verticies="t"/>
                </v:shape>
                <v:rect id="Rectangle 35" o:spid="_x0000_s1096" style="position:absolute;left:31052;top:3339;width:10344;height:39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gxNsYA&#10;AADdAAAADwAAAGRycy9kb3ducmV2LnhtbESPUWvCMBSF34X9h3AHe9O0m5RajeIGQxF80O0HXJpr&#10;06256ZJM6783g4GPh3POdziL1WA7cSYfWscK8kkGgrh2uuVGwefH+7gEESKyxs4xKbhSgNXyYbTA&#10;SrsLH+h8jI1IEA4VKjAx9pWUoTZkMUxcT5y8k/MWY5K+kdrjJcFtJ5+zrJAWW04LBnt6M1R/H3+t&#10;AnrdHGZf62D20uch3++K2XTzo9TT47Ceg4g0xHv4v73VCl6mZQF/b9IT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XgxNsYAAADdAAAADwAAAAAAAAAAAAAAAACYAgAAZHJz&#10;L2Rvd25yZXYueG1sUEsFBgAAAAAEAAQA9QAAAIsDAAAAAA==&#10;" filled="f" stroked="f">
                  <v:textbox inset="0,0,0,0">
                    <w:txbxContent>
                      <w:p w:rsidR="004C1DF9" w:rsidRPr="00E44154" w:rsidRDefault="004C1DF9" w:rsidP="0068502C">
                        <w:pPr>
                          <w:spacing w:after="0" w:line="240" w:lineRule="auto"/>
                          <w:jc w:val="center"/>
                          <w:rPr>
                            <w:rFonts w:ascii="Calibri" w:hAnsi="Calibri" w:cs="Calibri"/>
                            <w:color w:val="000000"/>
                            <w:sz w:val="20"/>
                            <w:szCs w:val="20"/>
                          </w:rPr>
                        </w:pPr>
                        <w:r w:rsidRPr="00E44154">
                          <w:rPr>
                            <w:rFonts w:ascii="Calibri" w:hAnsi="Calibri" w:cs="Calibri"/>
                            <w:color w:val="000000"/>
                            <w:sz w:val="20"/>
                            <w:szCs w:val="20"/>
                          </w:rPr>
                          <w:t>National REDD+</w:t>
                        </w:r>
                      </w:p>
                      <w:p w:rsidR="004C1DF9" w:rsidRPr="00E44154" w:rsidRDefault="004C1DF9" w:rsidP="0068502C">
                        <w:pPr>
                          <w:spacing w:after="0" w:line="240" w:lineRule="auto"/>
                          <w:jc w:val="center"/>
                          <w:rPr>
                            <w:sz w:val="20"/>
                            <w:szCs w:val="20"/>
                          </w:rPr>
                        </w:pPr>
                        <w:r w:rsidRPr="00E44154">
                          <w:rPr>
                            <w:rFonts w:ascii="Calibri" w:hAnsi="Calibri" w:cs="Calibri"/>
                            <w:color w:val="000000"/>
                            <w:sz w:val="20"/>
                            <w:szCs w:val="20"/>
                          </w:rPr>
                          <w:t>Steering Committee</w:t>
                        </w:r>
                      </w:p>
                    </w:txbxContent>
                  </v:textbox>
                </v:rect>
                <v:shape id="Freeform 36" o:spid="_x0000_s1097" style="position:absolute;left:254;top:5722;width:18161;height:2803;visibility:visible;mso-wrap-style:square;v-text-anchor:top" coordsize="4576,8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fVH8cA&#10;AADdAAAADwAAAGRycy9kb3ducmV2LnhtbESPQWsCMRSE74X+h/AKvdWsVVpZjSJCSw+CdC16fWye&#10;u4vJy5qk7uqvN4WCx2FmvmFmi94acSYfGscKhoMMBHHpdMOVgp/tx8sERIjIGo1jUnChAIv548MM&#10;c+06/qZzESuRIBxyVFDH2OZShrImi2HgWuLkHZy3GJP0ldQeuwS3Rr5m2Zu02HBaqLGlVU3lsfi1&#10;CtbDa2d2G2M/134/Oh2XxWnVXZR6fuqXUxCR+ngP/7e/tILRePIOf2/SE5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3n1R/HAAAA3QAAAA8AAAAAAAAAAAAAAAAAmAIAAGRy&#10;cy9kb3ducmV2LnhtbFBLBQYAAAAABAAEAPUAAACMAwAAAAA=&#10;" path="m,165c,74,74,,165,v,,,,,l165,,4412,r,c4503,,4576,74,4576,165v,,,,,l4576,165r,551l4576,716v,91,-73,164,-164,164c4412,880,4412,880,4412,880r,l165,880r,c74,880,,807,,716v,,,,,l,165xe" strokeweight="0">
                  <v:path arrowok="t" o:connecttype="custom" o:connectlocs="0,52553;65484,0;65484,0;65484,0;1751013,0;1751013,0;1816100,52553;1816100,52553;1816100,52553;1816100,228048;1816100,228048;1751013,280283;1751013,280283;1751013,280283;65484,280283;65484,280283;0,228048;0,228048;0,52553" o:connectangles="0,0,0,0,0,0,0,0,0,0,0,0,0,0,0,0,0,0,0"/>
                </v:shape>
                <v:shape id="Freeform 37" o:spid="_x0000_s1098" style="position:absolute;left:158;top:5494;width:18352;height:3126;visibility:visible;mso-wrap-style:square;v-text-anchor:top" coordsize="4624,9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mub8IA&#10;AADdAAAADwAAAGRycy9kb3ducmV2LnhtbERPy4rCMBTdC/5DuIIb0XSqiFSjOIKiu/G1cHdprm2x&#10;ualN1M58vVkMuDyc92zRmFI8qXaFZQVfgwgEcWp1wZmC03Hdn4BwHlljaZkU/JKDxbzdmmGi7Yv3&#10;9Dz4TIQQdgkqyL2vEildmpNBN7AVceCutjboA6wzqWt8hXBTyjiKxtJgwaEhx4pWOaW3w8Mo4Pv3&#10;fvUz+us1cmjPO72NL/Fmo1S30yynIDw1/iP+d2+1guFoEuaGN+EJyP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2a5vwgAAAN0AAAAPAAAAAAAAAAAAAAAAAJgCAABkcnMvZG93&#10;bnJldi54bWxQSwUGAAAAAAQABAD1AAAAhwMAAAAA&#10;" path="m,189l4,154v,-1,,-3,1,-5l15,118v,-2,1,-4,2,-6l52,59v2,-2,5,-5,7,-7l112,17v2,-1,4,-2,6,-2l149,5v2,-1,4,-1,5,-1l187,1,4436,r36,4c4473,4,4475,4,4477,5r31,10c4510,15,4512,16,4514,18r52,35c4568,54,4571,57,4572,59r35,53c4609,114,4610,116,4610,118r10,31c4621,151,4621,153,4621,154r3,33l4624,740r-3,36c4621,777,4621,779,4620,781r-10,31c4610,814,4609,816,4607,818r-35,52c4571,872,4568,875,4566,876r-52,35c4512,913,4510,914,4508,914r-31,10c4475,925,4473,925,4472,925r-33,3l189,928r-35,-3c153,925,151,925,149,924l118,914v-2,,-4,-1,-6,-3l59,876v-2,-1,-5,-4,-6,-6l18,818v-2,-2,-3,-4,-3,-6l5,781c4,779,4,777,4,776l1,743,,189xm48,738r3,33l50,766r10,31l57,791r35,52l86,836r53,35l133,869r31,10l159,878r30,2l4434,881r33,-3l4462,879r31,-10l4487,872r52,-35l4533,843r35,-52l4565,797r10,-31l4574,771r2,-31l4577,192r-3,-33l4575,164r-10,-31l4567,139,4532,86r7,6l4487,57r6,3l4462,50r5,1l4436,48,192,48r-33,3l164,50,133,60r6,-3l86,92r6,-6l57,139r3,-6l50,164r1,-5l48,189r,549xe" fillcolor="#c0504d" strokecolor="#c0504d" strokeweight=".05pt">
                  <v:path arrowok="t" o:connecttype="custom" o:connectlocs="1588,51872;5953,39746;20638,19873;44450,5726;59134,1684;74216,337;1774825,1347;1789113,5052;1812131,17852;1828403,37725;1833563,50188;1835150,62988;1833959,261382;1829594,273508;1814513,293044;1791494,306854;1776809,311233;1761728,312580;61119,311570;46831,307864;23416,295065;7144,275528;1984,263066;397,250266;19050,248582;19844,258013;22622,266434;34131,281591;52784,292707;63103,295738;1759744,296749;1770856,296075;1780778,293717;1799034,283949;1811734,268455;1815306,259697;1816497,64672;1815703,55240;1812528,46820;1801416,30989;1783159,20210;1772841,17178;76200,16168;65088,16842;55166,19199;36513,28968;23813,44799;20241,53556;19050,248582" o:connectangles="0,0,0,0,0,0,0,0,0,0,0,0,0,0,0,0,0,0,0,0,0,0,0,0,0,0,0,0,0,0,0,0,0,0,0,0,0,0,0,0,0,0,0,0,0,0,0,0,0"/>
                  <o:lock v:ext="edit" verticies="t"/>
                </v:shape>
                <v:rect id="Rectangle 38" o:spid="_x0000_s1099" style="position:absolute;left:1397;top:6232;width:15075;height:26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k8t8MA&#10;AADdAAAADwAAAGRycy9kb3ducmV2LnhtbESP3WoCMRSE7wu+QzgF72q2KrJujSIFwYo3rj7AYXP2&#10;hyYnS5K669ubQqGXw8x8w2x2ozXiTj50jhW8zzIQxJXTHTcKbtfDWw4iRGSNxjEpeFCA3XbyssFC&#10;u4EvdC9jIxKEQ4EK2hj7QspQtWQxzFxPnLzaeYsxSd9I7XFIcGvkPMtW0mLHaaHFnj5bqr7LH6tA&#10;XsvDkJfGZ+40r8/m63ipySk1fR33HyAijfE//Nc+agWLZb6G3zfpCcjt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Bk8t8MAAADdAAAADwAAAAAAAAAAAAAAAACYAgAAZHJzL2Rv&#10;d25yZXYueG1sUEsFBgAAAAAEAAQA9QAAAIgDAAAAAA==&#10;" filled="f" stroked="f">
                  <v:textbox style="mso-fit-shape-to-text:t" inset="0,0,0,0">
                    <w:txbxContent>
                      <w:p w:rsidR="004C1DF9" w:rsidRPr="00E44154" w:rsidRDefault="004C1DF9" w:rsidP="0068502C">
                        <w:pPr>
                          <w:jc w:val="center"/>
                          <w:rPr>
                            <w:sz w:val="16"/>
                            <w:szCs w:val="16"/>
                          </w:rPr>
                        </w:pPr>
                        <w:r w:rsidRPr="00E44154">
                          <w:rPr>
                            <w:rFonts w:ascii="Calibri" w:hAnsi="Calibri" w:cs="Calibri"/>
                            <w:color w:val="000000"/>
                            <w:sz w:val="16"/>
                            <w:szCs w:val="16"/>
                          </w:rPr>
                          <w:t>Ministry of Environment and Forest</w:t>
                        </w:r>
                        <w:r>
                          <w:rPr>
                            <w:rFonts w:ascii="Calibri" w:hAnsi="Calibri" w:cs="Calibri"/>
                            <w:color w:val="000000"/>
                            <w:sz w:val="16"/>
                            <w:szCs w:val="16"/>
                          </w:rPr>
                          <w:t>s</w:t>
                        </w:r>
                      </w:p>
                    </w:txbxContent>
                  </v:textbox>
                </v:rect>
                <v:shape id="Picture 39" o:spid="_x0000_s1100" type="#_x0000_t75" style="position:absolute;left:571;top:22386;width:3175;height:33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lLLmPEAAAA3QAAAA8AAABkcnMvZG93bnJldi54bWxET89PwjAUvpvwPzSPxJt0iBEcFLIYCJMT&#10;ognXl/WxDdbXpq0w/evtwcTjl+/3YtWbTlzJh9aygvEoA0FcWd1yreDzY/MwAxEissbOMin4pgCr&#10;5eBugbm2N36n6yHWIoVwyFFBE6PLpQxVQwbDyDrixJ2sNxgT9LXUHm8p3HTyMcuepcGWU0ODjl4b&#10;qi6HL6OgdOG0XRez9u2n9Mep3hXufNkrdT/sizmISH38F/+5S61g8vSS9qc36QnI5S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lLLmPEAAAA3QAAAA8AAAAAAAAAAAAAAAAA&#10;nwIAAGRycy9kb3ducmV2LnhtbFBLBQYAAAAABAAEAPcAAACQAwAAAAA=&#10;">
                  <v:imagedata r:id="rId68" o:title=""/>
                </v:shape>
                <v:rect id="Rectangle 41" o:spid="_x0000_s1101" style="position:absolute;left:3492;top:22812;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HkVccA&#10;AADdAAAADwAAAGRycy9kb3ducmV2LnhtbESPQWvCQBSE7wX/w/IEb3UTFVtTVym1AS8etOnB2yP7&#10;TFKzb0N2a9L+elcQPA4z8w2zXPemFhdqXWVZQTyOQBDnVldcKMi+0udXEM4ja6wtk4I/crBeDZ6W&#10;mGjb8Z4uB1+IAGGXoILS+yaR0uUlGXRj2xAH72Rbgz7ItpC6xS7ATS0nUTSXBisOCyU29FFSfj78&#10;GgWb9Pv4n83MLjv9vKTTcxdN4vpTqdGwf38D4an3j/C9vdUKprNFDLc34QnI1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Nx5FXHAAAA3QAAAA8AAAAAAAAAAAAAAAAAmAIAAGRy&#10;cy9kb3ducmV2LnhtbFBLBQYAAAAABAAEAPUAAACMAwAAAAA=&#10;" fillcolor="#e4eeff" stroked="f"/>
                <v:rect id="Rectangle 42" o:spid="_x0000_s1102" style="position:absolute;left:3937;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THU8QA&#10;AADdAAAADwAAAGRycy9kb3ducmV2LnhtbESPS4vCMBSF98L8h3AH3GnqAx/VKMPAgBtBq4LLS3Nt&#10;6zQ3pYla/fVGEFwezuPjzJeNKcWValdYVtDrRiCIU6sLzhTsd3+dCQjnkTWWlknBnRwsF1+tOcba&#10;3nhL18RnIoywi1FB7n0VS+nSnAy6rq2Ig3eytUEfZJ1JXeMtjJtS9qNoJA0WHAg5VvSbU/qfXEyA&#10;TC7n0WaYrF003vVs4x4Hc3wo1f5ufmYgPDX+E363V1rBYDjtw+tNeAJy8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kx1PEAAAA3QAAAA8AAAAAAAAAAAAAAAAAmAIAAGRycy9k&#10;b3ducmV2LnhtbFBLBQYAAAAABAAEAPUAAACJAwAAAAA=&#10;" fillcolor="#e2edff" stroked="f"/>
                <v:rect id="Rectangle 43" o:spid="_x0000_s1103" style="position:absolute;left:4127;top:22812;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" fillcolor="#e1ecff" stroked="f"/>
                <v:rect id="Rectangle 44" o:spid="_x0000_s1104" style="position:absolute;left:3683;top:22812;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0Ne8YA&#10;AADdAAAADwAAAGRycy9kb3ducmV2LnhtbESPW2vCQBSE3wv+h+UUfCm68YJo6ioqiD613ij07TR7&#10;mgSzZ0N2TeK/d4VCH4eZ+YaZL1tTiJoql1tWMOhHIIgTq3NOFVzO294UhPPIGgvLpOBODpaLzssc&#10;Y20bPlJ98qkIEHYxKsi8L2MpXZKRQde3JXHwfm1l0AdZpVJX2AS4KeQwiibSYM5hIcOSNhkl19PN&#10;KKBdYcqfevI9aNb8xbP92+FTfijVfW1X7yA8tf4//NfeawWj8WwMzzfhCcjF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u0Ne8YAAADdAAAADwAAAAAAAAAAAAAAAACYAgAAZHJz&#10;L2Rvd25yZXYueG1sUEsFBgAAAAAEAAQA9QAAAIsDAAAAAA==&#10;" fillcolor="#dfeaff" stroked="f"/>
                <v:rect id="Rectangle 45" o:spid="_x0000_s1105" style="position:absolute;left:3746;top:22812;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KUt8cA&#10;AADdAAAADwAAAGRycy9kb3ducmV2LnhtbESP3WrCQBSE7wt9h+UIvSm60VrR6CoilBZqwb8HOMke&#10;k9Ds2bi7mvTtu0Khl8PMfMMsVp2pxY2crywrGA4SEMS51RUXCk7Ht/4UhA/IGmvLpOCHPKyWjw8L&#10;TLVteU+3QyhEhLBPUUEZQpNK6fOSDPqBbYijd7bOYIjSFVI7bCPc1HKUJBNpsOK4UGJDm5Ly78PV&#10;KMiynXVNNlpvL5v39vPr+GzklZR66nXrOYhAXfgP/7U/tIKX8ewV7m/iE5D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bylLfHAAAA3QAAAA8AAAAAAAAAAAAAAAAAmAIAAGRy&#10;cy9kb3ducmV2LnhtbFBLBQYAAAAABAAEAPUAAACMAwAAAAA=&#10;" fillcolor="#dee9ff" stroked="f"/>
                <v:rect id="Rectangle 46" o:spid="_x0000_s1106" style="position:absolute;left:3810;top:22812;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TxmccA&#10;AADdAAAADwAAAGRycy9kb3ducmV2LnhtbESPT0sDMRTE70K/Q3gFb/bFPyy6Ni2lYvHgodaCPb5u&#10;nrtrNy9LEtvVT28EweMwM79hpvPBderIIbZeDFxONCiWyttWagPb18eLW1AxkVjqvLCBL44wn43O&#10;plRaf5IXPm5SrTJEYkkGmpT6EjFWDTuKE9+zZO/dB0cpy1CjDXTKcNfhldYFOmolLzTU87Lh6rD5&#10;dAYw6N1KvtcfK/2m18V2jw/PSzTmfDws7kElHtJ/+K/9ZA1c39wV8PsmPwGc/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ZE8ZnHAAAA3QAAAA8AAAAAAAAAAAAAAAAAmAIAAGRy&#10;cy9kb3ducmV2LnhtbFBLBQYAAAAABAAEAPUAAACMAwAAAAA=&#10;" fillcolor="#dce8ff" stroked="f"/>
                <v:rect id="Rectangle 47" o:spid="_x0000_s1107" style="position:absolute;left:3873;top:22812;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12bMcYA&#10;AADdAAAADwAAAGRycy9kb3ducmV2LnhtbESPT2sCMRTE70K/Q3iCN81ai6urUVqLRS+l/gGvj81z&#10;d3HzsiSpbr+9KQgeh5n5DTNftqYWV3K+sqxgOEhAEOdWV1woOB7W/QkIH5A11pZJwR95WC5eOnPM&#10;tL3xjq77UIgIYZ+hgjKEJpPS5yUZ9APbEEfvbJ3BEKUrpHZ4i3BTy9ckGUuDFceFEhtalZRf9r9G&#10;wS7Z/rhKXzbp91d6otV0/bn9qJXqddv3GYhAbXiGH+2NVjB6m6bw/yY+Abm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12bMcYAAADdAAAADwAAAAAAAAAAAAAAAACYAgAAZHJz&#10;L2Rvd25yZXYueG1sUEsFBgAAAAAEAAQA9QAAAIsDAAAAAA==&#10;" fillcolor="#dae7ff" stroked="f"/>
                <v:rect id="Rectangle 48" o:spid="_x0000_s1108" style="position:absolute;left:3937;top:22812;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r518QA&#10;AADdAAAADwAAAGRycy9kb3ducmV2LnhtbERPy2rCQBTdC/7DcIVuRGfSFtHUUSRSsSvxAXZ5ydwm&#10;oZk7MTPV1K/vLAouD+c9X3a2FldqfeVYQzJWIIhzZyouNJyO76MpCB+QDdaOScMveVgu+r05psbd&#10;eE/XQyhEDGGfooYyhCaV0uclWfRj1xBH7su1FkOEbSFNi7cYbmv5rNREWqw4NpTYUFZS/n34sRoU&#10;J+vd8PNjWl2Sy0adJ9nG3DOtnwbd6g1EoC48xP/urdHw8jqLc+Ob+AT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dfEAAAA3QAAAA8AAAAAAAAAAAAAAAAAmAIAAGRycy9k&#10;b3ducmV2LnhtbFBLBQYAAAAABAAEAPUAAACJAwAAAAA=&#10;" fillcolor="#d8e6ff" stroked="f"/>
                <v:rect id="Rectangle 49" o:spid="_x0000_s1109" style="position:absolute;left:4000;top:22812;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gtn8YA&#10;AADdAAAADwAAAGRycy9kb3ducmV2LnhtbESPT2vCQBTE7wW/w/KE3uqmVloTXcWmFITGQ/1zf2Rf&#10;k5Ds25Dd6vrt3ULB4zAzv2GW62A6cabBNZYVPE8SEMSl1Q1XCo6Hz6c5COeRNXaWScGVHKxXo4cl&#10;Ztpe+JvOe1+JCGGXoYLa+z6T0pU1GXQT2xNH78cOBn2UQyX1gJcIN52cJsmrNNhwXKixp7ymst3/&#10;GgVtmxZF8Kf8+tUVs7c2P7zvwodSj+OwWYDwFPw9/N/eagUvszSFvzfxCcjV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Ygtn8YAAADdAAAADwAAAAAAAAAAAAAAAACYAgAAZHJz&#10;L2Rvd25yZXYueG1sUEsFBgAAAAAEAAQA9QAAAIsDAAAAAA==&#10;" fillcolor="#d6e4ff" stroked="f"/>
                <v:rect id="Rectangle 50" o:spid="_x0000_s1110" style="position:absolute;left:4064;top:22812;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X4ZsYA&#10;AADdAAAADwAAAGRycy9kb3ducmV2LnhtbESPwW7CMAyG70h7h8iTdqPpNoFQR0AMDTaJC2t5AKsx&#10;bbXGKU0GhaefD0g7Wr//z5/ny8G16kx9aDwbeE5SUMSltw1XBg7FZjwDFSKyxdYzGbhSgOXiYTTH&#10;zPoLf9M5j5USCIcMDdQxdpnWoazJYUh8RyzZ0fcOo4x9pW2PF4G7Vr+k6VQ7bFgu1NjRuqbyJ/91&#10;orEfilP8nO7fj7tNcbuuttuP3Bnz9Dis3kBFGuL/8r39ZQ28TlLxl28EAXr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HX4ZsYAAADdAAAADwAAAAAAAAAAAAAAAACYAgAAZHJz&#10;L2Rvd25yZXYueG1sUEsFBgAAAAAEAAQA9QAAAIsDAAAAAA==&#10;" fillcolor="#d5e3ff" stroked="f"/>
                <v:rect id="Rectangle 52" o:spid="_x0000_s1111" style="position:absolute;left:4191;top:22812;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GP1sUA&#10;AADdAAAADwAAAGRycy9kb3ducmV2LnhtbESPQWsCMRSE74X+h/AK3mpWxVK2RpGCoBdFW3p+JK+b&#10;6OZl2aTuur++KQg9DjPzDbNY9b4WV2qjC6xgMi5AEOtgHFcKPj82z68gYkI2WAcmBTeKsFo+Piyw&#10;NKHjI11PqRIZwrFEBTalppQyakse4zg0xNn7Dq3HlGVbSdNil+G+ltOieJEeHecFiw29W9KX049X&#10;sJ7v3cGHjdtVgz5c7DDor+6s1OipX7+BSNSn//C9vTUKZvNiCn9v8hO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sY/WxQAAAN0AAAAPAAAAAAAAAAAAAAAAAJgCAABkcnMv&#10;ZG93bnJldi54bWxQSwUGAAAAAAQABAD1AAAAigMAAAAA&#10;" fillcolor="#d2e1ff" stroked="f"/>
                <v:rect id="Rectangle 55" o:spid="_x0000_s1112" style="position:absolute;left:4381;top:22812;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z68YA&#10;AADdAAAADwAAAGRycy9kb3ducmV2LnhtbESPQWvCQBSE74L/YXmF3nTTVqWmriKKqBfB2N4f2dck&#10;Nfs2za4x+utdQfA4zMw3zGTWmlI0VLvCsoK3fgSCOLW64EzB92HV+wThPLLG0jIpuJCD2bTbmWCs&#10;7Zn31CQ+EwHCLkYFufdVLKVLczLo+rYiDt6vrQ36IOtM6hrPAW5K+R5FI2mw4LCQY0WLnNJjcjIK&#10;9uu/3XG3ba6D6zhB/fO/HLrxQanXl3b+BcJT65/hR3ujFXwMowHc34QnIK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1+z68YAAADdAAAADwAAAAAAAAAAAAAAAACYAgAAZHJz&#10;L2Rvd25yZXYueG1sUEsFBgAAAAAEAAQA9QAAAIsDAAAAAA==&#10;" fillcolor="#cddeff" stroked="f"/>
                <v:rect id="Rectangle 58" o:spid="_x0000_s1113" style="position:absolute;left:4572;top:22812;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jgx8QA&#10;AADdAAAADwAAAGRycy9kb3ducmV2LnhtbESPzWrDMBCE74W+g9hCLyVZp21CcKKEYGhob83PAyzW&#10;xjaxVkJSY/ftq0Khx2FmvmHW29H26sYhdk40zKYFKJbamU4aDefT22QJKiYSQ70T1vDNEbab+7s1&#10;lcYNcuDbMTUqQySWpKFNyZeIsW7ZUpw6z5K9iwuWUpahQRNoyHDb43NRLNBSJ3mhJc9Vy/X1+GU1&#10;+Blitfv4rPyJq7D3r5f98IRaPz6MuxWoxGP6D/+1342Gl3mxgN83+Qng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44MfEAAAA3QAAAA8AAAAAAAAAAAAAAAAAmAIAAGRycy9k&#10;b3ducmV2LnhtbFBLBQYAAAAABAAEAPUAAACJAwAAAAA=&#10;" fillcolor="#c8dbff" stroked="f"/>
                <v:rect id="Rectangle 59" o:spid="_x0000_s1114" style="position:absolute;left:4635;top:22812;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Ui8QA&#10;AADdAAAADwAAAGRycy9kb3ducmV2LnhtbESPQWsCMRSE74X+h/CE3jS7ba2yml1sQSh4qVY8PzbP&#10;zermZdmkGv99IxR6HGbmG2ZZRduJCw2+dawgn2QgiGunW24U7L/X4zkIH5A1do5JwY08VOXjwxIL&#10;7a68pcsuNCJB2BeowITQF1L62pBFP3E9cfKObrAYkhwaqQe8Jrjt5HOWvUmLLacFgz19GKrPux+r&#10;4MRus9JxfXt/NZq+Zoc8yj5X6mkUVwsQgWL4D/+1P7WCl2k2g/ub9ARk+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1IvEAAAA3QAAAA8AAAAAAAAAAAAAAAAAmAIAAGRycy9k&#10;b3ducmV2LnhtbFBLBQYAAAAABAAEAPUAAACJAwAAAAA=&#10;" fillcolor="#c6daff" stroked="f"/>
                <v:rect id="Rectangle 60" o:spid="_x0000_s1115" style="position:absolute;left:4699;top:22812;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yU48MA&#10;AADdAAAADwAAAGRycy9kb3ducmV2LnhtbERP3WrCMBS+F3yHcITdyEy3rjKqUcZgw8JujD7AWXPW&#10;FpuTLola395cDHb58f2vt6PtxYV86BwreFpkIIhrZzpuFBwPH4+vIEJENtg7JgU3CrDdTCdrLI27&#10;8p4uOjYihXAoUUEb41BKGeqWLIaFG4gT9+O8xZigb6TxeE3htpfPWbaUFjtODS0O9N5SfdJnq+Cr&#10;Onv7rY/z22dOv+OLLnwfK6UeZuPbCkSkMf6L/9w7oyAvsjQ3vUlPQG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5yU48MAAADdAAAADwAAAAAAAAAAAAAAAACYAgAAZHJzL2Rv&#10;d25yZXYueG1sUEsFBgAAAAAEAAQA9QAAAIgDAAAAAA==&#10;" fillcolor="#c4d8ff" stroked="f"/>
                <v:rect id="Rectangle 61" o:spid="_x0000_s1116" style="position:absolute;left:4762;top:22812;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E/sIA&#10;AADdAAAADwAAAGRycy9kb3ducmV2LnhtbESPQUsDMRSE74L/ITzBm03Woq7bpqUIglfbitfH5u1m&#10;6eZlSZ7t+u+NIHgcZuYbZr2dw6jOlPIQ2UK1MKCI2+gG7i0cD693NagsyA7HyGThmzJsN9dXa2xc&#10;vPA7nffSqwLh3KAFLzI1WufWU8C8iBNx8bqYAkqRqdcu4aXAw6jvjXnUAQcuCx4nevHUnvZfwYJo&#10;vZuWSeoDdt3Hkzf1Z1XV1t7ezLsVKKFZ/sN/7TdnYflgnuH3TXkCev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k0T+wgAAAN0AAAAPAAAAAAAAAAAAAAAAAJgCAABkcnMvZG93&#10;bnJldi54bWxQSwUGAAAAAAQABAD1AAAAhwMAAAAA&#10;" fillcolor="#c3d7ff" stroked="f"/>
                <v:rect id="Rectangle 62" o:spid="_x0000_s1117" style="position:absolute;left:4826;top:22812;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aIccMA&#10;AADdAAAADwAAAGRycy9kb3ducmV2LnhtbERPy2rCQBTdF/yH4Qru6iSKxaaOIuIL3NRU6faSuU1C&#10;M3dCZjTj3zuLQpeH816sgmnEnTpXW1aQjhMQxIXVNZcKLl+71zkI55E1NpZJwYMcrJaDlwVm2vZ8&#10;pnvuSxFD2GWooPK+zaR0RUUG3di2xJH7sZ1BH2FXSt1hH8NNIydJ8iYN1hwbKmxpU1Hxm9+MgqCP&#10;/ekQvt/3+Tldnx7Xz+l23is1Gob1BwhPwf+L/9xHrWA6S+P++CY+Abl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aIccMAAADdAAAADwAAAAAAAAAAAAAAAACYAgAAZHJzL2Rv&#10;d25yZXYueG1sUEsFBgAAAAAEAAQA9QAAAIgDAAAAAA==&#10;" fillcolor="#c1d6ff" stroked="f"/>
                <v:rect id="Rectangle 63" o:spid="_x0000_s1118" style="position:absolute;left:4889;top:22812;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A9fMUA&#10;AADdAAAADwAAAGRycy9kb3ducmV2LnhtbESPQWvCQBSE74L/YXmCN91EqUh0FSmtaC9SFcXbM/tM&#10;YrNvQ3bV9N+7hYLHYWa+YabzxpTiTrUrLCuI+xEI4tTqgjMF+91nbwzCeWSNpWVS8EsO5rN2a4qJ&#10;tg/+pvvWZyJA2CWoIPe+SqR0aU4GXd9WxMG72NqgD7LOpK7xEeCmlIMoGkmDBYeFHCt6zyn92d6M&#10;gsNA2mu03o0+iuX4GJ8cf503rFS30ywmIDw1/hX+b6+0guFbHMPfm/AE5Ow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UD18xQAAAN0AAAAPAAAAAAAAAAAAAAAAAJgCAABkcnMv&#10;ZG93bnJldi54bWxQSwUGAAAAAAQABAD1AAAAigMAAAAA&#10;" fillcolor="#bfd5ff" stroked="f"/>
                <v:rect id="Rectangle 65" o:spid="_x0000_s1119" style="position:absolute;left:5016;top:22812;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dMBcgA&#10;AADdAAAADwAAAGRycy9kb3ducmV2LnhtbESPQWvCQBSE7wX/w/KE3uomTWMldZVSEYoUQetBb4/s&#10;axLNvg27W0399d1CweMwM98w03lvWnEm5xvLCtJRAoK4tLrhSsHuc/kwAeEDssbWMin4IQ/z2eBu&#10;ioW2F97QeRsqESHsC1RQh9AVUvqyJoN+ZDvi6H1ZZzBE6SqpHV4i3LTyMUnG0mDDcaHGjt5qKk/b&#10;b6PgYJ6eN+vF4prlO5ev9scPmy4nSt0P+9cXEIH6cAv/t9+1gixPM/h7E5+AnP0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yR0wFyAAAAN0AAAAPAAAAAAAAAAAAAAAAAJgCAABk&#10;cnMvZG93bnJldi54bWxQSwUGAAAAAAQABAD1AAAAjQMAAAAA&#10;" fillcolor="#bbd2ff" stroked="f"/>
                <v:rect id="Rectangle 66" o:spid="_x0000_s1120" style="position:absolute;left:5080;top:22812;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ZpN8cA&#10;AADdAAAADwAAAGRycy9kb3ducmV2LnhtbESPQWvCQBSE74X+h+UVequbVCsSXaUkWGJ7MvXi7ZF9&#10;TUKzb0N2jcm/dwsFj8PMfMNsdqNpxUC9aywriGcRCOLS6oYrBafv/csKhPPIGlvLpGAiB7vt48MG&#10;E22vfKSh8JUIEHYJKqi97xIpXVmTQTezHXHwfmxv0AfZV1L3eA1w08rXKFpKgw2HhRo7Smsqf4uL&#10;UTCU2XD++ijy6ZB16TG7fJpFtlTq+Wl8X4PwNPp7+L+dawXzt3gBf2/CE5Db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EmaTfHAAAA3QAAAA8AAAAAAAAAAAAAAAAAmAIAAGRy&#10;cy9kb3ducmV2LnhtbFBLBQYAAAAABAAEAPUAAACMAwAAAAA=&#10;" fillcolor="#b9d1ff" stroked="f"/>
                <v:rect id="Rectangle 67" o:spid="_x0000_s1121" style="position:absolute;left:5143;top:22812;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9wmSMYA&#10;AADdAAAADwAAAGRycy9kb3ducmV2LnhtbESPUWvCMBSF3wf7D+EOfBkzraM6OqN0A4f4IOj2Ay7J&#10;tS1rbkoSa/fvF0Hw8XDO+Q5nuR5tJwbyoXWsIJ9mIIi1My3XCn6+Ny9vIEJENtg5JgV/FGC9enxY&#10;YmnchQ80HGMtEoRDiQqaGPtSyqAbshimridO3sl5izFJX0vj8ZLgtpOzLJtLiy2nhQZ7+mxI/x7P&#10;VsHHs/7S+/Zw2g0bky/ORbXY+UqpydNYvYOINMZ7+NbeGgWvRV7A9U16AnL1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9wmSMYAAADdAAAADwAAAAAAAAAAAAAAAACYAgAAZHJz&#10;L2Rvd25yZXYueG1sUEsFBgAAAAAEAAQA9QAAAIsDAAAAAA==&#10;" fillcolor="#b6d0ff" stroked="f"/>
                <v:rect id="Rectangle 68" o:spid="_x0000_s1122" style="position:absolute;left:5207;top:22812;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lsiccA&#10;AADdAAAADwAAAGRycy9kb3ducmV2LnhtbESPQWvCQBSE74X+h+UVeqsbLRFJXUUKAWkFa2KhvT2y&#10;zySYfRuy2yT+e1coeBxm5htmuR5NI3rqXG1ZwXQSgSAurK65VHDM05cFCOeRNTaWScGFHKxXjw9L&#10;TLQd+EB95ksRIOwSVFB53yZSuqIig25iW+LgnWxn0AfZlVJ3OAS4aeQsiubSYM1hocKW3isqztmf&#10;UdDEuzT9/aAtXj7N93G2H/LTz5dSz0/j5g2Ep9Hfw//trVbwGk/ncHsTnoBcX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5JbInHAAAA3QAAAA8AAAAAAAAAAAAAAAAAmAIAAGRy&#10;cy9kb3ducmV2LnhtbFBLBQYAAAAABAAEAPUAAACMAwAAAAA=&#10;" fillcolor="#b4ceff" stroked="f"/>
                <v:rect id="Rectangle 70" o:spid="_x0000_s1123" style="position:absolute;left:5334;top:22812;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l3nsYA&#10;AADdAAAADwAAAGRycy9kb3ducmV2LnhtbESPT2vCQBTE70K/w/IK3urGf1Wiq6SFQkERtO0ht0f2&#10;mQ1m34bsqvHbu0LB4zAzv2GW687W4kKtrxwrGA4SEMSF0xWXCn5/vt7mIHxA1lg7JgU38rBevfSW&#10;mGp35T1dDqEUEcI+RQUmhCaV0heGLPqBa4ijd3StxRBlW0rd4jXCbS1HSfIuLVYcFww29GmoOB3O&#10;VsG2+MN8dJzlm8npnJsPn+1wminVf+2yBYhAXXiG/9vfWsF4OpzB4018AnJ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Nl3nsYAAADdAAAADwAAAAAAAAAAAAAAAACYAgAAZHJz&#10;L2Rvd25yZXYueG1sUEsFBgAAAAAEAAQA9QAAAIsDAAAAAA==&#10;" fillcolor="#b0ccff" stroked="f"/>
                <v:rect id="Rectangle 73" o:spid="_x0000_s1124" style="position:absolute;left:5524;top:22812;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pbtMYA&#10;AADdAAAADwAAAGRycy9kb3ducmV2LnhtbESPT2vCQBTE7wW/w/KE3upGi1Kjq0ihtlB6aCKeH9ln&#10;Esy+TXe3+fPtu4LQ4zAzv2G2+8E0oiPna8sK5rMEBHFhdc2lglP+9vQCwgdkjY1lUjCSh/1u8rDF&#10;VNuev6nLQikihH2KCqoQ2lRKX1Rk0M9sSxy9i3UGQ5SulNphH+GmkYskWUmDNceFClt6rai4Zr9G&#10;QVmb9+X4ZezPYlWcc+uOp/7zqNTjdDhsQAQawn/43v7QCp6X8zXc3sQnIH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wpbtMYAAADdAAAADwAAAAAAAAAAAAAAAACYAgAAZHJz&#10;L2Rvd25yZXYueG1sUEsFBgAAAAAEAAQA9QAAAIsDAAAAAA==&#10;" fillcolor="#a9c7ff" stroked="f"/>
                <v:rect id="Rectangle 74" o:spid="_x0000_s1125" style="position:absolute;left:5588;top:22812;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nC/78A&#10;AADdAAAADwAAAGRycy9kb3ducmV2LnhtbERPy4rCMBTdD/gP4QqzG1OfSDWKCIIbFz5Al5fm2hSb&#10;m5LE2vl7sxBcHs57ue5sLVryoXKsYDjIQBAXTldcKricd39zECEia6wdk4J/CrBe9X6WmGv34iO1&#10;p1iKFMIhRwUmxiaXMhSGLIaBa4gTd3feYkzQl1J7fKVwW8tRls2kxYpTg8GGtoaKx+lpFdST3caQ&#10;v90bmw0dnw/jid1flfrtd5sFiEhd/Io/7r1WMJ6O0v70Jj0BuXo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WcL/vwAAAN0AAAAPAAAAAAAAAAAAAAAAAJgCAABkcnMvZG93bnJl&#10;di54bWxQSwUGAAAAAAQABAD1AAAAhAMAAAAA&#10;" fillcolor="#a6c6ff" stroked="f"/>
                <v:rect id="Rectangle 75" o:spid="_x0000_s1126" style="position:absolute;left:5651;top:22812;width:127;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4QN8UA&#10;AADdAAAADwAAAGRycy9kb3ducmV2LnhtbESPQWvCQBSE74X+h+UVequbWFs0dZUiFNqDB60Xb8/s&#10;MxuSfRuyrzH9911B6HGYmW+Y5Xr0rRqoj3VgA/kkA0VcBltzZeDw/fE0BxUF2WIbmAz8UoT16v5u&#10;iYUNF97RsJdKJQjHAg04ka7QOpaOPMZJ6IiTdw69R0myr7Tt8ZLgvtXTLHvVHmtOCw472jgqm/2P&#10;N9B97bybNbI5UrNFHk6SW14Y8/gwvr+BEhrlP3xrf1oDzy/THK5v0hP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HhA3xQAAAN0AAAAPAAAAAAAAAAAAAAAAAJgCAABkcnMv&#10;ZG93bnJldi54bWxQSwUGAAAAAAQABAD1AAAAigMAAAAA&#10;" fillcolor="#a4c5ff" stroked="f"/>
                <v:shape id="Picture 77" o:spid="_x0000_s1127" type="#_x0000_t75" style="position:absolute;left:10858;top:22685;width:3239;height:33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duenfDAAAA3QAAAA8AAABkcnMvZG93bnJldi54bWxEj0GLwjAUhO/C/ofwFvamqRVFqlFEEbzJ&#10;ul68PZpnW2xeShJt1l9vhIU9DjPzDbNcR9OKBznfWFYwHmUgiEurG64UnH/2wzkIH5A1tpZJwS95&#10;WK8+BksstO35mx6nUIkEYV+ggjqErpDSlzUZ9CPbESfvap3BkKSrpHbYJ7hpZZ5lM2mw4bRQY0fb&#10;msrb6W4UzLa4yfC269x0F5/HSd5fDrFS6uszbhYgAsXwH/5rH7SCyTTP4f0mPQG5eg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256d8MAAADdAAAADwAAAAAAAAAAAAAAAACf&#10;AgAAZHJzL2Rvd25yZXYueG1sUEsFBgAAAAAEAAQA9wAAAI8DAAAAAA==&#10;">
                  <v:imagedata r:id="rId69" o:title=""/>
                </v:shape>
                <v:shape id="Picture 78" o:spid="_x0000_s1128" type="#_x0000_t75" style="position:absolute;left:10858;top:22685;width:3239;height:33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6MheLHAAAA3QAAAA8AAABkcnMvZG93bnJldi54bWxEj09rwkAUxO8Fv8PyhN7qRqUSoquIpdRD&#10;sfgHJbdH9pkEs29DdjXRT98tFDwOM/MbZrboTCVu1LjSsoLhIAJBnFldcq7gsP98i0E4j6yxskwK&#10;7uRgMe+9zDDRtuUt3XY+FwHCLkEFhfd1IqXLCjLoBrYmDt7ZNgZ9kE0udYNtgJtKjqJoIg2WHBYK&#10;rGlVUHbZXY2COMXOpcePNPrx8WR/f3y1m++TUq/9bjkF4anzz/B/e60VjN9HY/h7E56AnP8C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B6MheLHAAAA3QAAAA8AAAAAAAAAAAAA&#10;AAAAnwIAAGRycy9kb3ducmV2LnhtbFBLBQYAAAAABAAEAPcAAACTAwAAAAA=&#10;">
                  <v:imagedata r:id="rId70" o:title=""/>
                </v:shape>
                <v:rect id="Rectangle 79" o:spid="_x0000_s1129" style="position:absolute;left:11303;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iBt8cA&#10;AADdAAAADwAAAGRycy9kb3ducmV2LnhtbESPQWvCQBSE74X+h+UVvNWNUVtJXUW0AS8etOnB2yP7&#10;TFKzb0N2a9L+elcQPA4z8w0zX/amFhdqXWVZwWgYgSDOra64UJB9pa8zEM4ja6wtk4I/crBcPD/N&#10;MdG24z1dDr4QAcIuQQWl900ipctLMuiGtiEO3sm2Bn2QbSF1i12Am1rGUfQmDVYcFkpsaF1Sfj78&#10;GgWb9Pv4n03MLjv9vKfjcxfFo/pTqcFLv/oA4an3j/C9vdUKxtN4Arc34QnIx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ZYgbfHAAAA3QAAAA8AAAAAAAAAAAAAAAAAmAIAAGRy&#10;cy9kb3ducmV2LnhtbFBLBQYAAAAABAAEAPUAAACMAwAAAAA=&#10;" fillcolor="#e4eeff" stroked="f"/>
                <v:rect id="Rectangle 80" o:spid="_x0000_s1130" style="position:absolute;left:11366;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OZXcQA&#10;AADdAAAADwAAAGRycy9kb3ducmV2LnhtbESPS4vCMBSF9wP+h3AFd2Oqjg+qUUQQZjOgVcHlpbm2&#10;1eamNFE7/nojCC4P5/FxZovGlOJGtSssK+h1IxDEqdUFZwr2u/X3BITzyBpLy6Tgnxws5q2vGcba&#10;3nlLt8RnIoywi1FB7n0VS+nSnAy6rq2Ig3eytUEfZJ1JXeM9jJtS9qNoJA0WHAg5VrTKKb0kVxMg&#10;k+t5tPlJ/lw03vVs4x4Hc3wo1Wk3yykIT43/hN/tX61gMOwP4fUmPAE5f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PTmV3EAAAA3QAAAA8AAAAAAAAAAAAAAAAAmAIAAGRycy9k&#10;b3ducmV2LnhtbFBLBQYAAAAABAAEAPUAAACJAwAAAAA=&#10;" fillcolor="#e2edff" stroked="f"/>
                <v:rect id="Rectangle 81" o:spid="_x0000_s1131" style="position:absolute;left:11430;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52N8gA&#10;AADdAAAADwAAAGRycy9kb3ducmV2LnhtbESPQWvCQBSE74X+h+UVeqsbLQaJriKtllIJogbs8ZF9&#10;TYLZt2F3q2l/fVcoeBxm5htmtuhNK87kfGNZwXCQgCAurW64UlAc1k8TED4ga2wtk4If8rCY39/N&#10;MNP2wjs670MlIoR9hgrqELpMSl/WZNAPbEccvS/rDIYoXSW1w0uEm1aOkiSVBhuOCzV29FJTedp/&#10;GwWb3Tjdvh6LX/eWb7o8/Sw+8tNKqceHfjkFEagPt/B/+10reB6PUri+iU9Azv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rnY3yAAAAN0AAAAPAAAAAAAAAAAAAAAAAJgCAABk&#10;cnMvZG93bnJldi54bWxQSwUGAAAAAAQABAD1AAAAjQMAAAAA&#10;" fillcolor="#e1ecff" stroked="f"/>
                <v:rect id="Rectangle 82" o:spid="_x0000_s1132" style="position:absolute;left:11493;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FVdscA&#10;AADdAAAADwAAAGRycy9kb3ducmV2LnhtbESPQWvCQBSE74L/YXmCF6kbLdqaukoVpJ7UpkXo7TX7&#10;moRm34bsmqT/3i0IHoeZ+YZZrjtTioZqV1hWMBlHIIhTqwvOFHx+7B6eQTiPrLG0TAr+yMF61e8t&#10;Mda25XdqEp+JAGEXo4Lc+yqW0qU5GXRjWxEH78fWBn2QdSZ1jW2Am1JOo2guDRYcFnKsaJtT+ptc&#10;jAJ6K0313cy/Ju2Gz7zYj05HeVBqOOheX0B46vw9fGvvtYLH2fQJ/t+EJyB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thVXbHAAAA3QAAAA8AAAAAAAAAAAAAAAAAmAIAAGRy&#10;cy9kb3ducmV2LnhtbFBLBQYAAAAABAAEAPUAAACMAwAAAAA=&#10;" fillcolor="#dfeaff" stroked="f"/>
                <v:rect id="Rectangle 83" o:spid="_x0000_s1133" style="position:absolute;left:11557;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39U8MA&#10;AADdAAAADwAAAGRycy9kb3ducmV2LnhtbERP3WrCMBS+H+wdwhl4MzRdZWNU0yKCKLjBpj7AaXNs&#10;y5qTmkRb3365GOzy4/tfFqPpxI2cby0reJklIIgrq1uuFZyOm+k7CB+QNXaWScGdPBT548MSM20H&#10;/qbbIdQihrDPUEETQp9J6auGDPqZ7Ykjd7bOYIjQ1VI7HGK46WSaJG/SYMuxocGe1g1VP4erUVCW&#10;X9b1Zbr6uKy3w/7z+GzklZSaPI2rBYhAY/gX/7l3WsH8NY1z45v4BG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a39U8MAAADdAAAADwAAAAAAAAAAAAAAAACYAgAAZHJzL2Rv&#10;d25yZXYueG1sUEsFBgAAAAAEAAQA9QAAAIgDAAAAAA==&#10;" fillcolor="#dee9ff" stroked="f"/>
                <v:rect id="Rectangle 84" o:spid="_x0000_s1134" style="position:absolute;left:11620;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WjkccA&#10;AADdAAAADwAAAGRycy9kb3ducmV2LnhtbESPQUsDMRSE70L/Q3iCN/tixVLXpkUqFg8e2lpoj8/N&#10;c3ft5mVJYrv6640g9DjMzDfMdN67Vh05xMaLgZuhBsVSettIZWD79nw9ARUTiaXWCxv45gjz2eBi&#10;SoX1J1nzcZMqlSESCzJQp9QViLGs2VEc+o4lex8+OEpZhgptoFOGuxZHWo/RUSN5oaaOFzWXh82X&#10;M4BB75fys/pc6p1ejbfv+PS6QGOuLvvHB1CJ+3QO/7dfrIHbu9E9/L3JTwB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KFo5HHAAAA3QAAAA8AAAAAAAAAAAAAAAAAmAIAAGRy&#10;cy9kb3ducmV2LnhtbFBLBQYAAAAABAAEAPUAAACMAwAAAAA=&#10;" fillcolor="#dce8ff" stroked="f"/>
                <v:rect id="Rectangle 85" o:spid="_x0000_s1135" style="position:absolute;left:11684;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NT4sQA&#10;AADdAAAADwAAAGRycy9kb3ducmV2LnhtbERPz2vCMBS+D/wfwhN2m+mUzVmN4jocehF1gtdH89aW&#10;Ni8lydruv18OA48f3+/VZjCN6Mj5yrKC50kCgji3uuJCwfVr9/QGwgdkjY1lUvBLHjbr0cMKU217&#10;PlN3CYWIIexTVFCG0KZS+rwkg35iW+LIfVtnMEToCqkd9jHcNHKaJK/SYMWxocSWspLy+vJjFJyT&#10;w8lVut7Pj5/zG2WL3cfhvVHqcTxslyACDeEu/nfvtYLZyyzuj2/iE5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zU+LEAAAA3QAAAA8AAAAAAAAAAAAAAAAAmAIAAGRycy9k&#10;b3ducmV2LnhtbFBLBQYAAAAABAAEAPUAAACJAwAAAAA=&#10;" fillcolor="#dae7ff" stroked="f"/>
                <v:rect id="Rectangle 86" o:spid="_x0000_s1136" style="position:absolute;left:11747;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V26MYA&#10;AADdAAAADwAAAGRycy9kb3ducmV2LnhtbESPQWvCQBSE7wX/w/KE3upGbatEVxGhUOghaL14e2af&#10;STT7Nu5uY/Lvu4WCx2FmvmGW687UoiXnK8sKxqMEBHFudcWFgsP3x8schA/IGmvLpKAnD+vV4GmJ&#10;qbZ33lG7D4WIEPYpKihDaFIpfV6SQT+yDXH0ztYZDFG6QmqH9wg3tZwkybs0WHFcKLGhbUn5df9j&#10;FOxe/WSW1D1lbXbJ+q+ju93OJ6Weh91mASJQFx7h//anVjB9m47h7018AnL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CV26MYAAADdAAAADwAAAAAAAAAAAAAAAACYAgAAZHJz&#10;L2Rvd25yZXYueG1sUEsFBgAAAAAEAAQA9QAAAIsDAAAAAA==&#10;" fillcolor="#d9e6ff" stroked="f"/>
                <v:rect id="Rectangle 87" o:spid="_x0000_s1137" style="position:absolute;left:11811;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JmQMQA&#10;AADdAAAADwAAAGRycy9kb3ducmV2LnhtbESPT4vCMBTE7wt+h/CEva2piqtUoxShsCdl/Xd+Ns+2&#10;2LzUJtb67TeCsMdhZn7DLFadqURLjSstKxgOIhDEmdUl5woO+/RrBsJ5ZI2VZVLwJAerZe9jgbG2&#10;D/6ldudzESDsYlRQeF/HUrqsIINuYGvi4F1sY9AH2eRSN/gIcFPJURR9S4Mlh4UCa1oXlF13d6OA&#10;XZImm3PVuXR6PJ425Taf3FqlPvtdMgfhqfP/4Xf7RysYT8YjeL0JT0A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SZkDEAAAA3QAAAA8AAAAAAAAAAAAAAAAAmAIAAGRycy9k&#10;b3ducmV2LnhtbFBLBQYAAAAABAAEAPUAAACJAwAAAAA=&#10;" fillcolor="#d7e5ff" stroked="f"/>
                <v:rect id="Rectangle 88" o:spid="_x0000_s1138" style="position:absolute;left:11874;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oVQcgA&#10;AADdAAAADwAAAGRycy9kb3ducmV2LnhtbESPQWvCQBSE7wX/w/KE3urGBluNrlKUQvFijXrw9sw+&#10;k7TZt0t2q7G/vlso9DjMzDfMbNGZRlyo9bVlBcNBAoK4sLrmUsF+9/owBuEDssbGMim4kYfFvHc3&#10;w0zbK2/pkodSRAj7DBVUIbhMSl9UZNAPrCOO3tm2BkOUbSl1i9cIN418TJInabDmuFCho2VFxWf+&#10;ZRRsDsf6fbK+rdx3/oGJ2zxv16OTUvf97mUKIlAX/sN/7TetIB2lKfy+iU9Azn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qShVByAAAAN0AAAAPAAAAAAAAAAAAAAAAAJgCAABk&#10;cnMvZG93bnJldi54bWxQSwUGAAAAAAQABAD1AAAAjQMAAAAA&#10;" fillcolor="#d5e4ff" stroked="f"/>
                <v:rect id="Rectangle 89" o:spid="_x0000_s1139" style="position:absolute;left:11938;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jw3cgA&#10;AADdAAAADwAAAGRycy9kb3ducmV2LnhtbESPQWvCQBSE7wX/w/KEXkQ31Vo0ukqxLZT2II299PbM&#10;PpOY3bchuzXpv+8WhB6HmfmGWW97a8SFWl85VnA3SUAQ505XXCj4PLyMFyB8QNZoHJOCH/Kw3Qxu&#10;1phq1/EHXbJQiAhhn6KCMoQmldLnJVn0E9cQR+/kWoshyraQusUuwq2R0yR5kBYrjgslNrQrKa+z&#10;b6vg/e3rmO1rU8tR/Xw0zfmw7OyTUrfD/nEFIlAf/sPX9qtWMJvP7uHvTXwCcvML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IaPDdyAAAAN0AAAAPAAAAAAAAAAAAAAAAAJgCAABk&#10;cnMvZG93bnJldi54bWxQSwUGAAAAAAQABAD1AAAAjQMAAAAA&#10;" fillcolor="#d4e3ff" stroked="f"/>
                <v:rect id="Rectangle 90" o:spid="_x0000_s1140" style="position:absolute;left:12001;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qYNMYA&#10;AADdAAAADwAAAGRycy9kb3ducmV2LnhtbESPS2vDMBCE74X8B7GB3mq5zau4UUIfOPiQS5wcclys&#10;9YNaK2Optvvvo0Ihx2FmvmG2+8m0YqDeNZYVPEcxCOLC6oYrBZdz+vQKwnlkja1lUvBLDva72cMW&#10;E21HPtGQ+0oECLsEFdTed4mUrqjJoItsRxy80vYGfZB9JXWPY4CbVr7E8VoabDgs1NjRZ03Fd/5j&#10;FEzHymXHw5g2vPz6oOUmK9vuqtTjfHp/A+Fp8vfwfzvTCharxQr+3oQnIH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VqYNMYAAADdAAAADwAAAAAAAAAAAAAAAACYAgAAZHJz&#10;L2Rvd25yZXYueG1sUEsFBgAAAAAEAAQA9QAAAIsDAAAAAA==&#10;" fillcolor="#d3e2ff" stroked="f"/>
                <v:rect id="Rectangle 91" o:spid="_x0000_s1141" style="position:absolute;left:12065;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RNH8gA&#10;AADdAAAADwAAAGRycy9kb3ducmV2LnhtbESPW2vCQBSE3wv9D8sp9KU0mzbeSF2lWAQRLCQt+Hqa&#10;Pblg9mzIbjX+e1cQfBxm5htmvhxMK47Uu8aygrcoBkFcWN1wpeD3Z/06A+E8ssbWMik4k4Pl4vFh&#10;jqm2J87omPtKBAi7FBXU3neplK6oyaCLbEccvNL2Bn2QfSV1j6cAN618j+OJNNhwWKixo1VNxSH/&#10;Nwqyw7DPk5evZjT23+X0L1nttvtcqeen4fMDhKfB38O39kYrSMbJBK5vwhOQiw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1E0fyAAAAN0AAAAPAAAAAAAAAAAAAAAAAJgCAABk&#10;cnMvZG93bnJldi54bWxQSwUGAAAAAAQABAD1AAAAjQMAAAAA&#10;" fillcolor="#d1e1ff" stroked="f"/>
                <v:rect id="Rectangle 92" o:spid="_x0000_s1142" style="position:absolute;left:12128;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hrmsYA&#10;AADdAAAADwAAAGRycy9kb3ducmV2LnhtbESPQWvCQBSE70L/w/KE3nRjRW1iNlJKhV6k1QrF2yP7&#10;mg3Nvg3Z1cR/3xUKHoeZ+YbJN4NtxIU6XztWMJsmIIhLp2uuFBy/tpNnED4ga2wck4IredgUD6Mc&#10;M+163tPlECoRIewzVGBCaDMpfWnIop+6ljh6P66zGKLsKqk77CPcNvIpSZbSYs1xwWBLr4bK38PZ&#10;Ktifjm+f7ffVLP1Hugs9pYuVTZV6HA8vaxCBhnAP/7fftYL5Yr6C25v4BGT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JhrmsYAAADdAAAADwAAAAAAAAAAAAAAAACYAgAAZHJz&#10;L2Rvd25yZXYueG1sUEsFBgAAAAAEAAQA9QAAAIsDAAAAAA==&#10;" fillcolor="#cfe0ff" stroked="f"/>
                <v:rect id="Rectangle 93" o:spid="_x0000_s1143" style="position:absolute;left:12192;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drN8IA&#10;AADdAAAADwAAAGRycy9kb3ducmV2LnhtbERPS2rDMBDdF3IHMYHsGtk1KcWNYkxKSHbN7wATayKb&#10;WCNjKbZ7+2pR6PLx/utisq0YqPeNYwXpMgFBXDndsFFwvexeP0D4gKyxdUwKfshDsZm9rDHXbuQT&#10;DedgRAxhn6OCOoQul9JXNVn0S9cRR+7ueoshwt5I3eMYw20r35LkXVpsODbU2NG2pupxfloFt1tp&#10;yu9jSFb3vT7sW7P7Gq6pUov5VH6CCDSFf/Gf+6AVZKsszo1v4hOQm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F2s3wgAAAN0AAAAPAAAAAAAAAAAAAAAAAJgCAABkcnMvZG93&#10;bnJldi54bWxQSwUGAAAAAAQABAD1AAAAhwMAAAAA&#10;" fillcolor="#cddfff" stroked="f"/>
                <v:rect id="Rectangle 94" o:spid="_x0000_s1144" style="position:absolute;left:12255;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3F6cgA&#10;AADdAAAADwAAAGRycy9kb3ducmV2LnhtbESPQWvCQBSE74X+h+UJXkqzUVFqdBVbKFT0oLEUvL1k&#10;n0lo9m3IbjX667tCocdhZr5h5svO1OJMrassKxhEMQji3OqKCwWfh/fnFxDOI2usLZOCKzlYLh4f&#10;5phoe+E9nVNfiABhl6CC0vsmkdLlJRl0kW2Ig3eyrUEfZFtI3eIlwE0th3E8kQYrDgslNvRWUv6d&#10;/hgFuHrCm9xJPGTrwebrdbrOjtuxUv1et5qB8NT5//Bf+0MrGI1HU7i/CU9AL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MbcXpyAAAAN0AAAAPAAAAAAAAAAAAAAAAAJgCAABk&#10;cnMvZG93bnJldi54bWxQSwUGAAAAAAQABAD1AAAAjQMAAAAA&#10;" fillcolor="#cbddff" stroked="f"/>
                <v:rect id="Rectangle 95" o:spid="_x0000_s1145" style="position:absolute;left:12319;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Jk8sMA&#10;AADdAAAADwAAAGRycy9kb3ducmV2LnhtbERPTUsDMRC9C/6HMII3m1W7paxNSxGEerG4bQ/ehs24&#10;u7iZCZu0jf765lDw+Hjfi1VygzrRGHphA4+TAhRxI7bn1sB+9/YwBxUissVBmAz8UoDV8vZmgZWV&#10;M3/SqY6tyiEcKjTQxegrrUPTkcMwEU+cuW8ZHcYMx1bbEc853A36qShm2mHPuaFDT68dNT/10Rko&#10;9/FD5KtNh1T79VbK0h/+3o25v0vrF1CRUvwXX90ba+C5nOb9+U1+Anp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hJk8sMAAADdAAAADwAAAAAAAAAAAAAAAACYAgAAZHJzL2Rv&#10;d25yZXYueG1sUEsFBgAAAAAEAAQA9QAAAIgDAAAAAA==&#10;" fillcolor="#cadcff" stroked="f"/>
                <v:rect id="Rectangle 96" o:spid="_x0000_s1146" style="position:absolute;left:12382;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rHUcQA&#10;AADdAAAADwAAAGRycy9kb3ducmV2LnhtbESPQWvCQBSE7wX/w/IEb3VjtSLRVawo9WpU8PjIPrPB&#10;7NuYXWP677uFgsdhZr5hFqvOVqKlxpeOFYyGCQji3OmSCwWn4+59BsIHZI2VY1LwQx5Wy97bAlPt&#10;nnygNguFiBD2KSowIdSplD43ZNEPXU0cvatrLIYom0LqBp8Rbiv5kSRTabHkuGCwpo2h/JY9rIJZ&#10;202z9Vc9Nmf3fdjw9bK9T/ZKDfrdeg4iUBde4f/2XisYf05G8PcmPg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6x1HEAAAA3QAAAA8AAAAAAAAAAAAAAAAAmAIAAGRycy9k&#10;b3ducmV2LnhtbFBLBQYAAAAABAAEAPUAAACJAwAAAAA=&#10;" fillcolor="#c9dbff" stroked="f"/>
                <v:rect id="Rectangle 97" o:spid="_x0000_s1147" style="position:absolute;left:12446;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sP8cgA&#10;AADdAAAADwAAAGRycy9kb3ducmV2LnhtbESPQWvCQBSE70L/w/IKvZS6UdNSoquI2CIIQtMWPD6y&#10;z2w0+zZktxr99a5Q8DjMzDfMZNbZWhyp9ZVjBYN+AoK4cLriUsHP98fLOwgfkDXWjknBmTzMpg+9&#10;CWbanfiLjnkoRYSwz1CBCaHJpPSFIYu+7xri6O1cazFE2ZZSt3iKcFvLYZK8SYsVxwWDDS0MFYf8&#10;zyrgZb7ZLxdp+mvN2m62u8vn83yv1NNjNx+DCNSFe/i/vdIKRq/pEG5v4hOQ0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Iew/xyAAAAN0AAAAPAAAAAAAAAAAAAAAAAJgCAABk&#10;cnMvZG93bnJldi54bWxQSwUGAAAAAAQABAD1AAAAjQMAAAAA&#10;" fillcolor="#c7daff" stroked="f"/>
                <v:rect id="Rectangle 98" o:spid="_x0000_s1148" style="position:absolute;left:12509;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ejfsUA&#10;AADdAAAADwAAAGRycy9kb3ducmV2LnhtbESPQWvCQBSE70L/w/IKXkLd2FiR6CoiBNtjU6HXR/aZ&#10;LM2+TbPbJP57t1DocZiZb5jdYbKtGKj3xrGC5SIFQVw5bbhWcPkonjYgfEDW2DomBTfycNg/zHaY&#10;azfyOw1lqEWEsM9RQRNCl0vpq4Ys+oXriKN3db3FEGVfS93jGOG2lc9pupYWDceFBjs6NVR9lT9W&#10;gTSb4twlOjEskwt9vp3W4btUav44HbcgAk3hP/zXftUKspdVBr9v4hOQ+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96N+xQAAAN0AAAAPAAAAAAAAAAAAAAAAAJgCAABkcnMv&#10;ZG93bnJldi54bWxQSwUGAAAAAAQABAD1AAAAigMAAAAA&#10;" fillcolor="#c5d9ff" stroked="f"/>
                <v:rect id="Rectangle 99" o:spid="_x0000_s1149" style="position:absolute;left:12573;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nJsYA&#10;AADdAAAADwAAAGRycy9kb3ducmV2LnhtbESP0WrCQBRE34X+w3KFvkjdtMYi0Y0UwVKhL039gGv2&#10;mgSzd9PdNca/d4WCj8PMnGFW68G0oifnG8sKXqcJCOLS6oYrBfvf7csChA/IGlvLpOBKHtb502iF&#10;mbYX/qG+CJWIEPYZKqhD6DIpfVmTQT+1HXH0jtYZDFG6SmqHlwg3rXxLkndpsOG4UGNHm5rKU3E2&#10;Cr53Z2cOxX5y/ZzR35AWc9eGnVLP4+FjCSLQEB7h//aXVjCbpync38QnIP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snJsYAAADdAAAADwAAAAAAAAAAAAAAAACYAgAAZHJz&#10;L2Rvd25yZXYueG1sUEsFBgAAAAAEAAQA9QAAAIsDAAAAAA==&#10;" fillcolor="#c4d8ff" stroked="f"/>
                <v:rect id="Rectangle 100" o:spid="_x0000_s1150" style="position:absolute;left:12636;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P7EMUA&#10;AADdAAAADwAAAGRycy9kb3ducmV2LnhtbESPQYvCMBSE78L+h/AWvIimq3bRrlFkRfCq7kFvz+Zt&#10;W2xeahNt/fdGEDwOM/MNM1u0phQ3ql1hWcHXIAJBnFpdcKbgb7/uT0A4j6yxtEwK7uRgMf/ozDDR&#10;tuEt3XY+EwHCLkEFufdVIqVLczLoBrYiDt6/rQ36IOtM6hqbADelHEbRtzRYcFjIsaLfnNLz7moU&#10;NCt/OF3G5+PlOO3Fqw0dlm1plep+tssfEJ5a/w6/2hutYBSPY3i+CU9Az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s/sQxQAAAN0AAAAPAAAAAAAAAAAAAAAAAJgCAABkcnMv&#10;ZG93bnJldi54bWxQSwUGAAAAAAQABAD1AAAAigMAAAAA&#10;" fillcolor="#c2d7ff" stroked="f"/>
                <v:rect id="Rectangle 102" o:spid="_x0000_s1151" style="position:absolute;left:12763;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afjsQA&#10;AADdAAAADwAAAGRycy9kb3ducmV2LnhtbESPzWrCQBSF94W+w3AL7pqJiRWJjlJatd02FdxeMtck&#10;JnMnzYwmvn2nUHB5OD8fZ7UZTSuu1LvasoJpFIMgLqyuuVRw+N49L0A4j6yxtUwKbuRgs358WGGm&#10;7cBfdM19KcIIuwwVVN53mZSuqMigi2xHHLyT7Q36IPtS6h6HMG5amcTxXBqsORAq7OitoqLJLyZA&#10;xuZH77f2mPh9fhya95SH84dSk6fxdQnC0+jv4f/2p1aQvszm8PcmPA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2n47EAAAA3QAAAA8AAAAAAAAAAAAAAAAAmAIAAGRycy9k&#10;b3ducmV2LnhtbFBLBQYAAAAABAAEAPUAAACJAwAAAAA=&#10;" fillcolor="#bed5ff" stroked="f"/>
                <v:rect id="Rectangle 103" o:spid="_x0000_s1152" style="position:absolute;left:12827;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KVkMUA&#10;AADdAAAADwAAAGRycy9kb3ducmV2LnhtbESP0WrCQBRE34X+w3ILvpmNrcaSukqxCOKTjX7AJXub&#10;hGbvxuxqYr7eFYQ+DjNzhlmue1OLK7WusqxgGsUgiHOrKy4UnI7byQcI55E11pZJwY0crFcvoyWm&#10;2nb8Q9fMFyJA2KWooPS+SaV0eUkGXWQb4uD92tagD7ItpG6xC3BTy7c4TqTBisNCiQ1tSsr/sotR&#10;cF4kBz09nZP9UMshG7rvo9kNSo1f+69PEJ56/x9+tndawft8toDHm/AE5O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cpWQxQAAAN0AAAAPAAAAAAAAAAAAAAAAAJgCAABkcnMv&#10;ZG93bnJldi54bWxQSwUGAAAAAAQABAD1AAAAigMAAAAA&#10;" fillcolor="#bcd3ff" stroked="f"/>
                <v:rect id="Rectangle 104" o:spid="_x0000_s1153" style="position:absolute;left:12890;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WyKsAA&#10;AADdAAAADwAAAGRycy9kb3ducmV2LnhtbERPTWvCQBC9F/oflin0Vjc1KpK6SikKvTYRvI7ZMUmb&#10;nY27W03/fecgeHy879VmdL26UIidZwOvkwwUce1tx42BfbV7WYKKCdli75kM/FGEzfrxYYWF9Vf+&#10;okuZGiUhHAs00KY0FFrHuiWHceIHYuFOPjhMAkOjbcCrhLteT7NsoR12LA0tDvTRUv1T/jrp5WF3&#10;qM75NizouD+X+jt3qTLm+Wl8fwOVaEx38c39aQ3k85nMlTfyBPT6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AWyKsAAAADdAAAADwAAAAAAAAAAAAAAAACYAgAAZHJzL2Rvd25y&#10;ZXYueG1sUEsFBgAAAAAEAAQA9QAAAIUDAAAAAA==&#10;" fillcolor="#bad2ff" stroked="f"/>
                <v:rect id="Rectangle 105" o:spid="_x0000_s1154" style="position:absolute;left:12954;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wixsUA&#10;AADdAAAADwAAAGRycy9kb3ducmV2LnhtbESPQWvCQBSE7wX/w/IEb3WjNkVTVxFBLNiLqe35kX1N&#10;0u6+Ddk1Jv/eLRR6HGbmG2a97a0RHbW+dqxgNk1AEBdO11wquLwfHpcgfEDWaByTgoE8bDejhzVm&#10;2t34TF0eShEh7DNUUIXQZFL6oiKLfuoa4uh9udZiiLItpW7xFuHWyHmSPEuLNceFChvaV1T85Fer&#10;4IhmKC4f36t0hp90GvJlaro3pSbjfvcCIlAf/sN/7VetYJE+reD3TXwCcn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3CLGxQAAAN0AAAAPAAAAAAAAAAAAAAAAAJgCAABkcnMv&#10;ZG93bnJldi54bWxQSwUGAAAAAAQABAD1AAAAigMAAAAA&#10;" fillcolor="#b8d1ff" stroked="f"/>
                <v:rect id="Rectangle 106" o:spid="_x0000_s1155" style="position:absolute;left:13017;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TZ4cMA&#10;AADdAAAADwAAAGRycy9kb3ducmV2LnhtbERPz2vCMBS+D/wfwhvsNtM51FGNokNBT66dgsdH82yK&#10;zUtpsrb775eDsOPH93u5HmwtOmp95VjB2zgBQVw4XXGp4Py9f/0A4QOyxtoxKfglD+vV6GmJqXY9&#10;Z9TloRQxhH2KCkwITSqlLwxZ9GPXEEfu5lqLIcK2lLrFPobbWk6SZCYtVhwbDDb0aai45z9WwfHm&#10;+v05u3ztrvOdmXeHLDnlW6VenofNAkSgIfyLH+6DVvA+ncb98U18An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oTZ4cMAAADdAAAADwAAAAAAAAAAAAAAAACYAgAAZHJzL2Rv&#10;d25yZXYueG1sUEsFBgAAAAAEAAQA9QAAAIgDAAAAAA==&#10;" fillcolor="#b6cfff" stroked="f"/>
                <v:rect id="Rectangle 107" o:spid="_x0000_s1156" style="position:absolute;left:13081;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8pNPcYA&#10;AADdAAAADwAAAGRycy9kb3ducmV2LnhtbESPQWvCQBSE74X+h+UJ3pqNlkiJriKFgLSFWrWgt0f2&#10;mQSzb0N2Ncm/7wpCj8PMfMMsVr2pxY1aV1lWMIliEMS51RUXCg777OUNhPPIGmvLpGAgB6vl89MC&#10;U207/qHbzhciQNilqKD0vkmldHlJBl1kG+LgnW1r0AfZFlK32AW4qeU0jmfSYMVhocSG3kvKL7ur&#10;UVAnX1l2+qANDp/m9zD97vbn41ap8ahfz0F46v1/+NHeaAWvSTKB+5vwBO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8pNPcYAAADdAAAADwAAAAAAAAAAAAAAAACYAgAAZHJz&#10;L2Rvd25yZXYueG1sUEsFBgAAAAAEAAQA9QAAAIsDAAAAAA==&#10;" fillcolor="#b4ceff" stroked="f"/>
                <v:rect id="Rectangle 108" o:spid="_x0000_s1157" style="position:absolute;left:13144;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xkecUA&#10;AADdAAAADwAAAGRycy9kb3ducmV2LnhtbESPT2vCQBTE70K/w/IKvekmFkVSVxGhxEIP/r2/7j6T&#10;kOzbmF01/fZuoeBxmJnfMPNlbxtxo85XjhWkowQEsXam4kLB8fA5nIHwAdlg45gU/JKH5eJlMMfM&#10;uDvv6LYPhYgQ9hkqKENoMym9LsmiH7mWOHpn11kMUXaFNB3eI9w2cpwkU2mx4rhQYkvrknS9v1oF&#10;P+kpv2zr9pt0XhebL51ecz4p9fbarz5ABOrDM/zf3hgF75PJGP7exCcgF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vGR5xQAAAN0AAAAPAAAAAAAAAAAAAAAAAJgCAABkcnMv&#10;ZG93bnJldi54bWxQSwUGAAAAAAQABAD1AAAAigMAAAAA&#10;" fillcolor="#b1cdff" stroked="f"/>
                <v:rect id="Rectangle 109" o:spid="_x0000_s1158" style="position:absolute;left:13208;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EZuccA&#10;AADdAAAADwAAAGRycy9kb3ducmV2LnhtbESPQWvCQBSE74X+h+UVeil1o5JQoquIou2poLGgt0f2&#10;mQSzb+Puqum/7xYKPQ4z8w0znfemFTdyvrGsYDhIQBCXVjdcKdgX69c3ED4ga2wtk4Jv8jCfPT5M&#10;Mdf2zlu67UIlIoR9jgrqELpcSl/WZNAPbEccvZN1BkOUrpLa4T3CTStHSZJJgw3HhRo7WtZUnndX&#10;o2BTSHs871ep/jos37MXSZfN51Wp56d+MQERqA//4b/2h1YwTtMx/L6JT0DOf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8hGbnHAAAA3QAAAA8AAAAAAAAAAAAAAAAAmAIAAGRy&#10;cy9kb3ducmV2LnhtbFBLBQYAAAAABAAEAPUAAACMAwAAAAA=&#10;" fillcolor="#afcbff" stroked="f"/>
                <v:rect id="Rectangle 110" o:spid="_x0000_s1159" style="position:absolute;left:13271;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epz8YA&#10;AADdAAAADwAAAGRycy9kb3ducmV2LnhtbESPQWsCMRSE70L/Q3iF3mq2rSt2a5QiiOKluC3o8bF5&#10;3YRuXnY3qa7/3hQKHoeZ+YaZLwfXiBP1wXpW8DTOQBBXXluuFXx9rh9nIEJE1th4JgUXCrBc3I3m&#10;WGh/5j2dyliLBOFQoAITY1tIGSpDDsPYt8TJ+/a9w5hkX0vd4znBXSOfs2wqHVpOCwZbWhmqfspf&#10;p2A32bwOH7NNt7J5dzSHdeldZ5V6uB/e30BEGuIt/N/eagUveT6BvzfpCc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Qepz8YAAADdAAAADwAAAAAAAAAAAAAAAACYAgAAZHJz&#10;L2Rvd25yZXYueG1sUEsFBgAAAAAEAAQA9QAAAIsDAAAAAA==&#10;" fillcolor="#adcaff" stroked="f"/>
                <v:rect id="Rectangle 111" o:spid="_x0000_s1160" style="position:absolute;left:13335;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C/8cMA&#10;AADdAAAADwAAAGRycy9kb3ducmV2LnhtbESPT4vCMBTE7wt+h/AEb2vqShetRhEXoTfxz8Xbo3mm&#10;xealNLFWP71ZWNjjMDO/YZbr3taio9ZXjhVMxgkI4sLpio2C82n3OQPhA7LG2jEpeJKH9WrwscRM&#10;uwcfqDsGIyKEfYYKyhCaTEpflGTRj11DHL2ray2GKFsjdYuPCLe1/EqSb2mx4rhQYkPbkorb8W4V&#10;YPezr/1rTrmh+zaZ7PPLwTilRsN+swARqA//4b92rhVM0zSF3zfxCcjVG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SC/8cMAAADdAAAADwAAAAAAAAAAAAAAAACYAgAAZHJzL2Rv&#10;d25yZXYueG1sUEsFBgAAAAAEAAQA9QAAAIgDAAAAAA==&#10;" fillcolor="#abc9ff" stroked="f"/>
                <v:rect id="Rectangle 112" o:spid="_x0000_s1161" style="position:absolute;left:13398;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92BsUA&#10;AADdAAAADwAAAGRycy9kb3ducmV2LnhtbESPQWvCQBSE74X+h+UVequbWhIkuooUtIJ4aBTPj+wz&#10;CWbfxt2tif/eFYQeh5n5hpktBtOKKznfWFbwOUpAEJdWN1wpOOxXHxMQPiBrbC2Tght5WMxfX2aY&#10;a9vzL12LUIkIYZ+jgjqELpfSlzUZ9CPbEUfvZJ3BEKWrpHbYR7hp5ThJMmmw4bhQY0ffNZXn4s8o&#10;qBrzk952xl7GWXncW7c+9Nu1Uu9vw3IKItAQ/sPP9kYr+ErTDB5v4hO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3YGxQAAAN0AAAAPAAAAAAAAAAAAAAAAAJgCAABkcnMv&#10;ZG93bnJldi54bWxQSwUGAAAAAAQABAD1AAAAigMAAAAA&#10;" fillcolor="#a9c7ff" stroked="f"/>
                <v:rect id="Rectangle 113" o:spid="_x0000_s1162" style="position:absolute;left:13462;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Yp9sQA&#10;AADdAAAADwAAAGRycy9kb3ducmV2LnhtbESPS2vDMBCE74X8B7GF3hop7+JGNqEQyKWHPCA5LtbG&#10;MrVWRlIT999XhUKOw8x8w6yrwXXiRiG2njVMxgoEce1Ny42G03H7+gYiJmSDnWfS8EMRqnL0tMbC&#10;+Dvv6XZIjcgQjgVqsCn1hZSxtuQwjn1PnL2rDw5TlqGRJuA9w10np0otpcOW84LFnj4s1V+Hb6eh&#10;m283lsLl2js18Xz8nM3d7qz1y/OweQeRaEiP8H97ZzTMFosV/L3JT0C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2KfbEAAAA3QAAAA8AAAAAAAAAAAAAAAAAmAIAAGRycy9k&#10;b3ducmV2LnhtbFBLBQYAAAAABAAEAPUAAACJAwAAAAA=&#10;" fillcolor="#a6c6ff" stroked="f"/>
                <v:rect id="Rectangle 114" o:spid="_x0000_s1163" style="position:absolute;left:13525;top:22939;width:127;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LK18IA&#10;AADdAAAADwAAAGRycy9kb3ducmV2LnhtbERPO2/CMBDeK/EfrEPqVhxaQG2KQRUSUhkYeCzdrvE1&#10;jhKfo/gI6b/HAxLjp++9XA++UT11sQpsYDrJQBEXwVZcGjifti/voKIgW2wCk4F/irBejZ6WmNtw&#10;5QP1RylVCuGYowEn0uZax8KRxzgJLXHi/kLnURLsSm07vKZw3+jXLFtojxWnBoctbRwV9fHiDbS7&#10;g3ezWjY/VO+R+1+ZWv4w5nk8fH2CEhrkIb67v62Bt/k8zU1v0hPQq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IsrXwgAAAN0AAAAPAAAAAAAAAAAAAAAAAJgCAABkcnMvZG93&#10;bnJldi54bWxQSwUGAAAAAAQABAD1AAAAhwMAAAAA&#10;" fillcolor="#a4c5ff" stroked="f"/>
                <v:shape id="Picture 116" o:spid="_x0000_s1164" type="#_x0000_t75" style="position:absolute;left:19145;top:25987;width:8382;height:330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">
                  <v:imagedata r:id="rId71" o:title=""/>
                </v:shape>
                <v:rect id="Rectangle 118" o:spid="_x0000_s1165" style="position:absolute;left:19240;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EWb78cA&#10;AADdAAAADwAAAGRycy9kb3ducmV2LnhtbESPQWvCQBSE7wX/w/IEb3UTbVWiq0jbgJceqvHg7ZF9&#10;JtHs25BdTdpf7xYKPQ4z8w2z2vSmFndqXWVZQTyOQBDnVldcKMgO6fMChPPIGmvLpOCbHGzWg6cV&#10;Jtp2/EX3vS9EgLBLUEHpfZNI6fKSDLqxbYiDd7atQR9kW0jdYhfgppaTKJpJgxWHhRIbeispv+5v&#10;RsF7ejz9ZC/mMztf5un02kWTuP5QajTst0sQnnr/H/5r77SC6essht834QnI9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BFm+/HAAAA3QAAAA8AAAAAAAAAAAAAAAAAmAIAAGRy&#10;cy9kb3ducmV2LnhtbFBLBQYAAAAABAAEAPUAAACMAwAAAAA=&#10;" fillcolor="#e4eeff" stroked="f"/>
                <v:rect id="Rectangle 119" o:spid="_x0000_s1166" style="position:absolute;left:19304;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C46cQA&#10;AADdAAAADwAAAGRycy9kb3ducmV2LnhtbESPS4vCMBSF94L/IVzBnaa+qnSMIoLgRhjrDLi8NHfa&#10;anNTmqjVX28GBmZ5OI+Ps1y3phJ3alxpWcFoGIEgzqwuOVfwddoNFiCcR9ZYWSYFT3KwXnU7S0y0&#10;ffCR7qnPRRhhl6CCwvs6kdJlBRl0Q1sTB+/HNgZ9kE0udYOPMG4qOY6iWBosORAKrGlbUHZNbyZA&#10;FrdL/DlNDy6an0a2da9vc34p1e+1mw8Qnlr/H/5r77WCySwew++b8ATk6g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pQuOnEAAAA3QAAAA8AAAAAAAAAAAAAAAAAmAIAAGRycy9k&#10;b3ducmV2LnhtbFBLBQYAAAAABAAEAPUAAACJAwAAAAA=&#10;" fillcolor="#e2edff" stroked="f"/>
                <v:rect id="Rectangle 120" o:spid="_x0000_s1167" style="position:absolute;left:19367;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sb8gA&#10;AADdAAAADwAAAGRycy9kb3ducmV2LnhtbESPQWvCQBSE70L/w/IK3nRjxSDRVaStpVRCUQP2+Mi+&#10;JsHs27C71bS/visUehxm5htmue5NKy7kfGNZwWScgCAurW64UlAct6M5CB+QNbaWScE3eViv7gZL&#10;zLS98p4uh1CJCGGfoYI6hC6T0pc1GfRj2xFH79M6gyFKV0nt8BrhppUPSZJKgw3HhRo7eqypPB++&#10;jILdfpa+P52KH/eS77o8/Sje8vOzUsP7frMAEagP/+G/9qtWMJ2lU7i9iU9Arn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5s2xvyAAAAN0AAAAPAAAAAAAAAAAAAAAAAJgCAABk&#10;cnMvZG93bnJldi54bWxQSwUGAAAAAAQABAD1AAAAjQMAAAAA&#10;" fillcolor="#e1ecff" stroked="f"/>
                <v:rect id="Rectangle 121" o:spid="_x0000_s1168" style="position:absolute;left:19431;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lywcYA&#10;AADdAAAADwAAAGRycy9kb3ducmV2LnhtbESPT2vCQBTE74V+h+UVvBTdaGuw0VWqIHryP4XeXrPP&#10;JDT7NmTXJH77bqHQ4zAzv2Fmi86UoqHaFZYVDAcRCOLU6oIzBZfzuj8B4TyyxtIyKbiTg8X88WGG&#10;ibYtH6k5+UwECLsEFeTeV4mULs3JoBvYijh4V1sb9EHWmdQ1tgFuSjmKolgaLDgs5FjRKqf0+3Qz&#10;CmhTmuqriT+H7ZI/+G37fNjLnVK9p+59CsJT5//Df+2tVvAyjl/h9014AnL+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dlywcYAAADdAAAADwAAAAAAAAAAAAAAAACYAgAAZHJz&#10;L2Rvd25yZXYueG1sUEsFBgAAAAAEAAQA9QAAAIsDAAAAAA==&#10;" fillcolor="#dfeaff" stroked="f"/>
                <v:rect id="Rectangle 122" o:spid="_x0000_s1169" style="position:absolute;left:19494;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brDcYA&#10;AADdAAAADwAAAGRycy9kb3ducmV2LnhtbESP3WrCQBSE7wu+w3IEb4putCgSXUWEYqEW/HuAk+wx&#10;CWbPprurSd/eLRR6OczMN8xy3ZlaPMj5yrKC8SgBQZxbXXGh4HJ+H85B+ICssbZMCn7Iw3rVe1li&#10;qm3LR3qcQiEihH2KCsoQmlRKn5dk0I9sQxy9q3UGQ5SukNphG+GmlpMkmUmDFceFEhvalpTfTnej&#10;IMsO1jXZZLP/3u7az6/zq5F3UmrQ7zYLEIG68B/+a39oBW/T2RR+38QnIFd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cbrDcYAAADdAAAADwAAAAAAAAAAAAAAAACYAgAAZHJz&#10;L2Rvd25yZXYueG1sUEsFBgAAAAAEAAQA9QAAAIsDAAAAAA==&#10;" fillcolor="#dee9ff" stroked="f"/>
                <v:rect id="Rectangle 123" o:spid="_x0000_s1170" style="position:absolute;left:19558;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COI8YA&#10;AADdAAAADwAAAGRycy9kb3ducmV2LnhtbESPQUsDMRSE74L/IbyCN/tSxaVsmxapWDx4qG1Bj6+b&#10;5+7q5mVJYrv6641Q8DjMzDfMfDm4Th05xNaLgclYg2KpvG2lNrDfPV5PQcVEYqnzwga+OcJycXkx&#10;p9L6k7zwcZtqlSESSzLQpNSXiLFq2FEc+54le+8+OEpZhhptoFOGuw5vtC7QUSt5oaGeVw1Xn9sv&#10;ZwCDflvLz+ZjrV/1ptgf8OF5hcZcjYb7GajEQ/oPn9tP1sDtXVHA35v8BHD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XCOI8YAAADdAAAADwAAAAAAAAAAAAAAAACYAgAAZHJz&#10;L2Rvd25yZXYueG1sUEsFBgAAAAAEAAQA9QAAAIsDAAAAAA==&#10;" fillcolor="#dce8ff" stroked="f"/>
                <v:rect id="Rectangle 124" o:spid="_x0000_s1171" style="position:absolute;left:19621;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nki8cA&#10;AADdAAAADwAAAGRycy9kb3ducmV2LnhtbESPT2vCQBTE74V+h+UVeqsbW2o0upHWouhF/AdeH9ln&#10;Esy+DbvbmH57t1DocZiZ3zCzeW8a0ZHztWUFw0ECgriwuuZSwem4fBmD8AFZY2OZFPyQh3n++DDD&#10;TNsb76k7hFJECPsMFVQhtJmUvqjIoB/Yljh6F+sMhihdKbXDW4SbRr4myUgarDkuVNjSoqLievg2&#10;CvbJZudqfV2n21V6psVk+bX5bJR6fuo/piAC9eE//NdeawVv76MUft/EJyDz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Bp5IvHAAAA3QAAAA8AAAAAAAAAAAAAAAAAmAIAAGRy&#10;cy9kb3ducmV2LnhtbFBLBQYAAAAABAAEAPUAAACMAwAAAAA=&#10;" fillcolor="#dae7ff" stroked="f"/>
                <v:rect id="Rectangle 125" o:spid="_x0000_s1172" style="position:absolute;left:19685;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6GbcQA&#10;AADdAAAADwAAAGRycy9kb3ducmV2LnhtbERPz2vCMBS+C/4P4Qm7iCbdWJFqFKko22nMCXp8NM+2&#10;2LzUJtNuf/1yGHj8+H4vVr1txI06XzvWkEwVCOLCmZpLDYev7WQGwgdkg41j0vBDHlbL4WCBmXF3&#10;/qTbPpQihrDPUEMVQptJ6YuKLPqpa4kjd3adxRBhV0rT4T2G20Y+K5VKizXHhgpbyisqLvtvq0Fx&#10;svkYn95n9TW57tQxzXfmN9f6adSv5yAC9eEh/ne/GQ0vr2mcG9/EJ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Ohm3EAAAA3QAAAA8AAAAAAAAAAAAAAAAAmAIAAGRycy9k&#10;b3ducmV2LnhtbFBLBQYAAAAABAAEAPUAAACJAwAAAAA=&#10;" fillcolor="#d8e6ff" stroked="f"/>
                <v:rect id="Rectangle 127" o:spid="_x0000_s1173" style="position:absolute;left:19812;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OLG8YA&#10;AADdAAAADwAAAGRycy9kb3ducmV2LnhtbESPwW7CMAyG75P2DpGRuI2UIRgqBMSmwSZxYS0PYDWm&#10;rWicrglQ9vTzYdKO1u//8+fluneNulIXas8GxqMEFHHhbc2lgWO+fZqDChHZYuOZDNwpwHr1+LDE&#10;1Pobf9E1i6USCIcUDVQxtqnWoajIYRj5lliyk+8cRhm7UtsObwJ3jX5Okpl2WLNcqLClt4qKc3Zx&#10;onHo8+/4MTu8nvbb/Oe+2e3eM2fMcNBvFqAi9fF/+a/9aQ1Mpi/iL98IAv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HOLG8YAAADdAAAADwAAAAAAAAAAAAAAAACYAgAAZHJz&#10;L2Rvd25yZXYueG1sUEsFBgAAAAAEAAQA9QAAAIsDAAAAAA==&#10;" fillcolor="#d5e3ff" stroked="f"/>
                <v:rect id="Rectangle 128" o:spid="_x0000_s1174" style="position:absolute;left:19875;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trG8YA&#10;AADdAAAADwAAAGRycy9kb3ducmV2LnhtbESPQWvCQBSE7wX/w/KEXoputFQluopIA14qmHjx9sg+&#10;k7TZtyG7JvHfdwsFj8PMfMNsdoOpRUetqywrmE0jEMS51RUXCi5ZMlmBcB5ZY22ZFDzIwW47etlg&#10;rG3PZ+pSX4gAYRejgtL7JpbS5SUZdFPbEAfvZluDPsi2kLrFPsBNLedRtJAGKw4LJTZ0KCn/Se9G&#10;wef8eirIDV+L/u370snklKTZXanX8bBfg/A0+Gf4v33UCt4/ljP4exOegN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ctrG8YAAADdAAAADwAAAAAAAAAAAAAAAACYAgAAZHJz&#10;L2Rvd25yZXYueG1sUEsFBgAAAAAEAAQA9QAAAIsDAAAAAA==&#10;" fillcolor="#d4e2ff" stroked="f"/>
                <v:rect id="Rectangle 129" o:spid="_x0000_s1175" style="position:absolute;left:19939;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bf8q8UA&#10;AADdAAAADwAAAGRycy9kb3ducmV2LnhtbESPQWsCMRSE70L/Q3gFb5qtYlu2RpGCUC+V2tLzI3nd&#10;pG5elk3qrvvrG0HwOMzMN8xy3ftanKiNLrCCh2kBglgH47hS8PW5nTyDiAnZYB2YFJwpwnp1N1pi&#10;aULHH3Q6pEpkCMcSFdiUmlLKqC15jNPQEGfvJ7QeU5ZtJU2LXYb7Ws6K4lF6dJwXLDb0akkfD39e&#10;wWbx7vY+bN2uGvT+aIdBf3e/So3v+80LiER9uoWv7TejYL54msHlTX4CcvU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t/yrxQAAAN0AAAAPAAAAAAAAAAAAAAAAAJgCAABkcnMv&#10;ZG93bnJldi54bWxQSwUGAAAAAAQABAD1AAAAigMAAAAA&#10;" fillcolor="#d2e1ff" stroked="f"/>
                <v:rect id="Rectangle 130" o:spid="_x0000_s1176" style="position:absolute;left:20002;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Lro8gA&#10;AADdAAAADwAAAGRycy9kb3ducmV2LnhtbESP3UrDQBSE7wXfYTlC7+zGlmobuy39QZBWkKY114fs&#10;MYlmz4bdNY1v3y0IXg4z8w0zX/amER05X1tW8DBMQBAXVtdcKjgdX+6nIHxA1thYJgW/5GG5uL2Z&#10;Y6rtmQ/UZaEUEcI+RQVVCG0qpS8qMuiHtiWO3qd1BkOUrpTa4TnCTSNHSfIoDdYcFypsaVNR8Z39&#10;GAXZrpnuT7O3r8P23XXr4iPf5KNcqcFdv3oGEagP/+G/9qtWMJ48jeH6Jj4Bubg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7AuujyAAAAN0AAAAPAAAAAAAAAAAAAAAAAJgCAABk&#10;cnMvZG93bnJldi54bWxQSwUGAAAAAAQABAD1AAAAjQMAAAAA&#10;" fillcolor="#d0e1ff" stroked="f"/>
                <v:rect id="Rectangle 131" o:spid="_x0000_s1177" style="position:absolute;left:20066;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wGJ8YA&#10;AADdAAAADwAAAGRycy9kb3ducmV2LnhtbESPW2vCQBSE3wv+h+UIvtWNt7akboIKYh+q0NjL6zF7&#10;TILZsyG7avrv3YLQx2FmvmHmaWdqcaHWVZYVjIYRCOLc6ooLBZ/79eMLCOeRNdaWScEvOUiT3sMc&#10;Y22v/EGXzBciQNjFqKD0vomldHlJBt3QNsTBO9rWoA+yLaRu8RrgppbjKHqSBisOCyU2tCopP2Vn&#10;o4AOq3fcfO23m+LHO+O65S7/Xio16HeLVxCeOv8fvrfftILJ7HkKf2/CE5DJ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WwGJ8YAAADdAAAADwAAAAAAAAAAAAAAAACYAgAAZHJz&#10;L2Rvd25yZXYueG1sUEsFBgAAAAAEAAQA9QAAAIsDAAAAAA==&#10;" fillcolor="#cedfff" stroked="f"/>
                <v:rect id="Rectangle 133" o:spid="_x0000_s1178" style="position:absolute;left:20193;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joW8gA&#10;AADdAAAADwAAAGRycy9kb3ducmV2LnhtbESPQWvCQBSE7wX/w/KEXkrdWNHWmI1oQajowaoI3p7Z&#10;ZxLMvg3Zrab99V2h0OMwM98wybQ1lbhS40rLCvq9CARxZnXJuYL9bvH8BsJ5ZI2VZVLwTQ6maech&#10;wVjbG3/SdetzESDsYlRQeF/HUrqsIIOuZ2vi4J1tY9AH2eRSN3gLcFPJlygaSYMlh4UCa3ovKLts&#10;v4wCnD3hj9xI3J2W/dVhPl6ejuuhUo/ddjYB4an1/+G/9odWMBi+juD+JjwBmf4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rmOhbyAAAAN0AAAAPAAAAAAAAAAAAAAAAAJgCAABk&#10;cnMvZG93bnJldi54bWxQSwUGAAAAAAQABAD1AAAAjQMAAAAA&#10;" fillcolor="#cbddff" stroked="f"/>
                <v:rect id="Rectangle 135" o:spid="_x0000_s1179" style="position:absolute;left:20320;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I2IcUA&#10;AADdAAAADwAAAGRycy9kb3ducmV2LnhtbESPzWrDMBCE74W8g9hAL6VZp38JTpQQDA3trU36AIu1&#10;sU2slZCU2H37qlDocZiZb5j1drS9unKInRMN81kBiqV2ppNGw9fx9X4JKiYSQ70T1vDNEbabyc2a&#10;SuMG+eTrITUqQySWpKFNyZeIsW7ZUpw5z5K9kwuWUpahQRNoyHDb40NRvKClTvJCS56rluvz4WI1&#10;+DlitXv/qPyRq7D3T6f9cIda307H3QpU4jH9h//ab0bD4/NiAb9v8hPA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MjYhxQAAAN0AAAAPAAAAAAAAAAAAAAAAAJgCAABkcnMv&#10;ZG93bnJldi54bWxQSwUGAAAAAAQABAD1AAAAigMAAAAA&#10;" fillcolor="#c8dbff" stroked="f"/>
                <v:rect id="Rectangle 136" o:spid="_x0000_s1180" style="position:absolute;left:20383;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4zhMIA&#10;AADdAAAADwAAAGRycy9kb3ducmV2LnhtbERPz2vCMBS+C/sfwht407RzU6lNxQ2EwS6ziudH82y6&#10;NS+lyTT+98thsOPH97vcRtuLK42+c6wgn2cgiBunO24VnI772RqED8gae8ek4E4ettXDpMRCuxsf&#10;6FqHVqQQ9gUqMCEMhZS+MWTRz91AnLiLGy2GBMdW6hFvKdz28inLltJix6nB4EBvhprv+scq+GL3&#10;sdNxf399Npo+V+c8yiFXavoYdxsQgWL4F/+537WCxcsqzU1v0hOQ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fjOEwgAAAN0AAAAPAAAAAAAAAAAAAAAAAJgCAABkcnMvZG93&#10;bnJldi54bWxQSwUGAAAAAAQABAD1AAAAhwMAAAAA&#10;" fillcolor="#c6daff" stroked="f"/>
                <v:rect id="Rectangle 137" o:spid="_x0000_s1181" style="position:absolute;left:20447;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ZCBcYA&#10;AADdAAAADwAAAGRycy9kb3ducmV2LnhtbESP0WrCQBRE3wv+w3IFX0rdtGqtaVYpgqLgi9EPuM1e&#10;k9Ds3XR3jfHvu4VCH4eZOcNkq940oiPna8sKnscJCOLC6ppLBefT5ukNhA/IGhvLpOBOHlbLwUOG&#10;qbY3PlKXh1JECPsUFVQhtKmUvqjIoB/bljh6F+sMhihdKbXDW4SbRr4kyas0WHNcqLCldUXFV341&#10;Cg77qzOf+fnxvp3Qdz/NZ64Je6VGw/7jHUSgPvyH/9o7rWAymy/g9018AnL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NZCBcYAAADdAAAADwAAAAAAAAAAAAAAAACYAgAAZHJz&#10;L2Rvd25yZXYueG1sUEsFBgAAAAAEAAQA9QAAAIsDAAAAAA==&#10;" fillcolor="#c4d8ff" stroked="f"/>
                <v:rect id="Rectangle 138" o:spid="_x0000_s1182" style="position:absolute;left:20510;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ruOb8A&#10;AADdAAAADwAAAGRycy9kb3ducmV2LnhtbERPTUsDMRC9C/6HMII3m12LNqxNSykIXm0tvQ6b2c3i&#10;ZrIk03b99+YgeHy87/V2DqO6UspDZAv1ogJF3EY3cG/h6/j+ZEBlQXY4RiYLP5Rhu7m/W2Pj4o0/&#10;6XqQXpUQzg1a8CJTo3VuPQXMizgRF66LKaAUmHrtEt5KeBj1c1W96oADlwaPE+09td+HS7AgWu+m&#10;ZRJzxK47rXxlznVtrH18mHdvoIRm+Rf/uT+cheWLKfvLm/IE9OY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eu45vwAAAN0AAAAPAAAAAAAAAAAAAAAAAJgCAABkcnMvZG93bnJl&#10;di54bWxQSwUGAAAAAAQABAD1AAAAhAMAAAAA&#10;" fillcolor="#c3d7ff" stroked="f"/>
                <v:rect id="Rectangle 139" o:spid="_x0000_s1183" style="position:absolute;left:20574;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C4bcYA&#10;AADdAAAADwAAAGRycy9kb3ducmV2LnhtbESPT2vCQBTE74V+h+UJvdVNKpWYuoqU/hG81FTx+si+&#10;JsHs25DdmvXbu4LgcZiZ3zDzZTCtOFHvGssK0nECgri0uuFKwe738zkD4TyyxtYyKTiTg+Xi8WGO&#10;ubYDb+lU+EpECLscFdTed7mUrqzJoBvbjjh6f7Y36KPsK6l7HCLctPIlSabSYMNxocaO3msqj8W/&#10;URD0eth8h8Psq9imq815/zP5yAalnkZh9QbCU/D38K291gomr1kK1zfxCcjF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UC4bcYAAADdAAAADwAAAAAAAAAAAAAAAACYAgAAZHJz&#10;L2Rvd25yZXYueG1sUEsFBgAAAAAEAAQA9QAAAIsDAAAAAA==&#10;" fillcolor="#c1d6ff" stroked="f"/>
                <v:rect id="Rectangle 141" o:spid="_x0000_s1184" style="position:absolute;left:20701;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U9RcUA&#10;AADdAAAADwAAAGRycy9kb3ducmV2LnhtbESPQWsCMRSE7wX/Q3iF3mq2WxXdGkUsggcvrr309ty8&#10;bhY3L8smavrvjSB4HGbmG2a+jLYVF+p941jBxzADQVw53XCt4OeweZ+C8AFZY+uYFPyTh+Vi8DLH&#10;Qrsr7+lShlokCPsCFZgQukJKXxmy6IeuI07en+sthiT7WuoerwluW5ln2URabDgtGOxobag6lWer&#10;IOdy1LS77UZH+32c7U5781tGpd5e4+oLRKAYnuFHe6sVfI6nOdzfpCcgF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BT1FxQAAAN0AAAAPAAAAAAAAAAAAAAAAAJgCAABkcnMv&#10;ZG93bnJldi54bWxQSwUGAAAAAAQABAD1AAAAigMAAAAA&#10;" fillcolor="#bdd4ff" stroked="f"/>
                <v:rect id="Rectangle 142" o:spid="_x0000_s1185" style="position:absolute;left:20764;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3ZgskA&#10;AADdAAAADwAAAGRycy9kb3ducmV2LnhtbESPT2vCQBTE70K/w/IK3nRj09QQXaUoQilF8M9Bb4/s&#10;M0mbfRt2t5r203cLhR6HmfkNM1/2phVXcr6xrGAyTkAQl1Y3XCk4HjajHIQPyBpby6TgizwsF3eD&#10;ORba3nhH132oRISwL1BBHUJXSOnLmgz6se2Io3exzmCI0lVSO7xFuGnlQ5I8SYMNx4UaO1rVVH7s&#10;P42Cs3mc7rbr9XeaHV32enp/s5NNrtTwvn+egQjUh//wX/tFK0izPIXfN/EJyMUP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2k3ZgskAAADdAAAADwAAAAAAAAAAAAAAAACYAgAA&#10;ZHJzL2Rvd25yZXYueG1sUEsFBgAAAAAEAAQA9QAAAI4DAAAAAA==&#10;" fillcolor="#bbd2ff" stroked="f"/>
                <v:rect id="Rectangle 145" o:spid="_x0000_s1186" style="position:absolute;left:20955;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pFneccA&#10;AADdAAAADwAAAGRycy9kb3ducmV2LnhtbESP3WrCQBSE7wu+w3KE3tVNLSmSZpUiBMQWWqNCvTtk&#10;T34wezZktya+fbcgeDnMzDdMuhpNKy7Uu8aygudZBIK4sLrhSsFhnz0tQDiPrLG1TAqu5GC1nDyk&#10;mGg78I4uua9EgLBLUEHtfZdI6YqaDLqZ7YiDV9reoA+yr6TucQhw08p5FL1Kgw2HhRo7WtdUnPNf&#10;o6CNP7PstKUNXj/M8TD/Gvblz7dSj9Px/Q2Ep9Hfw7f2Rit4iRcx/L8JT0Au/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aRZ3nHAAAA3QAAAA8AAAAAAAAAAAAAAAAAmAIAAGRy&#10;cy9kb3ducmV2LnhtbFBLBQYAAAAABAAEAPUAAACMAwAAAAA=&#10;" fillcolor="#b4ceff" stroked="f"/>
                <v:rect id="Rectangle 146" o:spid="_x0000_s1187" style="position:absolute;left:21018;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Y4+cMA&#10;AADdAAAADwAAAGRycy9kb3ducmV2LnhtbESPQYvCMBSE74L/ITxhb5q6a6VU0yKKixcP1v0Bj+Zt&#10;W9q8lCar9d+bBcHjMDPfMNt8NJ240eAaywqWiwgEcWl1w5WCn+txnoBwHlljZ5kUPMhBnk0nW0y1&#10;vfOFboWvRICwS1FB7X2fSunKmgy6he2Jg/drB4M+yKGSesB7gJtOfkbRWhpsOCzU2NO+prIt/owC&#10;jKOY/HnVXtriVB0suqv+TpT6mI27DQhPo3+HX+2TVvAVJ2v4fxOegMy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4Y4+cMAAADdAAAADwAAAAAAAAAAAAAAAACYAgAAZHJzL2Rv&#10;d25yZXYueG1sUEsFBgAAAAAEAAQA9QAAAIgDAAAAAA==&#10;" fillcolor="#b2cdff" stroked="f"/>
                <v:rect id="Rectangle 147" o:spid="_x0000_s1188" style="position:absolute;left:21082;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PiGccA&#10;AADdAAAADwAAAGRycy9kb3ducmV2LnhtbESPW2vCQBSE3wv+h+UIvtWNWi9EV4lCoWAp1MtD3g7Z&#10;YzaYPRuyq6b/3i0U+jjMzDfMatPZWtyp9ZVjBaNhAoK4cLriUsHp+P66AOEDssbaMSn4IQ+bde9l&#10;hal2D/6m+yGUIkLYp6jAhNCkUvrCkEU/dA1x9C6utRiibEupW3xEuK3lOElm0mLFccFgQztDxfVw&#10;swo+izPm48s8379db7nZ+uwLp5lSg36XLUEE6sJ/+K/9oRVMpos5/L6JT0Cu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TT4hnHAAAA3QAAAA8AAAAAAAAAAAAAAAAAmAIAAGRy&#10;cy9kb3ducmV2LnhtbFBLBQYAAAAABAAEAPUAAACMAwAAAAA=&#10;" fillcolor="#b0ccff" stroked="f"/>
                <v:rect id="Rectangle 149" o:spid="_x0000_s1189" style="position:absolute;left:21209;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2Zs8IA&#10;AADdAAAADwAAAGRycy9kb3ducmV2LnhtbESPQYvCMBSE7wv+h/AEb2uqsqLVKKIIvYnuXrw9mmda&#10;bF5KE2v1128EweMwM98wy3VnK9FS40vHCkbDBARx7nTJRsHf7/57BsIHZI2VY1LwIA/rVe9rial2&#10;dz5SewpGRAj7FBUUIdSplD4vyKIfupo4ehfXWAxRNkbqBu8Rbis5TpKptFhyXCiwpm1B+fV0swqw&#10;3R0q/5xTZui2TUaH7Hw0TqlBv9ssQATqwif8bmdaweRnNofXm/gE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DZmzwgAAAN0AAAAPAAAAAAAAAAAAAAAAAJgCAABkcnMvZG93&#10;bnJldi54bWxQSwUGAAAAAAQABAD1AAAAhwMAAAAA&#10;" fillcolor="#abc9ff" stroked="f"/>
                <v:rect id="Rectangle 150" o:spid="_x0000_s1190" style="position:absolute;left:21272;top:22939;width:64;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xc8EA&#10;AADdAAAADwAAAGRycy9kb3ducmV2LnhtbERPy4rCMBTdD/gP4QruxlRFGatRRPABMotRcX1prm2x&#10;ualJtPXvzUKY5eG858vWVOJJzpeWFQz6CQjizOqScwXn0+b7B4QPyBory6TgRR6Wi87XHFNtG/6j&#10;5zHkIoawT1FBEUKdSumzggz6vq2JI3e1zmCI0OVSO2xiuKnkMEkm0mDJsaHAmtYFZbfjwyjIS7Mb&#10;v36NvQ8n2eVk3fbcHLZK9brtagYiUBv+xR/3XisYjadxf3wTn4Bcv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j8XPBAAAA3QAAAA8AAAAAAAAAAAAAAAAAmAIAAGRycy9kb3du&#10;cmV2LnhtbFBLBQYAAAAABAAEAPUAAACGAwAAAAA=&#10;" fillcolor="#a9c7ff" stroked="f"/>
                <v:rect id="Rectangle 151" o:spid="_x0000_s1191" style="position:absolute;left:21336;top:22939;width:63;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qug8UA&#10;AADdAAAADwAAAGRycy9kb3ducmV2LnhtbESPwWrDMBBE74X+g9hCbo3sJC2tEyWEgMGXHpoU2uNi&#10;bSwTa2UkxXb+PioUehxm5g2z2U22EwP50DpWkM8zEMS10y03Cr5O5fMbiBCRNXaOScGNAuy2jw8b&#10;LLQb+ZOGY2xEgnAoUIGJsS+kDLUhi2HueuLknZ23GJP0jdQexwS3nVxk2au02HJaMNjTwVB9OV6t&#10;gm5V7g35n3Nvs9zx6WO5stW3UrOnab8GEWmK/+G/dqUVLF/ec/h9k56A3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qq6DxQAAAN0AAAAPAAAAAAAAAAAAAAAAAJgCAABkcnMv&#10;ZG93bnJldi54bWxQSwUGAAAAAAQABAD1AAAAigMAAAAA&#10;" fillcolor="#a6c6ff" stroked="f"/>
                <v:rect id="Rectangle 152" o:spid="_x0000_s1192" style="position:absolute;left:21399;top:22939;width:127;height:2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NHp8QA&#10;AADdAAAADwAAAGRycy9kb3ducmV2LnhtbESPQWvCQBSE74X+h+UJvdWN1haNrlKEQnvwoPbi7Zl9&#10;ZkOyb0P2Nab/visIPQ4z8w2z2gy+UT11sQpsYDLOQBEXwVZcGvg+fjzPQUVBttgEJgO/FGGzfnxY&#10;YW7DlffUH6RUCcIxRwNOpM21joUjj3EcWuLkXULnUZLsSm07vCa4b/Q0y960x4rTgsOWto6K+vDj&#10;DbRfe+9mtWxPVO+Q+7NMLC+MeRoN70tQQoP8h+/tT2vg5XUxhdub9AT0+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zR6fEAAAA3QAAAA8AAAAAAAAAAAAAAAAAmAIAAGRycy9k&#10;b3ducmV2LnhtbFBLBQYAAAAABAAEAPUAAACJAwAAAAA=&#10;" fillcolor="#a4c5ff" stroked="f"/>
                <v:shape id="Freeform 155" o:spid="_x0000_s1193" style="position:absolute;left:6383;top:10522;width:12190;height:4351;visibility:visible;mso-wrap-style:square;v-text-anchor:top" coordsize="2224,6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dWFccA&#10;AADdAAAADwAAAGRycy9kb3ducmV2LnhtbESP0WrCQBRE3wv+w3IFX4puahqrqauIWKpQKFU/4Jq9&#10;TUKzd2N2jenfuwWhj8PMnGHmy85UoqXGlZYVPI0iEMSZ1SXnCo6Ht+EUhPPIGivLpOCXHCwXvYc5&#10;ptpe+Yvavc9FgLBLUUHhfZ1K6bKCDLqRrYmD920bgz7IJpe6wWuAm0qOo2giDZYcFgqsaV1Q9rO/&#10;GAWJWz8/RueXj7GRbbz7fM9Om2Sq1KDfrV5BeOr8f/je3moFcTKL4e9NeAJyc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BnVhXHAAAA3QAAAA8AAAAAAAAAAAAAAAAAmAIAAGRy&#10;cy9kb3ducmV2LnhtbFBLBQYAAAAABAAEAPUAAACMAwAAAAA=&#10;" path="m,118v,-1,1,-3,1,-4l8,77v1,-3,2,-7,4,-10l33,38v2,-2,3,-3,5,-5l67,12c70,10,74,9,77,8l114,1v1,,3,-1,4,-1l2107,v2,,4,1,5,1l2148,8v3,1,6,2,9,4l2187,33v3,1,5,3,6,6l2213,68v2,3,3,6,4,9l2224,114v,1,,3,,4l2224,491v,2,,4,,5l2217,532v-1,3,-2,6,-4,9l2193,571v-1,2,-4,5,-6,6l2157,597v-3,2,-6,3,-9,4l2112,608v-1,,-3,,-5,l118,608v-1,,-3,,-4,l77,601v-3,-1,-6,-2,-9,-4l39,577v-3,-1,-5,-3,-6,-6l12,541v-2,-3,-3,-6,-4,-9l1,496c1,495,,493,,491l,118xm48,491r,-4l55,523r-4,-9l72,544r-6,-6l95,558r-9,-4l123,561r-5,-1l2107,560r-4,1l2139,554r-9,3l2160,537r-7,7l2173,514r-3,9l2177,487r-1,4l2176,118r1,5l2170,86r4,9l2154,66r6,6l2130,51r9,4l2103,48r4,l118,48r5,l86,55,96,51,67,72r5,-5l51,96,55,86r-7,37l48,118r,373xe" fillcolor="#4f81bd" strokecolor="#4f81bd" strokeweight=".05pt">
                  <v:path arrowok="t" o:connecttype="custom" o:connectlocs="548,81593;6577,47954;20829,23619;42205,5726;64678,0;1157631,716;1182296,8589;1202028,27913;1215183,55111;1219020,84456;1219020,355001;1212991,387209;1198740,412975;1177363,430153;1154890,435163;62486,435163;37272,427290;18088,408681;4385,380768;0,351423;26310,351423;30147,374326;39465,389356;52071,399377;67419,401524;1154890,400808;1172430,396514;1183940,384346;1191066,367885;1193258,348560;1192710,84456;1189421,61553;1180652,47238;1167497,36502;1152697,34355;64678,34355;47138,39365;36724,51532;27954,68710;26310,88035;26310,351423" o:connectangles="0,0,0,0,0,0,0,0,0,0,0,0,0,0,0,0,0,0,0,0,0,0,0,0,0,0,0,0,0,0,0,0,0,0,0,0,0,0,0,0,0"/>
                  <o:lock v:ext="edit" verticies="t"/>
                </v:shape>
                <v:rect id="Rectangle 156" o:spid="_x0000_s1194" style="position:absolute;left:8445;top:11266;width:7868;height:26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AKacQA&#10;AADdAAAADwAAAGRycy9kb3ducmV2LnhtbESP3WoCMRSE7wXfIRyhd5rVtmK3RhFBsNIb1z7AYXP2&#10;hyYnSxLd7ds3guDlMDPfMOvtYI24kQ+tYwXzWQaCuHS65VrBz+UwXYEIEVmjcUwK/ijAdjMerTHX&#10;rucz3YpYiwThkKOCJsYulzKUDVkMM9cRJ69y3mJM0tdSe+wT3Bq5yLKltNhyWmiwo31D5W9xtQrk&#10;pTj0q8L4zJ0W1bf5Op4rckq9TIbdJ4hIQ3yGH+2jVvD6/vEG9zfpCcj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gCmnEAAAA3QAAAA8AAAAAAAAAAAAAAAAAmAIAAGRycy9k&#10;b3ducmV2LnhtbFBLBQYAAAAABAAEAPUAAACJAwAAAAA=&#10;" filled="f" stroked="f">
                  <v:textbox style="mso-fit-shape-to-text:t" inset="0,0,0,0">
                    <w:txbxContent>
                      <w:p w:rsidR="004C1DF9" w:rsidRDefault="004C1DF9" w:rsidP="0068502C">
                        <w:r>
                          <w:rPr>
                            <w:rFonts w:ascii="Calibri" w:hAnsi="Calibri" w:cs="Calibri"/>
                            <w:color w:val="000000"/>
                            <w:sz w:val="16"/>
                            <w:szCs w:val="16"/>
                          </w:rPr>
                          <w:t>Forest Department</w:t>
                        </w:r>
                      </w:p>
                    </w:txbxContent>
                  </v:textbox>
                </v:rect>
                <v:shape id="Freeform 165" o:spid="_x0000_s1195" style="position:absolute;left:19240;top:6239;width:5715;height:1397;visibility:visible;mso-wrap-style:square;v-text-anchor:top" coordsize="900,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WMcA&#10;AADdAAAADwAAAGRycy9kb3ducmV2LnhtbESPT0sDMRTE74LfITzBm81qae2uTUstahfx0n/Q42Pz&#10;urt087IkaRu/vREEj8PM/IaZzqPpxIWcby0reBxkIIgrq1uuFey27w8TED4ga+wsk4Jv8jCf3d5M&#10;sdD2ymu6bEItEoR9gQqaEPpCSl81ZNAPbE+cvKN1BkOSrpba4TXBTSefsmwsDbacFhrsadlQddqc&#10;jYLV2OwP59dy9ZG7r7fnUsf88xiVur+LixcQgWL4D/+1S61gOMpH8PsmPQE5+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fvuVjHAAAA3QAAAA8AAAAAAAAAAAAAAAAAmAIAAGRy&#10;cy9kb3ducmV2LnhtbFBLBQYAAAAABAAEAPUAAACMAwAAAAA=&#10;" path="m,110l110,r,55l791,55,791,,900,110,791,220r,-55l110,165r,55l,110xe" stroked="f">
                  <v:path arrowok="t" o:connecttype="custom" o:connectlocs="0,69850;69850,0;69850,34925;502285,34925;502285,0;571500,69850;502285,139700;502285,104775;69850,104775;69850,139700;0,69850" o:connectangles="0,0,0,0,0,0,0,0,0,0,0"/>
                </v:shape>
                <v:shape id="Freeform 166" o:spid="_x0000_s1196" style="position:absolute;left:18973;top:6010;width:5982;height:1861;visibility:visible;mso-wrap-style:square;v-text-anchor:top" coordsize="942,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4BY8YA&#10;AADdAAAADwAAAGRycy9kb3ducmV2LnhtbESPQWvCQBSE74L/YXlCL1I3VRqa6CqtIFQPBa0Hj4/s&#10;MxvMvk2zq8Z/7woFj8PMfMPMFp2txYVaXzlW8DZKQBAXTldcKtj/rl4/QPiArLF2TApu5GEx7/dm&#10;mGt35S1ddqEUEcI+RwUmhCaX0heGLPqRa4ijd3StxRBlW0rd4jXCbS3HSZJKixXHBYMNLQ0Vp93Z&#10;KtBD8/Nn15tjdl6FwzbTX2nBRqmXQfc5BRGoC8/wf/tbK5i8Zyk83sQnIO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G4BY8YAAADdAAAADwAAAAAAAAAAAAAAAACYAgAAZHJz&#10;L2Rvd25yZXYueG1sUEsFBgAAAAAEAAQA9QAAAIsDAAAAAA==&#10;" path="m,146l146,r,91l131,76r681,l797,91,797,,942,146,797,293r,-92l812,216r-681,l146,201r,92l,146xm142,246r-26,10l116,186r711,l827,256,801,246,910,136r,21l801,47,827,36r,70l116,106r,-70l142,47,32,157r,-21l142,246xe" fillcolor="black" strokeweight=".05pt">
                  <v:path arrowok="t" o:connecttype="custom" o:connectlocs="0,92710;92710,0;92710,57785;83185,48260;515620,48260;506095,57785;506095,0;598170,92710;506095,186055;506095,127635;515620,137160;83185,137160;92710,127635;92710,186055;0,92710;90170,156210;73660,162560;73660,118110;525145,118110;525145,162560;508635,156210;577850,86360;577850,99695;508635,29845;525145,22860;525145,67310;73660,67310;73660,22860;90170,29845;20320,99695;20320,86360;90170,156210" o:connectangles="0,0,0,0,0,0,0,0,0,0,0,0,0,0,0,0,0,0,0,0,0,0,0,0,0,0,0,0,0,0,0,0"/>
                  <o:lock v:ext="edit" verticies="t"/>
                </v:shape>
                <v:shape id="Freeform 167" o:spid="_x0000_s1197" style="position:absolute;left:26162;top:31829;width:11938;height:4890;visibility:visible;mso-wrap-style:square;v-text-anchor:top" coordsize="1880,7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h7ksYA&#10;AADdAAAADwAAAGRycy9kb3ducmV2LnhtbESPT2sCMRTE7wW/Q3hCbzXbyvpnNUoRBOutWijeHpvn&#10;ZunmZUmyuvvtm4LQ4zAzv2HW29424kY+1I4VvE4yEMSl0zVXCr7O+5cFiBCRNTaOScFAAbab0dMa&#10;C+3u/Em3U6xEgnAoUIGJsS2kDKUhi2HiWuLkXZ23GJP0ldQe7wluG/mWZTNpsea0YLClnaHy59RZ&#10;BdWQm4XJun0+nC/Hj66cz74PXqnncf++AhGpj//hR/ugFUzz5Rz+3qQnID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Mh7ksYAAADdAAAADwAAAAAAAAAAAAAAAACYAgAAZHJz&#10;L2Rvd25yZXYueG1sUEsFBgAAAAAEAAQA9QAAAIsDAAAAAA==&#10;" path="m,577r1394,l1394,192r-163,l1556,r324,192l1718,192r,578l,770,,577xe" stroked="f">
                  <v:path arrowok="t" o:connecttype="custom" o:connectlocs="0,366395;885190,366395;885190,121920;781685,121920;988060,0;1193800,121920;1090930,121920;1090930,488950;0,488950;0,366395" o:connectangles="0,0,0,0,0,0,0,0,0,0"/>
                </v:shape>
                <v:shape id="Freeform 176" o:spid="_x0000_s1198" style="position:absolute;left:7905;top:8594;width:2604;height:1740;visibility:visible;mso-wrap-style:square;v-text-anchor:top" coordsize="410,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gmvcMA&#10;AADdAAAADwAAAGRycy9kb3ducmV2LnhtbERPTWuDQBC9F/IflinkVtcmaIt1DTEQ6CEQagq9Du5U&#10;bd1ZcTfR5tdnD4EeH+8738ymFxcaXWdZwXMUgyCure64UfB52j+9gnAeWWNvmRT8kYNNsXjIMdN2&#10;4g+6VL4RIYRdhgpa74dMSle3ZNBFdiAO3LcdDfoAx0bqEacQbnq5iuNUGuw4NLQ40K6l+rc6GwXp&#10;wSVHdvPLsfoatqVJyp/VtVRq+Thv30B4mv2/+O5+1wrWaRz2hzfhCcji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TgmvcMAAADdAAAADwAAAAAAAAAAAAAAAACYAgAAZHJzL2Rv&#10;d25yZXYueG1sUEsFBgAAAAAEAAQA9QAAAIgDAAAAAA==&#10;" path="m110,274r,-135l125,154,,154,205,,410,154r-125,l300,139r,135l110,274xm285,244r-15,15l270,124r95,l356,151,196,31r18,l54,151,45,124r95,l140,259,125,244r160,xe" fillcolor="black" strokeweight=".05pt">
                  <v:path arrowok="t" o:connecttype="custom" o:connectlocs="69850,173990;69850,88265;79375,97790;0,97790;130175,0;260350,97790;180975,97790;190500,88265;190500,173990;69850,173990;180975,154940;171450,164465;171450,78740;231775,78740;226060,95885;124460,19685;135890,19685;34290,95885;28575,78740;88900,78740;88900,164465;79375,154940;180975,154940" o:connectangles="0,0,0,0,0,0,0,0,0,0,0,0,0,0,0,0,0,0,0,0,0,0,0"/>
                  <o:lock v:ext="edit" verticies="t"/>
                </v:shape>
                <v:rect id="Rectangle 182" o:spid="_x0000_s1199" style="position:absolute;left:3486;top:29591;width:819;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hdCsMA&#10;AADdAAAADwAAAGRycy9kb3ducmV2LnhtbESP3WoCMRSE7wt9h3AKvesmWhBZjVIKgkpvXH2Aw+bs&#10;D01OliR117c3BcHLYWa+YdbbyVlxpRB7zxpmhQJBXHvTc6vhct59LEHEhGzQeiYNN4qw3by+rLE0&#10;fuQTXavUigzhWKKGLqWhlDLWHTmMhR+Is9f44DBlGVppAo4Z7qycK7WQDnvOCx0O9N1R/Vv9OQ3y&#10;XO3GZWWD8sd582MP+1NDXuv3t+lrBSLRlJ7hR3tvNHwu1Az+3+QnID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nhdCsMAAADdAAAADwAAAAAAAAAAAAAAAACYAgAAZHJzL2Rv&#10;d25yZXYueG1sUEsFBgAAAAAEAAQA9QAAAIgDAAAAAA==&#10;" filled="f" stroked="f">
                  <v:textbox style="mso-fit-shape-to-text:t" inset="0,0,0,0">
                    <w:txbxContent>
                      <w:p w:rsidR="004C1DF9" w:rsidRDefault="004C1DF9" w:rsidP="0068502C"/>
                    </w:txbxContent>
                  </v:textbox>
                </v:rect>
                <v:shape id="Freeform 183" o:spid="_x0000_s1200" style="position:absolute;left:7218;top:22812;width:10160;height:9537;visibility:visible;mso-wrap-style:square;v-text-anchor:top" coordsize="2560,60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rGlcgA&#10;AADdAAAADwAAAGRycy9kb3ducmV2LnhtbESPT2vCQBTE70K/w/IK3nRThbREVynSogcpmqjQ2yP7&#10;8qdm34bsqrGfvlso9DjMzG+Y+bI3jbhS52rLCp7GEQji3OqaSwWH7H30AsJ5ZI2NZVJwJwfLxcNg&#10;jom2N97TNfWlCBB2CSqovG8TKV1ekUE3ti1x8ArbGfRBdqXUHd4C3DRyEkWxNFhzWKiwpVVF+Tm9&#10;GAXr1E+P5mP3Ge9O3+6tyLbF81eu1PCxf52B8NT7//Bfe6MVTONoAr9vwhOQix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ysaVyAAAAN0AAAAPAAAAAAAAAAAAAAAAAJgCAABk&#10;cnMvZG93bnJldi54bWxQSwUGAAAAAAQABAD1AAAAjQMAAAAA&#10;" adj="-11796480,,5400" path="m,102c,46,46,,102,v,,,,,l102,,2459,r,c2515,,2560,46,2560,102v,,,,,l2560,102r,405l2560,507v,56,-45,101,-101,101c2459,608,2459,608,2459,608r,l102,608r,c46,608,,563,,507v,,,,,l,102xe" strokeweight="0">
                  <v:stroke joinstyle="round"/>
                  <v:formulas/>
                  <v:path arrowok="t" o:connecttype="custom" o:connectlocs="0,159994;40481,0;40481,0;40481,0;975916,0;975916,0;1016000,159994;1016000,159994;1016000,159994;1016000,795265;1016000,795265;975916,953690;975916,953690;975916,953690;40481,953690;40481,953690;0,795265;0,795265;0,159994" o:connectangles="0,0,0,0,0,0,0,0,0,0,0,0,0,0,0,0,0,0,0" textboxrect="0,0,2560,608"/>
                  <v:textbox>
                    <w:txbxContent>
                      <w:p w:rsidR="004C1DF9" w:rsidRPr="00135967" w:rsidRDefault="004C1DF9" w:rsidP="0068502C">
                        <w:pPr>
                          <w:jc w:val="center"/>
                          <w:rPr>
                            <w:b/>
                            <w:sz w:val="20"/>
                            <w:szCs w:val="20"/>
                          </w:rPr>
                        </w:pPr>
                        <w:r w:rsidRPr="00135967">
                          <w:rPr>
                            <w:b/>
                            <w:sz w:val="20"/>
                            <w:szCs w:val="20"/>
                          </w:rPr>
                          <w:t>REDD+ Cell</w:t>
                        </w:r>
                      </w:p>
                      <w:p w:rsidR="004C1DF9" w:rsidRPr="00135967" w:rsidRDefault="004C1DF9" w:rsidP="0068502C">
                        <w:pPr>
                          <w:jc w:val="center"/>
                          <w:rPr>
                            <w:sz w:val="16"/>
                            <w:szCs w:val="16"/>
                          </w:rPr>
                        </w:pPr>
                        <w:r>
                          <w:rPr>
                            <w:sz w:val="16"/>
                            <w:szCs w:val="16"/>
                          </w:rPr>
                          <w:t>(coordinating MRV, Strategy, Safeguard and other functions)</w:t>
                        </w:r>
                      </w:p>
                    </w:txbxContent>
                  </v:textbox>
                </v:shape>
                <v:shape id="Freeform 194" o:spid="_x0000_s1201" style="position:absolute;left:29908;top:8842;width:2032;height:1524;visibility:visible;mso-wrap-style:square;v-text-anchor:top" coordsize="320,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Em78A&#10;AADdAAAADwAAAGRycy9kb3ducmV2LnhtbERPTYvCMBC9C/sfwizszaZVEKmmRYRFj24Vz0MzNsVm&#10;Upqsxn+/OQh7fLzvbR3tIB40+d6xgiLLQRC3TvfcKbicv+drED4gaxwck4IXeairj9kWS+2e/EOP&#10;JnQihbAvUYEJYSyl9K0hiz5zI3Hibm6yGBKcOqknfKZwO8hFnq+kxZ5Tg8GR9obae/NrFcTd1Znm&#10;dNSnYtG3sbktc7IHpb4+424DIlAM/+K3+6gVLFdF2p/epCcgqz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z+YSbvwAAAN0AAAAPAAAAAAAAAAAAAAAAAJgCAABkcnMvZG93bnJl&#10;di54bWxQSwUGAAAAAAQABAD1AAAAhAMAAAAA&#10;" path="m80,240r,-120l,120,160,,320,120r-80,l240,240r-160,xe" stroked="f">
                  <v:path arrowok="t" o:connecttype="custom" o:connectlocs="50800,152400;50800,76200;0,76200;101600,0;203200,76200;152400,76200;152400,152400;50800,152400" o:connectangles="0,0,0,0,0,0,0,0"/>
                </v:shape>
                <v:shape id="Freeform 196" o:spid="_x0000_s1202" style="position:absolute;left:40068;top:8842;width:2032;height:1524;visibility:visible;mso-wrap-style:square;v-text-anchor:top" coordsize="320,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UhAMEA&#10;AADdAAAADwAAAGRycy9kb3ducmV2LnhtbESPQYvCMBSE78L+h/AW9qZpFUSqsZSFRY9axfOjeTbF&#10;5qU0UbP/frMgeBxm5htmU0bbiweNvnOsIJ9lIIgbpztuFZxPP9MVCB+QNfaOScEveSi3H5MNFto9&#10;+UiPOrQiQdgXqMCEMBRS+saQRT9zA3Hyrm60GJIcW6lHfCa47eU8y5bSYsdpweBA34aaW323CmJ1&#10;caY+7PUhn3dNrK+LjOxOqa/PWK1BBIrhHX6191rBYpnn8P8mPQG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1IQDBAAAA3QAAAA8AAAAAAAAAAAAAAAAAmAIAAGRycy9kb3du&#10;cmV2LnhtbFBLBQYAAAAABAAEAPUAAACGAwAAAAA=&#10;" path="m80,240r,-120l,120,160,,320,120r-80,l240,240r-160,xe" stroked="f">
                  <v:path arrowok="t" o:connecttype="custom" o:connectlocs="50800,152400;50800,76200;0,76200;101600,0;203200,76200;152400,76200;152400,152400;50800,152400" o:connectangles="0,0,0,0,0,0,0,0"/>
                </v:shape>
                <v:shape id="Freeform 198" o:spid="_x0000_s1203" style="position:absolute;left:28384;top:25035;width:16320;height:7314;visibility:visible;mso-wrap-style:square;v-text-anchor:top" coordsize="4112,12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5APsUA&#10;AADdAAAADwAAAGRycy9kb3ducmV2LnhtbESPQWvCQBSE7wX/w/IEb3WjQijRVUQQil6sCT0/s88k&#10;mn2bZteY9Nd3C4Ueh5n5hlltelOLjlpXWVYwm0YgiHOrKy4UZOn+9Q2E88gaa8ukYCAHm/XoZYWJ&#10;tk/+oO7sCxEg7BJUUHrfJFK6vCSDbmob4uBdbWvQB9kWUrf4DHBTy3kUxdJgxWGhxIZ2JeX388Mo&#10;OFbZiQZ//Hxkl/iWHob0K+6+lZqM++0ShKfe/4f/2u9awSKezeH3TXgCc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DkA+xQAAAN0AAAAPAAAAAAAAAAAAAAAAAJgCAABkcnMv&#10;ZG93bnJldi54bWxQSwUGAAAAAAQABAD1AAAAigMAAAAA&#10;" path="m,239c,107,107,,239,v,,,,,l239,,3874,r,c4006,,4112,107,4112,239v,,,,,l4112,239r,803l4112,1042v,132,-106,238,-238,238c3874,1280,3874,1280,3874,1280r,l239,1280r,c107,1280,,1174,,1042v,,,,,l,239xe" fillcolor="#9bbb59" strokeweight="0">
                  <v:path arrowok="t" o:connecttype="custom" o:connectlocs="0,136574;94853,0;94853,0;94853,0;1537494,0;1537494,0;1631950,136574;1631950,136574;1631950,136574;1631950,595438;1631950,595438;1537494,731440;1537494,731440;1537494,731440;94853,731440;94853,731440;0,595438;0,595438;0,136574" o:connectangles="0,0,0,0,0,0,0,0,0,0,0,0,0,0,0,0,0,0,0"/>
                </v:shape>
                <v:shape id="Freeform 199" o:spid="_x0000_s1204" style="position:absolute;left:28289;top:24939;width:16510;height:7636;visibility:visible;mso-wrap-style:square;v-text-anchor:top" coordsize="4160,13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2mcUA&#10;AADdAAAADwAAAGRycy9kb3ducmV2LnhtbESPT2sCMRTE74LfITzBmyZWEFmNooX651KoevH22Lzu&#10;Lt28bJO4u/32jVDocZiZ3zDrbW9r0ZIPlWMNs6kCQZw7U3Gh4XZ9myxBhIhssHZMGn4owHYzHKwx&#10;M67jD2ovsRAJwiFDDWWMTSZlyEuyGKauIU7ep/MWY5K+kMZjl+C2li9KLaTFitNCiQ29lpR/XR5W&#10;w/0sr/um6Pxh2T7udFPq+P2utB6P+t0KRKQ+/of/2iejYb6YzeH5Jj0B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hXaZxQAAAN0AAAAPAAAAAAAAAAAAAAAAAJgCAABkcnMv&#10;ZG93bnJldi54bWxQSwUGAAAAAAQABAD1AAAAigMAAAAA&#10;" path="m,263l6,213v,-2,,-3,1,-5l21,163v,-1,1,-3,1,-4l44,118v1,-1,2,-3,3,-4l76,79v1,-1,2,-2,3,-3l114,47v1,-1,3,-2,4,-3l159,22v1,,3,-1,4,-1l208,7v2,-1,3,-1,5,-1l261,1,3898,r51,6c3951,6,3952,6,3954,7r45,14c4000,21,4002,22,4003,22r40,22c4044,45,4045,46,4047,47r36,29c4084,77,4085,78,4086,79r29,35c4116,116,4117,117,4118,119r21,41c4139,161,4140,162,4140,163r14,45c4155,210,4155,211,4155,213r5,48l4160,1066r-5,51c4155,1119,4155,1120,4154,1122r-14,45c4140,1168,4139,1169,4139,1171r-21,40c4117,1212,4116,1213,4115,1215r-29,36c4085,1252,4084,1253,4083,1254r-36,29c4045,1284,4044,1285,4043,1286r-40,21c4001,1307,4000,1308,3999,1308r-45,14c3952,1323,3951,1323,3949,1323r-48,5l263,1328r-50,-5c211,1323,210,1323,208,1322r-45,-14c162,1308,161,1307,160,1307r-41,-21c117,1285,115,1284,114,1283l79,1254v-1,-1,-2,-2,-3,-3l47,1215v-1,-2,-2,-3,-3,-4l22,1171v,-1,-1,-3,-1,-4l7,1122v-1,-2,-1,-3,-1,-5l1,1069,,263xm48,1064r5,48l52,1107r14,45l64,1148r22,40l84,1184r29,36l110,1217r35,29l140,1243r41,21l178,1263r45,14l218,1276r45,4l3896,1281r48,-5l3939,1277r45,-14l3980,1264r40,-21l4016,1246r36,-29l4049,1220r29,-36l4075,1188r21,-40l4095,1152r14,-45l4108,1112r4,-46l4113,266r-5,-48l4109,223r-14,-45l4096,181r-21,-41l4078,145r-29,-35l4052,113,4016,84r4,2l3980,64r4,2l3939,52r5,1l3898,48,266,48r-48,5l223,52,178,66r4,-1l141,87r4,-3l110,113r3,-3l84,145r3,-4l65,182r1,-4l52,223r1,-5l48,263r,801xe" fillcolor="#71893f" strokecolor="#71893f" strokeweight=".05pt">
                  <v:path arrowok="t" o:connecttype="custom" o:connectlocs="2778,119594;17463,67847;31353,43698;63103,12649;84534,3450;1567259,3450;1588691,12649;1620441,43698;1634331,68422;1648619,119594;1651000,612921;1643063,670993;1633141,698592;1606153,737690;1587103,752065;1548209,763564;82550,760114;47228,739415;30163,719291;8731,673293;2381,642245;19050,611771;26194,662369;33338,680768;57547,716416;70644,726191;104378,735965;1563291,734240;1595438,714691;1606947,701467;1625600,660069;1630363,639370;1630363,125344;1625600,104070;1606947,63247;1595438,49448;1563291,29899;105569,27599;70644,37948;57547,48298;33338,83371;26194,102345;19050,151218" o:connectangles="0,0,0,0,0,0,0,0,0,0,0,0,0,0,0,0,0,0,0,0,0,0,0,0,0,0,0,0,0,0,0,0,0,0,0,0,0,0,0,0,0,0,0"/>
                  <o:lock v:ext="edit" verticies="t"/>
                </v:shape>
                <v:rect id="Rectangle 200" o:spid="_x0000_s1205" style="position:absolute;left:31505;top:25829;width:10141;height:3233;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9ZoT8MA&#10;AADdAAAADwAAAGRycy9kb3ducmV2LnhtbESPzYoCMRCE7wu+Q2jB25pRF5HRKCIIKntx9AGaSc8P&#10;Jp0hyTqzb2+EhT0WVfUVtdkN1ogn+dA6VjCbZiCIS6dbrhXcb8fPFYgQkTUax6TglwLstqOPDeba&#10;9XylZxFrkSAcclTQxNjlUoayIYth6jri5FXOW4xJ+lpqj32CWyPnWbaUFltOCw12dGiofBQ/VoG8&#10;Fcd+VRifucu8+jbn07Uip9RkPOzXICIN8T/81z5pBYvl7Aveb9ITkN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9ZoT8MAAADdAAAADwAAAAAAAAAAAAAAAACYAgAAZHJzL2Rv&#10;d25yZXYueG1sUEsFBgAAAAAEAAQA9QAAAIgDAAAAAA==&#10;" filled="f" stroked="f">
                  <v:textbox style="mso-fit-shape-to-text:t" inset="0,0,0,0">
                    <w:txbxContent>
                      <w:p w:rsidR="004C1DF9" w:rsidRDefault="004C1DF9" w:rsidP="0068502C">
                        <w:r>
                          <w:rPr>
                            <w:rFonts w:ascii="Calibri" w:hAnsi="Calibri" w:cs="Calibri"/>
                            <w:color w:val="000000"/>
                          </w:rPr>
                          <w:t xml:space="preserve">NATIONAL REDD+ </w:t>
                        </w:r>
                      </w:p>
                    </w:txbxContent>
                  </v:textbox>
                </v:rect>
                <v:rect id="Rectangle 201" o:spid="_x0000_s1206" style="position:absolute;left:31273;top:28098;width:11475;height:412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RUJ8YA&#10;AADdAAAADwAAAGRycy9kb3ducmV2LnhtbESP0WoCMRRE3wv+Q7iCbzW71i66NYotiFLwQe0HXDa3&#10;m62bm20Sdfv3jVDo4zAzZ5jFqretuJIPjWMF+TgDQVw53XCt4OO0eZyBCBFZY+uYFPxQgNVy8LDA&#10;UrsbH+h6jLVIEA4lKjAxdqWUoTJkMYxdR5y8T+ctxiR9LbXHW4LbVk6yrJAWG04LBjt6M1Sdjxer&#10;gF63h/nXOpi99HnI9+/FfLr9Vmo07NcvICL18T/8195pBU9F/gz3N+kJ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GRUJ8YAAADdAAAADwAAAAAAAAAAAAAAAACYAgAAZHJz&#10;L2Rvd25yZXYueG1sUEsFBgAAAAAEAAQA9QAAAIsDAAAAAA==&#10;" filled="f" stroked="f">
                  <v:textbox inset="0,0,0,0">
                    <w:txbxContent>
                      <w:p w:rsidR="004C1DF9" w:rsidRDefault="004C1DF9" w:rsidP="0068502C">
                        <w:pPr>
                          <w:spacing w:after="0" w:line="240" w:lineRule="auto"/>
                          <w:jc w:val="center"/>
                          <w:rPr>
                            <w:rFonts w:ascii="Calibri" w:hAnsi="Calibri" w:cs="Calibri"/>
                            <w:color w:val="000000"/>
                          </w:rPr>
                        </w:pPr>
                        <w:r>
                          <w:rPr>
                            <w:rFonts w:ascii="Calibri" w:hAnsi="Calibri" w:cs="Calibri"/>
                            <w:color w:val="000000"/>
                          </w:rPr>
                          <w:t>ROADMAP and R-PP</w:t>
                        </w:r>
                      </w:p>
                      <w:p w:rsidR="004C1DF9" w:rsidRDefault="004C1DF9" w:rsidP="0068502C">
                        <w:pPr>
                          <w:spacing w:after="0" w:line="240" w:lineRule="auto"/>
                          <w:jc w:val="center"/>
                        </w:pPr>
                        <w:r>
                          <w:rPr>
                            <w:rFonts w:ascii="Calibri" w:hAnsi="Calibri" w:cs="Calibri"/>
                            <w:color w:val="000000"/>
                          </w:rPr>
                          <w:t>Implementation</w:t>
                        </w:r>
                      </w:p>
                    </w:txbxContent>
                  </v:textbox>
                </v:rect>
                <v:rect id="Rectangle 202" o:spid="_x0000_s1207" style="position:absolute;left:31305;top:32227;width:819;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hTo8IA&#10;AADdAAAADwAAAGRycy9kb3ducmV2LnhtbESP3YrCMBSE7wXfIRzBO01VKFKNsgiCu3hj9QEOzekP&#10;m5yUJNru22+Ehb0cZuYbZn8crREv8qFzrGC1zEAQV0533Ch43M+LLYgQkTUax6TghwIcD9PJHgvt&#10;Br7Rq4yNSBAOBSpoY+wLKUPVksWwdD1x8mrnLcYkfSO1xyHBrZHrLMulxY7TQos9nVqqvsunVSDv&#10;5XnYlsZn7mtdX83n5VaTU2o+Gz92ICKN8T/8175oBZt8lcP7TXoC8vA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SFOjwgAAAN0AAAAPAAAAAAAAAAAAAAAAAJgCAABkcnMvZG93&#10;bnJldi54bWxQSwUGAAAAAAQABAD1AAAAhwMAAAAA&#10;" filled="f" stroked="f">
                  <v:textbox style="mso-fit-shape-to-text:t" inset="0,0,0,0">
                    <w:txbxContent>
                      <w:p w:rsidR="004C1DF9" w:rsidRDefault="004C1DF9" w:rsidP="0068502C"/>
                    </w:txbxContent>
                  </v:textbox>
                </v:rect>
                <v:rect id="Rectangle 203" o:spid="_x0000_s1208" style="position:absolute;left:28778;top:21240;width:4616;height:304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vy8YA&#10;AADdAAAADwAAAGRycy9kb3ducmV2LnhtbESP0WoCMRRE3wv+Q7iCbzW7Vra6NYotiFLwQe0HXDa3&#10;m62bm20Sdfv3jVDo4zAzZ5jFqretuJIPjWMF+TgDQVw53XCt4OO0eZyBCBFZY+uYFPxQgNVy8LDA&#10;UrsbH+h6jLVIEA4lKjAxdqWUoTJkMYxdR5y8T+ctxiR9LbXHW4LbVk6yrJAWG04LBjt6M1Sdjxer&#10;gF63h/nXOpi99HnI9+/FfLr9Vmo07NcvICL18T/8195pBU9F/gz3N+kJ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pvy8YAAADdAAAADwAAAAAAAAAAAAAAAACYAgAAZHJz&#10;L2Rvd25yZXYueG1sUEsFBgAAAAAEAAQA9QAAAIsDAAAAAA==&#10;" filled="f" stroked="f">
                  <v:textbox inset="0,0,0,0">
                    <w:txbxContent>
                      <w:p w:rsidR="004C1DF9" w:rsidRDefault="004C1DF9" w:rsidP="0068502C">
                        <w:r>
                          <w:rPr>
                            <w:rFonts w:ascii="Calibri" w:hAnsi="Calibri" w:cs="Calibri"/>
                            <w:color w:val="000000"/>
                            <w:sz w:val="24"/>
                            <w:szCs w:val="24"/>
                          </w:rPr>
                          <w:t>Control</w:t>
                        </w:r>
                      </w:p>
                    </w:txbxContent>
                  </v:textbox>
                </v:rect>
                <v:shape id="Freeform 204" o:spid="_x0000_s1209" style="position:absolute;left:35179;top:20653;width:2921;height:3366;visibility:visible;mso-wrap-style:square;v-text-anchor:top" coordsize="460,5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eTysQA&#10;AADdAAAADwAAAGRycy9kb3ducmV2LnhtbERPTWvCQBC9F/wPywjemo0KwUZXqUJpT0XTgD2O2WkS&#10;k50N2a1J/fXdQ6HHx/ve7EbTihv1rrasYB7FIIgLq2suFeQfL48rEM4ja2wtk4IfcrDbTh42mGo7&#10;8IlumS9FCGGXooLK+y6V0hUVGXSR7YgD92V7gz7AvpS6xyGEm1Yu4jiRBmsODRV2dKioaLJvo+B8&#10;ahbN0yWWr8n1mL/v8b76PF+Vmk3H5zUIT6P/F/+537SCZTIPc8Ob8AT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Xk8rEAAAA3QAAAA8AAAAAAAAAAAAAAAAAmAIAAGRycy9k&#10;b3ducmV2LnhtbFBLBQYAAAAABAAEAPUAAACJAwAAAAA=&#10;" path="m115,r,300l,300,230,530,460,300r-115,l345,,115,xe" stroked="f">
                  <v:path arrowok="t" o:connecttype="custom" o:connectlocs="73025,0;73025,190500;0,190500;146050,336550;292100,190500;219075,190500;219075,0;73025,0" o:connectangles="0,0,0,0,0,0,0,0"/>
                </v:shape>
                <v:shape id="Freeform 206" o:spid="_x0000_s1210" style="position:absolute;left:34950;top:20626;width:3378;height:3594;visibility:visible;mso-wrap-style:square;v-text-anchor:top" coordsize="532,56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Ud2dMcA&#10;AADdAAAADwAAAGRycy9kb3ducmV2LnhtbESPX2vCQBDE3wt+h2MLvtVLKmhNPUWkgiBSTP9A35bc&#10;Ngnm9kL2jGk/fa9Q6OMwM79hluvBNaqnTmrPBtJJAoq48Lbm0sDry+7uAZQEZIuNZzLwRQLr1ehm&#10;iZn1Vz5Rn4dSRQhLhgaqENpMaykqcigT3xJH79N3DkOUXalth9cId42+T5KZdlhzXKiwpW1FxTm/&#10;OAPzVL99fPfH87tsjotnsYcnyefGjG+HzSOoQEP4D/+199bAdJYu4PdNfAJ69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VHdnTHAAAA3QAAAA8AAAAAAAAAAAAAAAAAmAIAAGRy&#10;cy9kb3ducmV2LnhtbFBLBQYAAAAABAAEAPUAAACMAwAAAAA=&#10;" path="m151,30l166,15r,315l36,330,47,304,277,534r-22,l485,304r11,26l366,330r,-315l381,30r-230,xm396,r,315l381,300r151,l266,566,,300r151,l136,315,136,,396,xe" fillcolor="black" strokeweight=".05pt">
                  <v:path arrowok="t" o:connecttype="custom" o:connectlocs="95885,19050;105410,9525;105410,209550;22860,209550;29845,193040;175895,339090;161925,339090;307975,193040;314960,209550;232410,209550;232410,9525;241935,19050;95885,19050;251460,0;251460,200025;241935,190500;337820,190500;168910,359410;0,190500;95885,190500;86360,200025;86360,0;251460,0" o:connectangles="0,0,0,0,0,0,0,0,0,0,0,0,0,0,0,0,0,0,0,0,0,0,0"/>
                  <o:lock v:ext="edit" verticies="t"/>
                </v:shape>
                <v:rect id="Rectangle 209" o:spid="_x0000_s1211" style="position:absolute;left:12192;top:13165;width:63;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bmyMQA&#10;AADdAAAADwAAAGRycy9kb3ducmV2LnhtbERPPW/CMBDdkfofrKvUjTgERKsUg6rSSCwMQDp0O8VH&#10;khKfo9iQwK/HAxLj0/terAbTiAt1rrasYBLFIIgLq2suFeSHbPwBwnlkjY1lUnAlB6vly2iBqbY9&#10;7+iy96UIIexSVFB536ZSuqIigy6yLXHgjrYz6APsSqk77EO4aWQSx3NpsObQUGFL3xUVp/3ZKFhn&#10;v3+3fGa2+fH/PZue+jiZND9Kvb0OX58gPA3+KX64N1rBdJ6E/eFNeAJy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G5sjEAAAA3QAAAA8AAAAAAAAAAAAAAAAAmAIAAGRycy9k&#10;b3ducmV2LnhtbFBLBQYAAAAABAAEAPUAAACJAwAAAAA=&#10;" fillcolor="#e4eeff" stroked="f"/>
                <v:rect id="Rectangle 210" o:spid="_x0000_s1212" style="position:absolute;left:12255;top:13165;width:64;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Sfq8MA&#10;AADdAAAADwAAAGRycy9kb3ducmV2LnhtbESP3YrCMBSE74V9h3AW9k7TqqhUoyyCuFeLfw9waI79&#10;2eakJNHWt98IgpfDzHzDrDa9acSdnK8sK0hHCQji3OqKCwWX8264AOEDssbGMil4kIfN+mOwwkzb&#10;jo90P4VCRAj7DBWUIbSZlD4vyaAf2ZY4elfrDIYoXSG1wy7CTSPHSTKTBiuOCyW2tC0p/zvdTKQ8&#10;fved1XV6c7uGDvPa7eupU+rrs/9eggjUh3f41f7RCiazcQrPN/EJyP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jSfq8MAAADdAAAADwAAAAAAAAAAAAAAAACYAgAAZHJzL2Rv&#10;d25yZXYueG1sUEsFBgAAAAAEAAQA9QAAAIgDAAAAAA==&#10;" fillcolor="#e3edff" stroked="f"/>
                <v:rect id="Rectangle 211" o:spid="_x0000_s1213" style="position:absolute;left:15604;top:13482;width:63;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GN8cQA&#10;AADdAAAADwAAAGRycy9kb3ducmV2LnhtbESPwWrDMBBE74X+g9hAb7EcF5LiRDah0FIIgdbNByzW&#10;RjaxVkZSY+fvq0Kgx2Fm3jC7eraDuJIPvWMFqywHQdw63bNRcPp+W76ACBFZ4+CYFNwoQF09Puyw&#10;1G7iL7o20YgE4VCigi7GsZQytB1ZDJkbiZN3dt5iTNIbqT1OCW4HWeT5WlrsOS10ONJrR+2l+bEK&#10;jDx+NlN+O9iNbk1/fvfDaA9KPS3m/RZEpDn+h+/tD63geV0U8PcmPQF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xjfHEAAAA3QAAAA8AAAAAAAAAAAAAAAAAmAIAAGRycy9k&#10;b3ducmV2LnhtbFBLBQYAAAAABAAEAPUAAACJAwAAAAA=&#10;" fillcolor="#e2ecff" stroked="f"/>
                <v:rect id="Rectangle 212" o:spid="_x0000_s1214" style="position:absolute;left:12382;top:13165;width:64;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y008gA&#10;AADdAAAADwAAAGRycy9kb3ducmV2LnhtbESP3WrCQBSE7wt9h+UUvKsbFYNEV5H+USqhqAF7ecie&#10;JsHs2bC7auzTd4VCL4eZ+YZZrHrTijM531hWMBomIIhLqxuuFBT718cZCB+QNbaWScGVPKyW93cL&#10;zLS98JbOu1CJCGGfoYI6hC6T0pc1GfRD2xFH79s6gyFKV0nt8BLhppXjJEmlwYbjQo0dPdVUHncn&#10;o2Cznaafz4fix73lmy5Pv4qP/Pii1OChX89BBOrDf/iv/a4VTNLxBG5v4hOQy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0/LTTyAAAAN0AAAAPAAAAAAAAAAAAAAAAAJgCAABk&#10;cnMvZG93bnJldi54bWxQSwUGAAAAAAQABAD1AAAAjQMAAAAA&#10;" fillcolor="#e1ecff" stroked="f"/>
                <v:rect id="Rectangle 213" o:spid="_x0000_s1215" style="position:absolute;left:12446;top:13165;width:63;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gdPscA&#10;AADdAAAADwAAAGRycy9kb3ducmV2LnhtbESPQWvCQBSE74X+h+UVegl1Ey1WUjehFAQP9qD2UG+v&#10;2WcSzb4Nu1uN/74rCB6HmfmGmZeD6cSJnG8tK8hGKQjiyuqWawXf28XLDIQPyBo7y6TgQh7K4vFh&#10;jrm2Z17TaRNqESHsc1TQhNDnUvqqIYN+ZHvi6O2tMxiidLXUDs8Rbjo5TtOpNNhyXGiwp8+GquPm&#10;zyhYvflhsUu/kuR3m/HhkNgfl1mlnp+Gj3cQgYZwD9/aS61gMh2/wvVNfAKy+A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CYHT7HAAAA3QAAAA8AAAAAAAAAAAAAAAAAmAIAAGRy&#10;cy9kb3ducmV2LnhtbFBLBQYAAAAABAAEAPUAAACMAwAAAAA=&#10;" fillcolor="#e0ebff" stroked="f"/>
                <v:rect id="Rectangle 214" o:spid="_x0000_s1216" style="position:absolute;left:12509;top:13165;width:64;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oP5sYA&#10;AADdAAAADwAAAGRycy9kb3ducmV2LnhtbESPQWvCQBSE70L/w/IEL6IblYY2uooKRU+1jUXw9sw+&#10;k9Ds25DdJum/7xYKPQ4z8w2z2vSmEi01rrSsYDaNQBBnVpecK/g4v0yeQDiPrLGyTAq+ycFm/TBY&#10;YaJtx+/Upj4XAcIuQQWF93UipcsKMuimtiYO3t02Bn2QTS51g12Am0rOoyiWBksOCwXWtC8o+0y/&#10;jAI6VKa+tfF11u34ws/H8dtJvio1GvbbJQhPvf8P/7WPWsEinj/C75vwBOT6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9oP5sYAAADdAAAADwAAAAAAAAAAAAAAAACYAgAAZHJz&#10;L2Rvd25yZXYueG1sUEsFBgAAAAAEAAQA9QAAAIsDAAAAAA==&#10;" fillcolor="#dfeaff" stroked="f"/>
                <v:rect id="Rectangle 215" o:spid="_x0000_s1217" style="position:absolute;left:12573;top:13165;width:63;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utxsYA&#10;AADdAAAADwAAAGRycy9kb3ducmV2LnhtbESP3WrCQBSE7wu+w3KE3kjdGCGU1FVEEAta8KcPcJI9&#10;TUKzZ+PuauLbdwuFXg4z8w2zWA2mFXdyvrGsYDZNQBCXVjdcKfi8bF9eQfiArLG1TAoe5GG1HD0t&#10;MNe25xPdz6ESEcI+RwV1CF0upS9rMuintiOO3pd1BkOUrpLaYR/hppVpkmTSYMNxocaONjWV3+eb&#10;UVAUR+u6Il0frptdv/+4TIy8kVLP42H9BiLQEP7Df+13rWCepRn8volP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FutxsYAAADdAAAADwAAAAAAAAAAAAAAAACYAgAAZHJz&#10;L2Rvd25yZXYueG1sUEsFBgAAAAAEAAQA9QAAAIsDAAAAAA==&#10;" fillcolor="#dee9ff" stroked="f"/>
                <v:rect id="Rectangle 216" o:spid="_x0000_s1218" style="position:absolute;left:12636;top:13165;width:64;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4BdsQA&#10;AADdAAAADwAAAGRycy9kb3ducmV2LnhtbESPT4vCMBTE7wv7HcJb8LamW1mVrlFUFLzJ+uf+aJ5N&#10;afNSmtjWb28WhD0OM/MbZrEabC06an3pWMHXOAFBnDtdcqHgct5/zkH4gKyxdkwKHuRhtXx/W2Cm&#10;Xc+/1J1CISKEfYYKTAhNJqXPDVn0Y9cQR+/mWoshyraQusU+wm0t0ySZSoslxwWDDW0N5dXpbhWk&#10;rp/Mrofv7ra57E2Fu2Oo+k6p0cew/gERaAj/4Vf7oBVMpukM/t7EJyC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AXbEAAAA3QAAAA8AAAAAAAAAAAAAAAAAmAIAAGRycy9k&#10;b3ducmV2LnhtbFBLBQYAAAAABAAEAPUAAACJAwAAAAA=&#10;" fillcolor="#dde8ff" stroked="f"/>
                <v:rect id="Rectangle 217" o:spid="_x0000_s1219" style="position:absolute;left:12700;top:13165;width:63;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xndsMA&#10;AADdAAAADwAAAGRycy9kb3ducmV2LnhtbERPS0sDMRC+C/0PYQRvdmILi6xNi7RYevDQF+hx3Iy7&#10;q5vJksR29dc3B6HHj+89WwyuUycOsfVi4GGsQbFU3rZSGzgeXu4fQcVEYqnzwgZ+OcJiPrqZUWn9&#10;WXZ82qda5RCJJRloUupLxFg17CiOfc+SuU8fHKUMQ4020DmHuw4nWhfoqJXc0FDPy4ar7/2PM4BB&#10;v6/lb/u11m96Wxw/cPW6RGPubofnJ1CJh3QV/7s31sC0mOS5+U1+Aji/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uxndsMAAADdAAAADwAAAAAAAAAAAAAAAACYAgAAZHJzL2Rv&#10;d25yZXYueG1sUEsFBgAAAAAEAAQA9QAAAIgDAAAAAA==&#10;" fillcolor="#dce8ff" stroked="f"/>
                <v:rect id="Rectangle 218" o:spid="_x0000_s1220" style="position:absolute;left:12763;top:13165;width:64;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Aet8gA&#10;AADdAAAADwAAAGRycy9kb3ducmV2LnhtbESPT2vCQBTE70K/w/KEXqRutCAaXUUstgX/gNaDx0f2&#10;mYRm34bsJsZv7wqCx2FmfsPMFq0pREOVyy0rGPQjEMSJ1TmnCk5/648xCOeRNRaWScGNHCzmb50Z&#10;xtpe+UDN0aciQNjFqCDzvoyldElGBl3flsTBu9jKoA+ySqWu8BrgppDDKBpJgzmHhQxLWmWU/B9r&#10;o6D5yXf15jDpbb+/zpfbft9zy3Wt1Hu3XU5BeGr9K/xs/2oFn6PhBB5vwhOQ8z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cUB63yAAAAN0AAAAPAAAAAAAAAAAAAAAAAJgCAABk&#10;cnMvZG93bnJldi54bWxQSwUGAAAAAAQABAD1AAAAjQMAAAAA&#10;" fillcolor="#dbe7ff" stroked="f"/>
                <v:rect id="Rectangle 219" o:spid="_x0000_s1221" style="position:absolute;left:12827;top:13165;width:63;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yyD8MA&#10;AADdAAAADwAAAGRycy9kb3ducmV2LnhtbERPz2vCMBS+C/4P4Q28aToVJ9UoMhgMPBR1F2/P5tlW&#10;m5eaZLX9781hsOPH93u97UwtWnK+sqzgfZKAIM6trrhQ8HP6Gi9B+ICssbZMCnrysN0MB2tMtX3y&#10;gdpjKEQMYZ+igjKEJpXS5yUZ9BPbEEfuap3BEKErpHb4jOGmltMkWUiDFceGEhv6LCm/H3+NgsPc&#10;Tz+SuqeszW5Zvz+7x+N6UWr01u1WIAJ14V/85/7WCmaLWdwf38QnID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EyyD8MAAADdAAAADwAAAAAAAAAAAAAAAACYAgAAZHJzL2Rv&#10;d25yZXYueG1sUEsFBgAAAAAEAAQA9QAAAIgDAAAAAA==&#10;" fillcolor="#d9e6ff" stroked="f"/>
                <v:rect id="Rectangle 220" o:spid="_x0000_s1222" style="position:absolute;left:12890;top:13165;width:64;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JhkcYA&#10;AADdAAAADwAAAGRycy9kb3ducmV2LnhtbESPQWvCQBSE74X+h+UVeim6G4Ug0VUkpVJPpSro8ZF9&#10;JsHs25hdNfbXdwsFj8PMfMPMFr1txJU6XzvWkAwVCOLCmZpLDbvtx2ACwgdkg41j0nAnD4v589MM&#10;M+Nu/E3XTShFhLDPUEMVQptJ6YuKLPqha4mjd3SdxRBlV0rT4S3CbSNHSqXSYs1xocKW8oqK0+Zi&#10;NShO3r/eDutJfU7OK7VP85X5ybV+femXUxCB+vAI/7c/jYZxOk7g7018AnL+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SJhkcYAAADdAAAADwAAAAAAAAAAAAAAAACYAgAAZHJz&#10;L2Rvd25yZXYueG1sUEsFBgAAAAAEAAQA9QAAAIsDAAAAAA==&#10;" fillcolor="#d8e6ff" stroked="f"/>
                <v:rect id="Rectangle 221" o:spid="_x0000_s1223" style="position:absolute;left:12954;top:13165;width:63;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cHPMQA&#10;AADdAAAADwAAAGRycy9kb3ducmV2LnhtbESPT4vCMBTE74LfITzB25qqrEo1SlkoeHLx7/nZPNti&#10;81KbbO1++42w4HGYmd8wq01nKtFS40rLCsajCARxZnXJuYLTMf1YgHAeWWNlmRT8koPNut9bYazt&#10;k/fUHnwuAoRdjAoK7+tYSpcVZNCNbE0cvJttDPogm1zqBp8Bbio5iaKZNFhyWCiwpq+Csvvhxyhg&#10;l6TJ7lp1Lp2fz5dd+Z1/PlqlhoMuWYLw1Pl3+L+91Qqms+kEXm/CE5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D3BzzEAAAA3QAAAA8AAAAAAAAAAAAAAAAAmAIAAGRycy9k&#10;b3ducmV2LnhtbFBLBQYAAAAABAAEAPUAAACJAwAAAAA=&#10;" fillcolor="#d7e5ff" stroked="f"/>
                <v:rect id="Rectangle 222" o:spid="_x0000_s1224" style="position:absolute;left:13017;top:13165;width:64;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IrrsYA&#10;AADdAAAADwAAAGRycy9kb3ducmV2LnhtbESPS2vDMBCE74H8B7GF3hK5dcjDjRJSl0Kh7iGv+2Jt&#10;bWNrZSw1Uf59VCj0OMzMN8x6G0wnLjS4xrKCp2kCgri0uuFKwen4PlmCcB5ZY2eZFNzIwXYzHq0x&#10;0/bKe7ocfCUihF2GCmrv+0xKV9Zk0E1tTxy9bzsY9FEOldQDXiPcdPI5SebSYMNxocae8prK9vBj&#10;FLTtqiiCP+e3z66YLdr8+PoV3pR6fAi7FxCegv8P/7U/tIJ0nqbw+yY+Abm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8IrrsYAAADdAAAADwAAAAAAAAAAAAAAAACYAgAAZHJz&#10;L2Rvd25yZXYueG1sUEsFBgAAAAAEAAQA9QAAAIsDAAAAAA==&#10;" fillcolor="#d6e4ff" stroked="f"/>
                <v:rect id="Rectangle 223" o:spid="_x0000_s1225" style="position:absolute;left:13081;top:13165;width:63;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dVpMcA&#10;AADdAAAADwAAAGRycy9kb3ducmV2LnhtbESPUWvCQBCE34X+h2OFvunFWkKJXoIt1Qq+aNIfsOTW&#10;JJjbS3NXjf31PUHwcZidb3aW2WBacabeNZYVzKYRCOLS6oYrBd/FevIGwnlkja1lUnAlB1n6NFpi&#10;ou2FD3TOfSUChF2CCmrvu0RKV9Zk0E1tRxy8o+0N+iD7SuoeLwFuWvkSRbE02HBoqLGjj5rKU/5r&#10;whv7ofjxX/H+/bhbF3/X1WbzmRulnsfDagHC0+Afx/f0ViuYx/NXuK0JCJDp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4HVaTHAAAA3QAAAA8AAAAAAAAAAAAAAAAAmAIAAGRy&#10;cy9kb3ducmV2LnhtbFBLBQYAAAAABAAEAPUAAACMAwAAAAA=&#10;" fillcolor="#d5e3ff" stroked="f"/>
                <v:rect id="Rectangle 224" o:spid="_x0000_s1226" style="position:absolute;left:13144;top:13165;width:64;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E0OsgA&#10;AADdAAAADwAAAGRycy9kb3ducmV2LnhtbESPQWvCQBSE74L/YXmFXqRurFRq6iqiLZR6KI1eentm&#10;X5OY3bchuzXx37uFgsdhZr5hFqveGnGm1leOFUzGCQji3OmKCwWH/dvDMwgfkDUax6TgQh5Wy+Fg&#10;gal2HX/ROQuFiBD2KSooQ2hSKX1ekkU/dg1x9H5cazFE2RZSt9hFuDXyMUlm0mLFcaHEhjYl5XX2&#10;axXsPr6P2WdtajmqX4+mOe3nnd0qdX/Xr19ABOrDLfzfftcKprPpE/y9iU9AL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8ATQ6yAAAAN0AAAAPAAAAAAAAAAAAAAAAAJgCAABk&#10;cnMvZG93bnJldi54bWxQSwUGAAAAAAQABAD1AAAAjQMAAAAA&#10;" fillcolor="#d4e3ff" stroked="f"/>
                <v:rect id="Rectangle 225" o:spid="_x0000_s1227" style="position:absolute;left:13208;top:13165;width:63;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1nP8UA&#10;AADdAAAADwAAAGRycy9kb3ducmV2LnhtbESPS4vCQBCE74L/YWjBm058EJfoKD5wycGL7h722GTa&#10;JJjpCZnRxH/vLAgei6r6ilptOlOJBzWutKxgMo5AEGdWl5wr+P05jr5AOI+ssbJMCp7kYLPu91aY&#10;aNvymR4Xn4sAYZeggsL7OpHSZQUZdGNbEwfvahuDPsgml7rBNsBNJadRFEuDJYeFAmvaF5TdLnej&#10;oDvlLj19t8eS54cdzRfptar/lBoOuu0ShKfOf8LvdqoVzOJZDP9vwhOQ6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rWc/xQAAAN0AAAAPAAAAAAAAAAAAAAAAAJgCAABkcnMv&#10;ZG93bnJldi54bWxQSwUGAAAAAAQABAD1AAAAigMAAAAA&#10;" fillcolor="#d3e2ff" stroked="f"/>
                <v:rect id="Rectangle 226" o:spid="_x0000_s1228" style="position:absolute;left:13271;top:13165;width:64;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Hj8YA&#10;AADdAAAADwAAAGRycy9kb3ducmV2LnhtbESPQUsDMRSE74L/ITzBm5vV0lq2TUsRCvbSYhXPj+S5&#10;id28LJvY3e6vN4LQ4zAz3zDL9eAbcaYuusAKHosSBLEOxnGt4ON9+zAHEROywSYwKbhQhPXq9maJ&#10;lQk9v9H5mGqRIRwrVGBTaispo7bkMRahJc7eV+g8piy7WpoO+wz3jXwqy5n06DgvWGzpxZI+HX+8&#10;gs107w4+bN2uHvXhZMdRf/bfSt3fDZsFiERDuob/269GwWQ2eYa/N/kJ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I+Hj8YAAADdAAAADwAAAAAAAAAAAAAAAACYAgAAZHJz&#10;L2Rvd25yZXYueG1sUEsFBgAAAAAEAAQA9QAAAIsDAAAAAA==&#10;" fillcolor="#d2e1ff" stroked="f"/>
                <v:rect id="Rectangle 227" o:spid="_x0000_s1229" style="position:absolute;left:13335;top:13165;width:63;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disMA&#10;AADdAAAADwAAAGRycy9kb3ducmV2LnhtbERPTYvCMBC9C/6HMMJeZE3duipdo4iLIIKCVfA624xt&#10;sZmUJqv135uD4PHxvmeL1lTiRo0rLSsYDiIQxJnVJecKTsf15xSE88gaK8uk4EEOFvNuZ4aJtnc+&#10;0C31uQgh7BJUUHhfJ1K6rCCDbmBr4sBdbGPQB9jkUjd4D+Gmkl9RNJYGSw4NBda0Kii7pv9GweHa&#10;ntO4/1uOvv3+MvmLV7vtOVXqo9cuf0B4av1b/HJvtIJ4HIe54U14An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IdisMAAADdAAAADwAAAAAAAAAAAAAAAACYAgAAZHJzL2Rv&#10;d25yZXYueG1sUEsFBgAAAAAEAAQA9QAAAIgDAAAAAA==&#10;" fillcolor="#d1e1ff" stroked="f"/>
                <v:rect id="Rectangle 228" o:spid="_x0000_s1230" style="position:absolute;left:13398;top:13165;width:64;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47D8YA&#10;AADdAAAADwAAAGRycy9kb3ducmV2LnhtbESPT2vCQBTE7wW/w/IEb3VjpdFEV5FioZdS/4F4e2Sf&#10;2WD2bchuTfz23UKhx2FmfsMs172txZ1aXzlWMBknIIgLpysuFZyO789zED4ga6wdk4IHeVivBk9L&#10;zLXreE/3QyhFhLDPUYEJocml9IUhi37sGuLoXV1rMUTZllK32EW4reVLkqTSYsVxwWBDb4aK2+Hb&#10;KthfTttdc36Y1H9ln6Gj7HVmM6VGw36zABGoD//hv/aHVjBNpxn8volPQK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W47D8YAAADdAAAADwAAAAAAAAAAAAAAAACYAgAAZHJz&#10;L2Rvd25yZXYueG1sUEsFBgAAAAAEAAQA9QAAAIsDAAAAAA==&#10;" fillcolor="#cfe0ff" stroked="f"/>
                <v:rect id="Rectangle 229" o:spid="_x0000_s1231" style="position:absolute;left:13462;top:13165;width:63;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6r5cIA&#10;AADdAAAADwAAAGRycy9kb3ducmV2LnhtbERPy2rCQBTdC/7DcIXu6sS2hBIdRYViF1Woz+01c02C&#10;mTshMzXj3zuLgsvDeU9mwdTiRq2rLCsYDRMQxLnVFRcK9ruv108QziNrrC2Tgjs5mE37vQlm2nb8&#10;S7etL0QMYZehgtL7JpPS5SUZdEPbEEfuYluDPsK2kLrFLoabWr4lSSoNVhwbSmxoWVJ+3f4ZBXRe&#10;/uDqsFuvipN3xoXFJj8ulHoZhPkYhKfgn+J/97dW8J5+xP3xTXwCcv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HqvlwgAAAN0AAAAPAAAAAAAAAAAAAAAAAJgCAABkcnMvZG93&#10;bnJldi54bWxQSwUGAAAAAAQABAD1AAAAhwMAAAAA&#10;" fillcolor="#cedfff" stroked="f"/>
                <v:rect id="Rectangle 230" o:spid="_x0000_s1232" style="position:absolute;left:13525;top:13165;width:64;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7Qq8QA&#10;AADdAAAADwAAAGRycy9kb3ducmV2LnhtbESP0WrCQBRE3wv+w3IF3+om1YpEVwkW0be21g+4Zq+b&#10;YPZuyK4x/r1bEHwcZuYMs1z3thYdtb5yrCAdJyCIC6crNgqOf9v3OQgfkDXWjknBnTysV4O3JWba&#10;3fiXukMwIkLYZ6igDKHJpPRFSRb92DXE0Tu71mKIsjVSt3iLcFvLjySZSYsVx4USG9qUVFwOV6vg&#10;dMpN/v0Tks/zTu93tdl+dcdUqdGwzxcgAvXhFX6291rBZDZN4f9NfAJy9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YO0KvEAAAA3QAAAA8AAAAAAAAAAAAAAAAAmAIAAGRycy9k&#10;b3ducmV2LnhtbFBLBQYAAAAABAAEAPUAAACJAwAAAAA=&#10;" fillcolor="#cddfff" stroked="f"/>
                <v:rect id="Rectangle 231" o:spid="_x0000_s1233" style="position:absolute;left:13398;top:13722;width:64;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xhpMUA&#10;AADdAAAADwAAAGRycy9kb3ducmV2LnhtbESPzWrDMBCE74G+g9hCb7GcNITiWgltccG3EKfQ62Jt&#10;bWNrZSzVP336KhDIcZiZb5j0OJtOjDS4xrKCTRSDIC6tbrhS8HX5XL+AcB5ZY2eZFCzk4Hh4WKWY&#10;aDvxmcbCVyJA2CWooPa+T6R0ZU0GXWR74uD92MGgD3KopB5wCnDTyW0c76XBhsNCjT191FS2xa9R&#10;UHFe8l+xGfPvdjll83vr5ZIp9fQ4v72C8DT7e/jWzrWC5/1uC9c34QnIw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zGGkxQAAAN0AAAAPAAAAAAAAAAAAAAAAAJgCAABkcnMv&#10;ZG93bnJldi54bWxQSwUGAAAAAAQABAD1AAAAigMAAAAA&#10;" fillcolor="#ccdeff" stroked="f"/>
                <v:rect id="Rectangle 232" o:spid="_x0000_s1234" style="position:absolute;left:13652;top:13165;width:64;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bgAsgA&#10;AADdAAAADwAAAGRycy9kb3ducmV2LnhtbESPQWvCQBSE74X+h+UVvEjd2KjU6CpWKFT0YLUI3p7Z&#10;1yQ0+zZk15j667uC0OMwM98w03lrStFQ7QrLCvq9CARxanXBmYKv/fvzKwjnkTWWlknBLzmYzx4f&#10;pphoe+FPanY+EwHCLkEFufdVIqVLczLoerYiDt63rQ36IOtM6hovAW5K+RJFI2mw4LCQY0XLnNKf&#10;3dkowEUXr3IrcX9a9deHt/HqdNwMleo8tYsJCE+t/w/f2x9aQTwaxHB7E56AnP0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upuACyAAAAN0AAAAPAAAAAAAAAAAAAAAAAJgCAABk&#10;cnMvZG93bnJldi54bWxQSwUGAAAAAAQABAD1AAAAjQMAAAAA&#10;" fillcolor="#cbddff" stroked="f"/>
                <v:rect id="Rectangle 233" o:spid="_x0000_s1235" style="position:absolute;left:13716;top:13165;width:63;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wDjcYA&#10;AADdAAAADwAAAGRycy9kb3ducmV2LnhtbESPQUsDMRSE70L/Q3gFbzZr7RbZNi2lIOhFcW0P3h6b&#10;193FzXthE9vorzeC4HGYmW+Y9Ta5QZ1pDL2wgdtZAYq4Edtza+Dw9nBzDypEZIuDMBn4ogDbzeRq&#10;jZWVC7/SuY6tyhAOFRroYvSV1qHpyGGYiSfO3klGhzHLsdV2xEuGu0HPi2KpHfacFzr0tO+o+ag/&#10;nYHyEJ9F3tt0TLXfvUhZ+uP3kzHX07RbgYqU4n/4r/1oDdwtFwv4fZOfgN7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wDjcYAAADdAAAADwAAAAAAAAAAAAAAAACYAgAAZHJz&#10;L2Rvd25yZXYueG1sUEsFBgAAAAAEAAQA9QAAAIsDAAAAAA==&#10;" fillcolor="#cadcff" stroked="f"/>
                <v:rect id="Rectangle 234" o:spid="_x0000_s1236" style="position:absolute;left:13779;top:13165;width:64;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1/McYA&#10;AADdAAAADwAAAGRycy9kb3ducmV2LnhtbESP0WrCQBRE3wv+w3KFvtVN26gldZUiKq0hD9p8wCV7&#10;m4Rm74bdVePfu4WCj8PMnGEWq8F04kzOt5YVPE8SEMSV1S3XCsrv7dMbCB+QNXaWScGVPKyWo4cF&#10;Ztpe+EDnY6hFhLDPUEETQp9J6auGDPqJ7Ymj92OdwRClq6V2eIlw08mXJJlJgy3HhQZ7WjdU/R5P&#10;RkFRpvNDUezT6RdTmrt8s9sNpVKP4+HjHUSgIdzD/+1PreB1lk7h7018AnJ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1/McYAAADdAAAADwAAAAAAAAAAAAAAAACYAgAAZHJz&#10;L2Rvd25yZXYueG1sUEsFBgAAAAAEAAQA9QAAAIsDAAAAAA==&#10;" fillcolor="#c9dcff" stroked="f"/>
                <v:rect id="Rectangle 235" o:spid="_x0000_s1237" style="position:absolute;left:13843;top:13165;width:63;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c4e8QA&#10;AADdAAAADwAAAGRycy9kb3ducmV2LnhtbESPwWrDMBBE74X+g9hCL6VZpw2muFFCMCS0tzbJByzW&#10;xja1VkJSYufvo0Khx2Fm3jDL9WQHdeEQeyca5rMCFEvjTC+thuNh+/wGKiYSQ4MT1nDlCOvV/d2S&#10;KuNG+ebLPrUqQyRWpKFLyVeIsenYUpw5z5K9kwuWUpahRRNozHA74EtRlGipl7zQkee64+Znf7Ya&#10;/Byx3nx+1f7Addj5xWk3PqHWjw/T5h1U4in9h//aH0bDa7ko4fdNfgK4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3OHvEAAAA3QAAAA8AAAAAAAAAAAAAAAAAmAIAAGRycy9k&#10;b3ducmV2LnhtbFBLBQYAAAAABAAEAPUAAACJAwAAAAA=&#10;" fillcolor="#c8dbff" stroked="f"/>
                <v:rect id="Rectangle 237" o:spid="_x0000_s1238" style="position:absolute;left:13970;top:13165;width:63;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7ItMcA&#10;AADdAAAADwAAAGRycy9kb3ducmV2LnhtbESPQWvCQBSE74L/YXlCL6Ib22IkuopYK5XSSK3g9Zl9&#10;JsHs25Ddavrv3UKhx2FmvmFmi9ZU4kqNKy0rGA0jEMSZ1SXnCg5fr4MJCOeRNVaWScEPOVjMu50Z&#10;Jtre+JOue5+LAGGXoILC+zqR0mUFGXRDWxMH72wbgz7IJpe6wVuAm0o+RtFYGiw5LBRY06qg7LL/&#10;Ngo+XjY+tukk5feNO56q/m4db89KPfTa5RSEp9b/h//ab1rB0/g5ht834QnI+R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JeyLTHAAAA3QAAAA8AAAAAAAAAAAAAAAAAmAIAAGRy&#10;cy9kb3ducmV2LnhtbFBLBQYAAAAABAAEAPUAAACMAwAAAAA=&#10;" fillcolor="#c6d9ff" stroked="f"/>
                <v:rect id="Rectangle 238" o:spid="_x0000_s1239" style="position:absolute;left:14033;top:13165;width:64;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NMX8IA&#10;AADdAAAADwAAAGRycy9kb3ducmV2LnhtbERPy4rCMBTdC/5DuIIb0dTHlKFjFBEUBTdT/YA7zZ22&#10;2NzUJGr9+8liwOXhvJfrzjTiQc7XlhVMJwkI4sLqmksFl/Nu/AnCB2SNjWVS8CIP61W/t8RM2yd/&#10;0yMPpYgh7DNUUIXQZlL6oiKDfmJb4sj9WmcwROhKqR0+Y7hp5CxJUmmw5thQYUvbioprfjcKTse7&#10;Mz/5ZfTaz+nWLfIP14SjUsNBt/kCEagLb/G/+6AVzNNFnBvfxCcgV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00xfwgAAAN0AAAAPAAAAAAAAAAAAAAAAAJgCAABkcnMvZG93&#10;bnJldi54bWxQSwUGAAAAAAQABAD1AAAAhwMAAAAA&#10;" fillcolor="#c4d8ff" stroked="f"/>
                <v:rect id="Rectangle 239" o:spid="_x0000_s1240" style="position:absolute;left:14097;top:13165;width:63;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iQisQA&#10;AADdAAAADwAAAGRycy9kb3ducmV2LnhtbESPzYrCQBCE78K+w9AL3nTi+h8dRdQFPexhjQ/QZDo/&#10;mOkJmVkT335HEDwWVfUVtd52phJ3alxpWcFoGIEgTq0uOVdwTb4HCxDOI2usLJOCBznYbj56a4y1&#10;bfmX7hefiwBhF6OCwvs6ltKlBRl0Q1sTBy+zjUEfZJNL3WAb4KaSX1E0kwZLDgsF1rQvKL1d/oyC&#10;aN9Op3Q28yQzh2TufuwuO1ql+p/dbgXCU+ff4Vf7pBWMZ5MlPN+EJyA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IkIrEAAAA3QAAAA8AAAAAAAAAAAAAAAAAmAIAAGRycy9k&#10;b3ducmV2LnhtbFBLBQYAAAAABAAEAPUAAACJAwAAAAA=&#10;" fillcolor="#c3d8ff" stroked="f"/>
                <v:rect id="Rectangle 240" o:spid="_x0000_s1241" style="position:absolute;left:14160;top:13165;width:64;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jivKcEA&#10;AADdAAAADwAAAGRycy9kb3ducmV2LnhtbERPy4rCMBTdD/gP4QpuBk19otUoogy49bHQ3bW5tsXm&#10;pjYZW//eLASXh/NerBpTiCdVLresoN+LQBAnVuecKjgd/7pTEM4jaywsk4IXOVgtWz8LjLWteU/P&#10;g09FCGEXo4LM+zKW0iUZGXQ9WxIH7mYrgz7AKpW6wjqEm0IOomgiDeYcGjIsaZNRcj/8GwX11p+v&#10;j9H98rjMfsfbHZ3XTWGV6rSb9RyEp8Z/xR/3TisYTsZhf3gTnoBcv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Y4rynBAAAA3QAAAA8AAAAAAAAAAAAAAAAAmAIAAGRycy9kb3du&#10;cmV2LnhtbFBLBQYAAAAABAAEAPUAAACGAwAAAAA=&#10;" fillcolor="#c2d7ff" stroked="f"/>
                <v:rect id="Rectangle 242" o:spid="_x0000_s1242" style="position:absolute;left:14287;top:13165;width:64;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KBAMMA&#10;AADdAAAADwAAAGRycy9kb3ducmV2LnhtbESP3YrCMBSE74V9h3CEvbNpFWXpGkUWFOmdPw9wtjnb&#10;lDYnpYm2vv1GELwcZuYbZr0dbSvu1PvasYIsSUEQl07XXCm4XvazLxA+IGtsHZOCB3nYbj4ma8y1&#10;G/hE93OoRISwz1GBCaHLpfSlIYs+cR1x9P5cbzFE2VdS9zhEuG3lPE1X0mLNccFgRz+GyuZ8swq0&#10;2f82RVUXWdEehiabNwPfUqU+p+PuG0SgMbzDr/ZRK1islhk838QnID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CKBAMMAAADdAAAADwAAAAAAAAAAAAAAAACYAgAAZHJzL2Rv&#10;d25yZXYueG1sUEsFBgAAAAAEAAQA9QAAAIgDAAAAAA==&#10;" fillcolor="#c0d6ff" stroked="f"/>
                <v:rect id="Rectangle 243" o:spid="_x0000_s1243" style="position:absolute;left:12096;top:14875;width:63;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FuLMMA&#10;AADdAAAADwAAAGRycy9kb3ducmV2LnhtbESPzWrCQBSF94W+w3AL3dVJI4pER5HaqttGIdtL5prE&#10;ZO7EzNTEt3eEgsvD+fk4i9VgGnGlzlWWFXyOIhDEudUVFwqOh5+PGQjnkTU2lknBjRyslq8vC0y0&#10;7fmXrqkvRBhhl6CC0vs2kdLlJRl0I9sSB+9kO4M+yK6QusM+jJtGxlE0lQYrDoQSW/oqKa/TPxMg&#10;Q33R22+bxX6bZn29GXN/3in1/jas5yA8Df4Z/m/vtYLxdBLD4014AnJ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FuLMMAAADdAAAADwAAAAAAAAAAAAAAAACYAgAAZHJzL2Rv&#10;d25yZXYueG1sUEsFBgAAAAAEAAQA9QAAAIgDAAAAAA==&#10;" fillcolor="#bed5ff" stroked="f"/>
                <v:rect id="Rectangle 244" o:spid="_x0000_s1244" style="position:absolute;left:14414;top:13165;width:64;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zV5cUA&#10;AADdAAAADwAAAGRycy9kb3ducmV2LnhtbESPQWsCMRSE7wX/Q3iCt5pV20VXo5QWwYMX1156e26e&#10;m8XNy7JJNf77RhB6HGbmG2a1ibYVV+p941jBZJyBIK6cbrhW8H3cvs5B+ICssXVMCu7kYbMevKyw&#10;0O7GB7qWoRYJwr5ABSaErpDSV4Ys+rHriJN3dr3FkGRfS93jLcFtK6dZlkuLDacFgx19Gqou5a9V&#10;MOXyrWn3u62O9uu02F8O5qeMSo2G8WMJIlAM/+Fne6cVzPL3GTzepCcg1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DNXlxQAAAN0AAAAPAAAAAAAAAAAAAAAAAJgCAABkcnMv&#10;ZG93bnJldi54bWxQSwUGAAAAAAQABAD1AAAAigMAAAAA&#10;" fillcolor="#bdd4ff" stroked="f"/>
                <v:rect id="Rectangle 245" o:spid="_x0000_s1245" style="position:absolute;left:14478;top:13165;width:63;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z8RsYA&#10;AADdAAAADwAAAGRycy9kb3ducmV2LnhtbESP0WrCQBRE3wv+w3KFvtVNtI0Ss4pUCtKnGv2AS/aa&#10;BLN3Y3Zr0nx9t1DwcZiZM0y2HUwj7tS52rKCeBaBIC6srrlUcD59vKxAOI+ssbFMCn7IwXYzecow&#10;1bbnI91zX4oAYZeigsr7NpXSFRUZdDPbEgfvYjuDPsiulLrDPsBNI+dRlEiDNYeFClt6r6i45t9G&#10;wW2ZfOn4fEs+x0aO+djvT+YwKvU8HXZrEJ4G/wj/tw9awSJ5e4W/N+EJyM0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Fz8RsYAAADdAAAADwAAAAAAAAAAAAAAAACYAgAAZHJz&#10;L2Rvd25yZXYueG1sUEsFBgAAAAAEAAQA9QAAAIsDAAAAAA==&#10;" fillcolor="#bcd3ff" stroked="f"/>
                <v:rect id="Rectangle 246" o:spid="_x0000_s1246" style="position:absolute;left:14541;top:13165;width:64;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jqFcIA&#10;AADdAAAADwAAAGRycy9kb3ducmV2LnhtbESPX2vCMBTF3wf7DuEOfJupKxapRhFR8NVW8PXaXNtq&#10;c1OTTOu3XwaDPR7Onx9nsRpMJx7kfGtZwWScgCCurG65VnAsd58zED4ga+wsk4IXeVgt398WmGv7&#10;5AM9ilCLOMI+RwVNCH0upa8aMujHtieO3sU6gyFKV0vt8BnHTSe/kiSTBluOhAZ72jRU3YpvE7nc&#10;707lPd26jM7HeyGvqQmlUqOPYT0HEWgI/+G/9l4rSLPpFH7fxCcgl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OoVwgAAAN0AAAAPAAAAAAAAAAAAAAAAAJgCAABkcnMvZG93&#10;bnJldi54bWxQSwUGAAAAAAQABAD1AAAAhwMAAAAA&#10;" fillcolor="#bad2ff" stroked="f"/>
                <v:rect id="Rectangle 247" o:spid="_x0000_s1247" style="position:absolute;left:14605;top:13165;width:63;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KZ8YA&#10;AADdAAAADwAAAGRycy9kb3ducmV2LnhtbESPS2vDMBCE74X+B7GF3Bq5eZjiRjYlJiGPU5xeelus&#10;rW1qrYylOM6/jwqFHIeZ+YZZZaNpxUC9aywreJtGIIhLqxuuFHydN6/vIJxH1thaJgU3cpClz08r&#10;TLS98omGwlciQNglqKD2vkukdGVNBt3UdsTB+7G9QR9kX0nd4zXATStnURRLgw2HhRo7WtdU/hYX&#10;o2Ao8+H7uC12t33erU/55WAWeazU5GX8/ADhafSP8H97pxXM42UMf2/CE5Dp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eKZ8YAAADdAAAADwAAAAAAAAAAAAAAAACYAgAAZHJz&#10;L2Rvd25yZXYueG1sUEsFBgAAAAAEAAQA9QAAAIsDAAAAAA==&#10;" fillcolor="#b9d1ff" stroked="f"/>
                <v:rect id="Rectangle 248" o:spid="_x0000_s1248" style="position:absolute;left:14668;top:13165;width:64;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5JuscA&#10;AADdAAAADwAAAGRycy9kb3ducmV2LnhtbESPT2vCQBTE70K/w/IKvemmFv8QXaUKhR4sElsP3h7Z&#10;ZzaYfRuza4zf3i0IHoeZ+Q0zX3a2Ei01vnSs4H2QgCDOnS65UPD3+9WfgvABWWPlmBTcyMNy8dKb&#10;Y6rdlTNqd6EQEcI+RQUmhDqV0ueGLPqBq4mjd3SNxRBlU0jd4DXCbSWHSTKWFkuOCwZrWhvKT7uL&#10;VWC78/mw/ykv23V29PuNzZJ2ZZR6e+0+ZyACdeEZfrS/tYKP8WgC/2/iE5CL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ZOSbrHAAAA3QAAAA8AAAAAAAAAAAAAAAAAmAIAAGRy&#10;cy9kb3ducmV2LnhtbFBLBQYAAAAABAAEAPUAAACMAwAAAAA=&#10;" fillcolor="#b7d0ff" stroked="f"/>
                <v:rect id="Rectangle 249" o:spid="_x0000_s1249" style="position:absolute;left:14732;top:13165;width:63;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e0m8MA&#10;AADdAAAADwAAAGRycy9kb3ducmV2LnhtbERPz2vCMBS+D/wfwht4m+km6qhGcaLgTls7BY+P5tkU&#10;m5fSxLb+98thsOPH93u1GWwtOmp95VjB6yQBQVw4XXGp4PRzeHkH4QOyxtoxKXiQh8169LTCVLue&#10;M+ryUIoYwj5FBSaEJpXSF4Ys+olriCN3da3FEGFbSt1iH8NtLd+SZC4tVhwbDDa0M1Tc8rtV8Hl1&#10;/eGUnb/3l8XeLLpjlnzlH0qNn4ftEkSgIfyL/9xHrWA6n8W58U18An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9e0m8MAAADdAAAADwAAAAAAAAAAAAAAAACYAgAAZHJzL2Rv&#10;d25yZXYueG1sUEsFBgAAAAAEAAQA9QAAAIgDAAAAAA==&#10;" fillcolor="#b6cfff" stroked="f"/>
                <v:rect id="Rectangle 250" o:spid="_x0000_s1250" style="position:absolute;left:14795;top:13165;width:64;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kgR8cA&#10;AADdAAAADwAAAGRycy9kb3ducmV2LnhtbESP3WrCQBSE7wu+w3KE3ulGi2KjGymFgLRCNVpo7w7Z&#10;kx+aPRuyWxPf3i0IvRxm5htmsx1MIy7Uudqygtk0AkGcW11zqeB8SicrEM4ja2wsk4IrOdgmo4cN&#10;xtr2fKRL5ksRIOxiVFB538ZSurwig25qW+LgFbYz6IPsSqk77APcNHIeRUtpsOawUGFLrxXlP9mv&#10;UdAs9mn6/UY7vL6bz/P8oz8VXwelHsfDyxqEp8H/h+/tnVbwtFw8w9+b8ARkc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KZIEfHAAAA3QAAAA8AAAAAAAAAAAAAAAAAmAIAAGRy&#10;cy9kb3ducmV2LnhtbFBLBQYAAAAABAAEAPUAAACMAwAAAAA=&#10;" fillcolor="#b4ceff" stroked="f"/>
                <v:rect id="Rectangle 252" o:spid="_x0000_s1251" style="position:absolute;left:14922;top:13165;width:64;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v0VMIA&#10;AADdAAAADwAAAGRycy9kb3ducmV2LnhtbERPy4rCMBTdD/gP4QruxrQjlKEaRQSpAy5mfOyvybUt&#10;bW5qE7X+/WQxMMvDeS9Wg23Fg3pfO1aQThMQxNqZmksFp+P2/ROED8gGW8ek4EUeVsvR2wJz4578&#10;Q49DKEUMYZ+jgiqELpfS64os+qnriCN3db3FEGFfStPjM4bbVn4kSSYt1hwbKuxoU5FuDner4JKe&#10;i9t30+1JF025+9LpveCzUpPxsJ6DCDSEf/Gfe2cUzLIs7o9v4hO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a/RUwgAAAN0AAAAPAAAAAAAAAAAAAAAAAJgCAABkcnMvZG93&#10;bnJldi54bWxQSwUGAAAAAAQABAD1AAAAhwMAAAAA&#10;" fillcolor="#b1cdff" stroked="f"/>
                <v:rect id="Rectangle 253" o:spid="_x0000_s1252" style="position:absolute;left:14986;top:13165;width:63;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19YcMYA&#10;AADdAAAADwAAAGRycy9kb3ducmV2LnhtbESPT2vCQBTE7wW/w/IKvdWN1kZJXSUWCoJF8N8ht0f2&#10;mQ1m34bsqum37wqFHoeZ+Q0zX/a2ETfqfO1YwWiYgCAuna65UnA8fL3OQPiArLFxTAp+yMNyMXia&#10;Y6bdnXd024dKRAj7DBWYENpMSl8asuiHriWO3tl1FkOUXSV1h/cIt40cJ0kqLdYcFwy29GmovOyv&#10;VsF3ecJifJ4Wm8nlWpiVz7f4niv18tznHyAC9eE//NdeawVvaTqCx5v4BO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19YcMYAAADdAAAADwAAAAAAAAAAAAAAAACYAgAAZHJz&#10;L2Rvd25yZXYueG1sUEsFBgAAAAAEAAQA9QAAAIsDAAAAAA==&#10;" fillcolor="#b0ccff" stroked="f"/>
                <v:rect id="Rectangle 254" o:spid="_x0000_s1253" style="position:absolute;left:15049;top:13165;width:64;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X77cQA&#10;AADdAAAADwAAAGRycy9kb3ducmV2LnhtbESPQYvCMBSE74L/ITxhb5qqUJeuUURU9rAiVg8eH83b&#10;tmzzUptou//eCILHYWa+YebLzlTiTo0rLSsYjyIQxJnVJecKzqft8BOE88gaK8uk4J8cLBf93hwT&#10;bVs+0j31uQgQdgkqKLyvEyldVpBBN7I1cfB+bWPQB9nkUjfYBrip5CSKYmmw5LBQYE3rgrK/9GYU&#10;zMb781WuDj9m43aXy4nbq6dWqY9Bt/oC4anz7/Cr/a0VTON4As834QnIx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F++3EAAAA3QAAAA8AAAAAAAAAAAAAAAAAmAIAAGRycy9k&#10;b3ducmV2LnhtbFBLBQYAAAAABAAEAPUAAACJAwAAAAA=&#10;" fillcolor="#aecbff" stroked="f"/>
                <v:rect id="Rectangle 255" o:spid="_x0000_s1254" style="position:absolute;left:15113;top:13165;width:63;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eaesYA&#10;AADdAAAADwAAAGRycy9kb3ducmV2LnhtbESPQWsCMRSE7wX/Q3hCbzVrbRe7NYoIYvFSui3o8bF5&#10;boKbl91Nqtt/bwqFHoeZ+YZZrAbXiAv1wXpWMJ1kIIgrry3XCr4+tw9zECEia2w8k4IfCrBaju4W&#10;WGh/5Q+6lLEWCcKhQAUmxraQMlSGHIaJb4mTd/K9w5hkX0vd4zXBXSMfsyyXDi2nBYMtbQxV5/Lb&#10;Kdg/7V6G9/mu29jn7mgO29K7zip1Px7WryAiDfE//Nd+0wpmeT6D3zfpCcjl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6eaesYAAADdAAAADwAAAAAAAAAAAAAAAACYAgAAZHJz&#10;L2Rvd25yZXYueG1sUEsFBgAAAAAEAAQA9QAAAIsDAAAAAA==&#10;" fillcolor="#adcaff" stroked="f"/>
                <v:rect id="Rectangle 256" o:spid="_x0000_s1255" style="position:absolute;left:15176;top:13165;width:64;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Wxq8MA&#10;AADdAAAADwAAAGRycy9kb3ducmV2LnhtbESPT4vCMBTE7wt+h/AEb2vquhStRhEXoTfxz8Xbo3mm&#10;xealNLFWP71ZWNjjMDO/YZbr3taio9ZXjhVMxgkI4sLpio2C82n3OQPhA7LG2jEpeJKH9WrwscRM&#10;uwcfqDsGIyKEfYYKyhCaTEpflGTRj11DHL2ray2GKFsjdYuPCLe1/EqSVFqsOC6U2NC2pOJ2vFsF&#10;2P3sa/+aU27ovk0m+/xyME6p0bDfLEAE6sN/+K+dawXTNP2G3zfxCcjVG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yWxq8MAAADdAAAADwAAAAAAAAAAAAAAAACYAgAAZHJzL2Rv&#10;d25yZXYueG1sUEsFBgAAAAAEAAQA9QAAAIgDAAAAAA==&#10;" fillcolor="#abc9ff" stroked="f"/>
                <v:rect id="Rectangle 257" o:spid="_x0000_s1256" style="position:absolute;left:15240;top:13165;width:63;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OsFsQA&#10;AADdAAAADwAAAGRycy9kb3ducmV2LnhtbESP0YrCMBRE3wX/IVzBF9FUly1SjaJC1YdlYdUPuDTX&#10;ttjclCa29e/NwsI+DjNzhllve1OJlhpXWlYwn0UgiDOrS84V3K7pdAnCeWSNlWVS8CIH281wsMZE&#10;245/qL34XAQIuwQVFN7XiZQuK8igm9maOHh32xj0QTa51A12AW4quYiiWBosOSwUWNOhoOxxeRoF&#10;6bGUc/ddpa5b+nZ/On9NWpMpNR71uxUIT73/D/+1z1rBRxx/wu+b8ATk5g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zrBbEAAAA3QAAAA8AAAAAAAAAAAAAAAAAmAIAAGRycy9k&#10;b3ducmV2LnhtbFBLBQYAAAAABAAEAPUAAACJAwAAAAA=&#10;" fillcolor="#aac8ff" stroked="f"/>
                <v:rect id="Rectangle 258" o:spid="_x0000_s1257" style="position:absolute;left:15303;top:13165;width:64;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p9HMUA&#10;AADdAAAADwAAAGRycy9kb3ducmV2LnhtbESPQWvCQBSE7wX/w/IEb3WjQijRVVQQg5da68XbI/tM&#10;otm3Mbtq0l/vFgo9DjPzDTNbtKYSD2pcaVnBaBiBIM6sLjlXcPzevH+AcB5ZY2WZFHTkYDHvvc0w&#10;0fbJX/Q4+FwECLsEFRTe14mULivIoBvamjh4Z9sY9EE2udQNPgPcVHIcRbE0WHJYKLCmdUHZ9XA3&#10;Cn5W29Ot6/ByTz93q30ur5yOIqUG/XY5BeGp9f/hv3aqFUziOIbfN+EJyPk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2n0cxQAAAN0AAAAPAAAAAAAAAAAAAAAAAJgCAABkcnMv&#10;ZG93bnJldi54bWxQSwUGAAAAAAQABAD1AAAAigMAAAAA&#10;" fillcolor="#a8c7ff" stroked="f"/>
                <v:rect id="Rectangle 259" o:spid="_x0000_s1258" style="position:absolute;left:15367;top:13165;width:63;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N31ccA&#10;AADdAAAADwAAAGRycy9kb3ducmV2LnhtbESPUUvDMBSF3wX/Q7jCXmRLt0ncumVDNoTii1j3Ay7N&#10;XVNsbmoTu85fbwTBx8M55zuc7X50rRioD41nDfNZBoK48qbhWsPp/Xm6AhEissHWM2m4UoD97vZm&#10;i7nxF36joYy1SBAOOWqwMXa5lKGy5DDMfEecvLPvHcYk+1qaHi8J7lq5yDIlHTacFix2dLBUfZRf&#10;ToMyxfm4zNavq8/54v6lVMX3YB+0ntyNTxsQkcb4H/5rF0bDUqlH+H2TnoDc/Q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Mzd9XHAAAA3QAAAA8AAAAAAAAAAAAAAAAAmAIAAGRy&#10;cy9kb3ducmV2LnhtbFBLBQYAAAAABAAEAPUAAACMAwAAAAA=&#10;" fillcolor="#a7c6ff" stroked="f"/>
                <v:rect id="Rectangle 261" o:spid="_x0000_s1259" style="position:absolute;left:15494;top:13165;width:127;height:24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E8PsIA&#10;AADdAAAADwAAAGRycy9kb3ducmV2LnhtbERPTYvCMBC9C/sfwizsTVN3oUg1iigLgntQK3odmrEN&#10;bSalidr115uD4PHxvmeL3jbiRp03jhWMRwkI4sJpw6WCY/47nIDwAVlj45gU/JOHxfxjMMNMuzvv&#10;6XYIpYgh7DNUUIXQZlL6oiKLfuRa4shdXGcxRNiVUnd4j+G2kd9JkkqLhmNDhS2tKirqw9Uq2K3r&#10;9u9xNlt3XZpcP065ro9rpb4+++UURKA+vMUv90Yr+EnTODe+iU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sTw+wgAAAN0AAAAPAAAAAAAAAAAAAAAAAJgCAABkcnMvZG93&#10;bnJldi54bWxQSwUGAAAAAAQABAD1AAAAhwMAAAAA&#10;" fillcolor="#a4c4ff" stroked="f"/>
                <v:shape id="Freeform 262" o:spid="_x0000_s1260" style="position:absolute;left:10147;top:17834;width:3569;height:2420;visibility:visible;mso-wrap-style:square;v-text-anchor:top" coordsize="562,3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LI4scA&#10;AADdAAAADwAAAGRycy9kb3ducmV2LnhtbESPQWvCQBSE7wX/w/IEL6IbFdKauoqIoqAIVaH09si+&#10;Jmmzb0N2jfHfdwWhx2FmvmFmi9aUoqHaFZYVjIYRCOLU6oIzBZfzZvAGwnlkjaVlUnAnB4t552WG&#10;ibY3/qDm5DMRIOwSVJB7XyVSujQng25oK+LgfdvaoA+yzqSu8RbgppTjKIqlwYLDQo4VrXJKf09X&#10;o6CN9uv9z2F7/Pxarfm4G/d189pXqtdtl+8gPLX+P/xs77SCSRxP4fEmPAE5/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TSyOLHAAAA3QAAAA8AAAAAAAAAAAAAAAAAmAIAAGRy&#10;cy9kb3ducmV2LnhtbFBLBQYAAAAABAAEAPUAAACMAwAAAAA=&#10;" path="m143,381r,-190l148,196,,196,281,,562,196r-149,l418,191r,190l143,381xm413,371r-5,5l408,186r138,l543,195,278,10r6,l19,195r-3,-9l153,186r,190l148,371r265,xe" fillcolor="#4a7ebb" strokecolor="#4a7ebb" strokeweight=".05pt">
                  <v:path arrowok="t" o:connecttype="custom" o:connectlocs="90805,241935;90805,121285;93980,124460;0,124460;178435,0;356870,124460;262255,124460;265430,121285;265430,241935;90805,241935;262255,235585;259080,238760;259080,118110;346710,118110;344805,123825;176530,6350;180340,6350;12065,123825;10160,118110;97155,118110;97155,238760;93980,235585;262255,235585" o:connectangles="0,0,0,0,0,0,0,0,0,0,0,0,0,0,0,0,0,0,0,0,0,0,0"/>
                  <o:lock v:ext="edit" verticies="t"/>
                </v:shape>
                <v:shape id="Picture 263" o:spid="_x0000_s1261" type="#_x0000_t75" style="position:absolute;left:41592;top:15641;width:5969;height:46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tyXPEAAAA3QAAAA8AAABkcnMvZG93bnJldi54bWxET8tqwkAU3Qv9h+EWuqsTH9gSnYgIgg2l&#10;tLYbd5fMNROSuRMyo4l+vbMouDyc92o92EZcqPOVYwWTcQKCuHC64lLB3+/u9R2ED8gaG8ek4Eoe&#10;1tnTaIWpdj3/0OUQShFD2KeowITQplL6wpBFP3YtceROrrMYIuxKqTvsY7ht5DRJFtJixbHBYEtb&#10;Q0V9OFsFdZ4fP245JvNiqLabz+9zb+SXUi/Pw2YJItAQHuJ/914rmC3e4v74Jj4Bmd0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tyXPEAAAA3QAAAA8AAAAAAAAAAAAAAAAA&#10;nwIAAGRycy9kb3ducmV2LnhtbFBLBQYAAAAABAAEAPcAAACQAwAAAAA=&#10;">
                  <v:imagedata r:id="rId72" o:title=""/>
                </v:shape>
                <v:shape id="Picture 264" o:spid="_x0000_s1262" type="#_x0000_t75" style="position:absolute;left:41592;top:15641;width:5969;height:463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wdv0bIAAAA3QAAAA8AAABkcnMvZG93bnJldi54bWxEj91qwkAUhO8LvsNyBO/qJlpsSV1F7A/B&#10;UmhVaHt3yB6TYPbskl019uldodDLYWa+YabzzjTiSK2vLStIhwkI4sLqmksF283L7QMIH5A1NpZJ&#10;wZk8zGe9mylm2p74k47rUIoIYZ+hgioEl0npi4oM+qF1xNHb2dZgiLItpW7xFOGmkaMkmUiDNceF&#10;Ch0tKyr264NR8Mpv37lL89/96u7j/P789fMUaqfUoN8tHkEE6sJ/+K+dawXjyX0K1zfxCcjZBQ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AsHb9GyAAAAN0AAAAPAAAAAAAAAAAA&#10;AAAAAJ8CAABkcnMvZG93bnJldi54bWxQSwUGAAAAAAQABAD3AAAAlAMAAAAA&#10;">
                  <v:imagedata r:id="rId73" o:title=""/>
                </v:shape>
                <v:shape id="Picture 265" o:spid="_x0000_s1263" type="#_x0000_t75" style="position:absolute;left:41973;top:15895;width:5207;height:38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4JfTjGAAAA3QAAAA8AAABkcnMvZG93bnJldi54bWxEj09rwkAUxO8Fv8PyhN7qxhRSSV1FIlpP&#10;Ff+UXh/Z1ySYfRuz2yR++65Q8DjMzG+Y+XIwteiodZVlBdNJBII4t7riQsH5tHmZgXAeWWNtmRTc&#10;yMFyMXqaY6ptzwfqjr4QAcIuRQWl900qpctLMugmtiEO3o9tDfog20LqFvsAN7WMoyiRBisOCyU2&#10;lJWUX46/RsH3+vJxc1/n+PPQXE2Ge8PRbqvU83hYvYPwNPhH+L+90wpek7cY7m/CE5CLP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ngl9OMYAAADdAAAADwAAAAAAAAAAAAAA&#10;AACfAgAAZHJzL2Rvd25yZXYueG1sUEsFBgAAAAAEAAQA9wAAAJIDAAAAAA==&#10;">
                  <v:imagedata r:id="rId74" o:title=""/>
                </v:shape>
                <v:shape id="Freeform 266" o:spid="_x0000_s1264" style="position:absolute;left:41941;top:15864;width:5207;height:3873;visibility:visible;mso-wrap-style:square;v-text-anchor:top" coordsize="1312,9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48BsUA&#10;AADdAAAADwAAAGRycy9kb3ducmV2LnhtbESPQWvCQBSE74L/YXkFb3VTBVtSVymi4jHGll4f2Wc2&#10;bfZtzK4x+uvdQsHjMDPfMPNlb2vRUesrxwpexgkI4sLpiksFn4fN8xsIH5A11o5JwZU8LBfDwRxT&#10;7S68py4PpYgQ9ikqMCE0qZS+MGTRj11DHL2jay2GKNtS6hYvEW5rOUmSmbRYcVww2NDKUPGbn62C&#10;PCu+N+vt0WQ/2fW09hN3676cUqOn/uMdRKA+PML/7Z1WMJ29TuHvTXwC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fjwGxQAAAN0AAAAPAAAAAAAAAAAAAAAAAJgCAABkcnMv&#10;ZG93bnJldi54bWxQSwUGAAAAAAQABAD1AAAAigMAAAAA&#10;" path="m,168l3,136v1,-1,1,-1,1,-2l14,104v,-1,,-1,1,-2l49,51v,-1,1,-2,2,-2l102,15v1,-1,1,-1,2,-1l134,4v1,,1,,2,-1l168,r976,l1177,3v1,1,1,1,2,1l1210,14v1,,1,,2,1l1262,49v1,,2,1,2,2l1299,102v1,1,1,1,1,2l1309,134v,1,,1,,2l1312,168r,640l1309,841v,1,,1,,2l1300,874v,1,,1,-1,2l1264,926v-1,1,-1,1,-2,2l1212,963v-1,1,-1,1,-2,1l1179,973v-1,,-1,,-2,l1145,976r-977,l136,973v-1,,-1,,-2,l104,964v-1,,-1,,-2,-1l51,928v-1,,-2,-1,-2,-2l15,876v-1,-1,-1,-1,-1,-2l4,843v,-1,,-1,-1,-2l,809,,168xm16,808r3,32l19,838r10,31l28,867r34,50l60,915r51,35l109,949r30,9l137,957r31,3l1144,960r32,-3l1174,958r31,-9l1203,950r50,-35l1251,917r35,-50l1285,869r9,-31l1293,840r3,-32l1296,169r-3,-32l1294,139r-9,-30l1286,111,1251,60r2,2l1203,28r2,1l1174,19r2,l1144,16r-975,l137,19r2,l109,29r2,-1l60,62r2,-2l28,111r1,-2l19,139r,-2l16,168r,640xe" fillcolor="black" strokeweight=".05pt">
                  <v:path arrowok="t" o:connecttype="custom" o:connectlocs="1191,53975;5556,41275;19447,20241;40481,5953;53181,1588;66675,0;467122,1191;480219,5556;500856,19447;515541,40481;519509,53181;520700,66675;519509,333772;515938,346869;501650,367506;481013,382191;467916,386159;454422,387350;53975,386159;41275,382588;20241,368300;5953,347663;1588,334566;0,321072;6350,320675;7541,332581;11113,344091;23813,363141;43259,376634;54372,379809;454025,381000;465931,380206;477441,377031;496491,363934;509984,344884;513159,333375;514350,67072;513556,55166;510381,44053;497284,24606;478234,11509;466725,7541;67072,6350;55166,7541;44053,11113;24606,23813;11509,43259;7541,54372;6350,320675" o:connectangles="0,0,0,0,0,0,0,0,0,0,0,0,0,0,0,0,0,0,0,0,0,0,0,0,0,0,0,0,0,0,0,0,0,0,0,0,0,0,0,0,0,0,0,0,0,0,0,0,0"/>
                  <o:lock v:ext="edit" verticies="t"/>
                </v:shape>
                <v:rect id="Rectangle 267" o:spid="_x0000_s1265" style="position:absolute;left:43554;top:16885;width:2051;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mN78MA&#10;AADdAAAADwAAAGRycy9kb3ducmV2LnhtbESP3WoCMRSE7wu+QziCdzVbKyqrUUQQtPTG1Qc4bM7+&#10;0ORkSVJ3fXtTEHo5zMw3zGY3WCPu5EPrWMHHNANBXDrdcq3gdj2+r0CEiKzROCYFDwqw247eNphr&#10;1/OF7kWsRYJwyFFBE2OXSxnKhiyGqeuIk1c5bzEm6WupPfYJbo2cZdlCWmw5LTTY0aGh8qf4tQrk&#10;tTj2q8L4zH3Nqm9zPl0qckpNxsN+DSLSEP/Dr/ZJK/hcLOfw9yY9Ab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mN78MAAADdAAAADwAAAAAAAAAAAAAAAACYAgAAZHJzL2Rv&#10;d25yZXYueG1sUEsFBgAAAAAEAAQA9QAAAIgDAAAAAA==&#10;" filled="f" stroked="f">
                  <v:textbox style="mso-fit-shape-to-text:t" inset="0,0,0,0">
                    <w:txbxContent>
                      <w:p w:rsidR="004C1DF9" w:rsidRDefault="004C1DF9" w:rsidP="0068502C">
                        <w:r>
                          <w:rPr>
                            <w:rFonts w:ascii="Calibri" w:hAnsi="Calibri" w:cs="Calibri"/>
                            <w:color w:val="000000"/>
                            <w:sz w:val="12"/>
                            <w:szCs w:val="12"/>
                          </w:rPr>
                          <w:t xml:space="preserve">Future </w:t>
                        </w:r>
                      </w:p>
                    </w:txbxContent>
                  </v:textbox>
                </v:rect>
                <v:rect id="Rectangle 268" o:spid="_x0000_s1266" style="position:absolute;left:42919;top:17834;width:3709;height:2337;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UodMMA&#10;AADdAAAADwAAAGRycy9kb3ducmV2LnhtbESP3WoCMRSE7wu+QziCdzVbiz+sRhFB0NIbVx/gsDn7&#10;Q5OTJUnd9e1NQejlMDPfMJvdYI24kw+tYwUf0wwEcel0y7WC2/X4vgIRIrJG45gUPCjAbjt622Cu&#10;Xc8XuhexFgnCIUcFTYxdLmUoG7IYpq4jTl7lvMWYpK+l9tgnuDVylmULabHltNBgR4eGyp/i1yqQ&#10;1+LYrwrjM/c1q77N+XSpyCk1GQ/7NYhIQ/wPv9onreBzsZzD35v0BOT2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UUodMMAAADdAAAADwAAAAAAAAAAAAAAAACYAgAAZHJzL2Rv&#10;d25yZXYueG1sUEsFBgAAAAAEAAQA9QAAAIgDAAAAAA==&#10;" filled="f" stroked="f">
                  <v:textbox style="mso-fit-shape-to-text:t" inset="0,0,0,0">
                    <w:txbxContent>
                      <w:p w:rsidR="004C1DF9" w:rsidRDefault="004C1DF9" w:rsidP="0068502C">
                        <w:r>
                          <w:rPr>
                            <w:rFonts w:ascii="Calibri" w:hAnsi="Calibri" w:cs="Calibri"/>
                            <w:color w:val="000000"/>
                            <w:sz w:val="12"/>
                            <w:szCs w:val="12"/>
                          </w:rPr>
                          <w:t>other TWGs</w:t>
                        </w:r>
                      </w:p>
                    </w:txbxContent>
                  </v:textbox>
                </v:rect>
                <v:shape id="Freeform 269" o:spid="_x0000_s1267" style="position:absolute;left:43307;top:14308;width:2032;height:1524;visibility:visible;mso-wrap-style:square;v-text-anchor:top" coordsize="320,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Nc1MMA&#10;AADdAAAADwAAAGRycy9kb3ducmV2LnhtbESPzWrDMBCE74W+g9hAbo38A25xo4RQCM3RdUvPi7Wx&#10;TKyVsRRHffuoUOhxmJlvmO0+2lEsNPvBsYJ8k4Eg7pweuFfw9Xl8egHhA7LG0TEp+CEP+93jwxZr&#10;7W78QUsbepEg7GtUYEKYail9Z8ii37iJOHlnN1sMSc691DPeEtyOssiySlocOC0YnOjNUHdpr1ZB&#10;PHw70zYn3eTF0MX2XGZk35Var+LhFUSgGP7Df+2TVlBWzxX8vklPQO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oNc1MMAAADdAAAADwAAAAAAAAAAAAAAAACYAgAAZHJzL2Rv&#10;d25yZXYueG1sUEsFBgAAAAAEAAQA9QAAAIgDAAAAAA==&#10;" path="m80,240r,-120l,120,160,,320,120r-80,l240,240r-160,xe" stroked="f">
                  <v:path arrowok="t" o:connecttype="custom" o:connectlocs="50800,152400;50800,76200;0,76200;101600,0;203200,76200;152400,76200;152400,152400;50800,152400" o:connectangles="0,0,0,0,0,0,0,0"/>
                </v:shape>
                <v:shape id="Freeform 275" o:spid="_x0000_s1268" style="position:absolute;left:27432;top:14308;width:2032;height:1524;visibility:visible;mso-wrap-style:square;v-text-anchor:top" coordsize="320,2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5T8IA&#10;AADdAAAADwAAAGRycy9kb3ducmV2LnhtbESPQYvCMBSE74L/ITxhb5qqoEs1LbIgetSu7PnRPJti&#10;81KarGb/vRGEPQ4z8w2zLaPtxJ0G3zpWMJ9lIIhrp1tuFFy+99NPED4ga+wck4I/8lAW49EWc+0e&#10;fKZ7FRqRIOxzVGBC6HMpfW3Iop+5njh5VzdYDEkOjdQDPhLcdnKRZStpseW0YLCnL0P1rfq1CuLu&#10;x5nqdNSn+aKtY3VdZmQPSn1M4m4DIlAM/+F3+6gVLFfrNbzepCcgiy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z/lPwgAAAN0AAAAPAAAAAAAAAAAAAAAAAJgCAABkcnMvZG93&#10;bnJldi54bWxQSwUGAAAAAAQABAD1AAAAhwMAAAAA&#10;" path="m80,240r,-120l,120,160,,320,120r-80,l240,240r-160,xe" stroked="f">
                  <v:path arrowok="t" o:connecttype="custom" o:connectlocs="50800,152400;50800,76200;0,76200;101600,0;203200,76200;152400,76200;152400,152400;50800,152400" o:connectangles="0,0,0,0,0,0,0,0"/>
                </v:shape>
                <v:shape id="Freeform 276" o:spid="_x0000_s1269" style="position:absolute;left:29342;top:10918;width:1532;height:4946;visibility:visible;mso-wrap-style:square;v-text-anchor:top" coordsize="410,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hZxsIA&#10;AADdAAAADwAAAGRycy9kb3ducmV2LnhtbERPTYvCMBC9C/6HMAt703RdbKUaxQrCHgSxCl6HZmy7&#10;20xKE7XrrzcHwePjfS9WvWnEjTpXW1bwNY5AEBdW11wqOB23oxkI55E1NpZJwT85WC2HgwWm2t75&#10;QLfclyKEsEtRQeV9m0rpiooMurFtiQN3sZ1BH2BXSt3hPYSbRk6iKJYGaw4NFba0qaj4y69GQbxz&#10;0z27Ptnn53admWn2O3lkSn1+9Os5CE+9f4tf7h+t4DtOwtzwJjwBuX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SFnGwgAAAN0AAAAPAAAAAAAAAAAAAAAAAJgCAABkcnMvZG93&#10;bnJldi54bWxQSwUGAAAAAAQABAD1AAAAhwMAAAAA&#10;" path="m110,274r,-135l125,154,,154,205,,410,154r-125,l300,139r,135l110,274xm285,244r-15,15l270,124r95,l356,151,196,31r18,l54,151,45,124r95,l140,259,125,244r160,xe" fillcolor="black" strokeweight=".05pt">
                  <v:path arrowok="t" o:connecttype="custom" o:connectlocs="41088,494589;41088,250905;46691,277981;0,277981;76574,0;153148,277981;106457,277981;112060,250905;112060,494589;41088,494589;106457,440437;100854,467513;100854,223829;136339,223829;132977,272565;73212,55957;79936,55957;20171,272565;16809,223829;52294,223829;52294,467513;46691,440437;106457,440437" o:connectangles="0,0,0,0,0,0,0,0,0,0,0,0,0,0,0,0,0,0,0,0,0,0,0"/>
                  <o:lock v:ext="edit" verticies="t"/>
                </v:shape>
                <v:rect id="Rectangle 282" o:spid="_x0000_s1270" style="position:absolute;left:11169;top:29650;width:343;height:26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giccMA&#10;AADdAAAADwAAAGRycy9kb3ducmV2LnhtbESP3WoCMRSE7wu+QziCdzVbC1ZXo4ggaOmNqw9w2Jz9&#10;ocnJkqTu+vamIHg5zMw3zHo7WCNu5EPrWMHHNANBXDrdcq3gejm8L0CEiKzROCYFdwqw3Yze1phr&#10;1/OZbkWsRYJwyFFBE2OXSxnKhiyGqeuIk1c5bzEm6WupPfYJbo2cZdlcWmw5LTTY0b6h8rf4swrk&#10;pTj0i8L4zH3Pqh9zOp4rckpNxsNuBSLSEF/hZ/uoFXzOv5bw/yY9Ab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AgiccMAAADdAAAADwAAAAAAAAAAAAAAAACYAgAAZHJzL2Rv&#10;d25yZXYueG1sUEsFBgAAAAAEAAQA9QAAAIgDAAAAAA==&#10;" filled="f" stroked="f">
                  <v:textbox style="mso-fit-shape-to-text:t" inset="0,0,0,0">
                    <w:txbxContent>
                      <w:p w:rsidR="004C1DF9" w:rsidRDefault="004C1DF9" w:rsidP="0068502C">
                        <w:r>
                          <w:rPr>
                            <w:rFonts w:ascii="Calibri" w:hAnsi="Calibri" w:cs="Calibri"/>
                            <w:color w:val="000000"/>
                            <w:sz w:val="16"/>
                            <w:szCs w:val="16"/>
                          </w:rPr>
                          <w:t>t</w:t>
                        </w:r>
                      </w:p>
                    </w:txbxContent>
                  </v:textbox>
                </v:rect>
                <v:rect id="Rectangle 287" o:spid="_x0000_s1271" style="position:absolute;left:17646;top:28572;width:819;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f7y78A&#10;AADdAAAADwAAAGRycy9kb3ducmV2LnhtbERPy4rCMBTdC/5DuMLsbDoKUqpRhgFBZTZWP+DS3D6Y&#10;5KYk0da/N4uBWR7Oe3eYrBFP8qF3rOAzy0EQ10733Cq4347LAkSIyBqNY1LwogCH/Xy2w1K7ka/0&#10;rGIrUgiHEhV0MQ6llKHuyGLI3ECcuMZ5izFB30rtcUzh1shVnm+kxZ5TQ4cDfXdU/1YPq0DequNY&#10;VMbn7rJqfsz5dG3IKfWxmL62ICJN8V/85z5pBetNkfanN+kJyP0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I5/vLvwAAAN0AAAAPAAAAAAAAAAAAAAAAAJgCAABkcnMvZG93bnJl&#10;di54bWxQSwUGAAAAAAQABAD1AAAAhAMAAAAA&#10;" filled="f" stroked="f">
                  <v:textbox style="mso-fit-shape-to-text:t" inset="0,0,0,0">
                    <w:txbxContent>
                      <w:p w:rsidR="004C1DF9" w:rsidRDefault="004C1DF9" w:rsidP="0068502C"/>
                    </w:txbxContent>
                  </v:textbox>
                </v:rect>
                <v:rect id="Rectangle 288" o:spid="_x0000_s1272" style="position:absolute;left:18853;top:29646;width:819;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teUMIA&#10;AADdAAAADwAAAGRycy9kb3ducmV2LnhtbESP3YrCMBSE7wXfIRzBO01VkNI1yiIIunhj3Qc4NKc/&#10;bHJSkmjr22+Ehb0cZuYbZncYrRFP8qFzrGC1zEAQV0533Cj4vp8WOYgQkTUax6TgRQEO++lkh4V2&#10;A9/oWcZGJAiHAhW0MfaFlKFqyWJYup44ebXzFmOSvpHa45Dg1sh1lm2lxY7TQos9HVuqfsqHVSDv&#10;5WnIS+Mz97Wur+ZyvtXklJrPxs8PEJHG+B/+a5+1gs02X8H7TXo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q15QwgAAAN0AAAAPAAAAAAAAAAAAAAAAAJgCAABkcnMvZG93&#10;bnJldi54bWxQSwUGAAAAAAQABAD1AAAAhwMAAAAA&#10;" filled="f" stroked="f">
                  <v:textbox style="mso-fit-shape-to-text:t" inset="0,0,0,0">
                    <w:txbxContent>
                      <w:p w:rsidR="004C1DF9" w:rsidRDefault="004C1DF9" w:rsidP="0068502C"/>
                    </w:txbxContent>
                  </v:textbox>
                </v:rect>
                <v:rect id="Rectangle 293" o:spid="_x0000_s1273" style="position:absolute;left:55638;top:9645;width:819;height:323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LGJMMA&#10;AADdAAAADwAAAGRycy9kb3ducmV2LnhtbESP3WoCMRSE7wXfIZxC7zRbC8uyGkUEQUtvXH2Aw+bs&#10;DyYnSxLd9e2bQqGXw8x8w2x2kzXiST70jhV8LDMQxLXTPbcKbtfjogARIrJG45gUvCjAbjufbbDU&#10;buQLPavYigThUKKCLsahlDLUHVkMSzcQJ69x3mJM0rdSexwT3Bq5yrJcWuw5LXQ40KGj+l49rAJ5&#10;rY5jURmfua9V823Op0tDTqn3t2m/BhFpiv/hv/ZJK/jMixx+36QnIL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LGJMMAAADdAAAADwAAAAAAAAAAAAAAAACYAgAAZHJzL2Rv&#10;d25yZXYueG1sUEsFBgAAAAAEAAQA9QAAAIgDAAAAAA==&#10;" filled="f" stroked="f">
                  <v:textbox style="mso-fit-shape-to-text:t" inset="0,0,0,0">
                    <w:txbxContent>
                      <w:p w:rsidR="004C1DF9" w:rsidRDefault="004C1DF9" w:rsidP="0068502C"/>
                    </w:txbxContent>
                  </v:textbox>
                </v:rect>
                <v:shape id="Freeform 294" o:spid="_x0000_s1274" style="position:absolute;left:47180;top:6053;width:2413;height:1460;visibility:visible;mso-wrap-style:square;v-text-anchor:top" coordsize="380,23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ryWsYA&#10;AADdAAAADwAAAGRycy9kb3ducmV2LnhtbESPQWvCQBSE7wX/w/IEL0U3WjAhuopIC4XSgzYUj4/s&#10;Mwlm3y7Z1ST/vlso9DjMzDfMdj+YVjyo841lBctFAoK4tLrhSkHx9TbPQPiArLG1TApG8rDfTZ62&#10;mGvb84ke51CJCGGfo4I6BJdL6cuaDPqFdcTRu9rOYIiyq6TusI9w08pVkqylwYbjQo2OjjWVt/Pd&#10;RIor2pNJL+V3cU9ej9cxfDy7T6Vm0+GwARFoCP/hv/a7VvCyzlL4fROfgNz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lryWsYAAADdAAAADwAAAAAAAAAAAAAAAACYAgAAZHJz&#10;L2Rvd25yZXYueG1sUEsFBgAAAAAEAAQA9QAAAIsDAAAAAA==&#10;" path="m,115l115,r,57l265,57,265,,380,115,265,230r,-58l115,172r,58l,115xe" stroked="f">
                  <v:path arrowok="t" o:connecttype="custom" o:connectlocs="0,73025;73025,0;73025,36195;168275,36195;168275,0;241300,73025;168275,146050;168275,109220;73025,109220;73025,146050;0,73025" o:connectangles="0,0,0,0,0,0,0,0,0,0,0"/>
                </v:shape>
                <v:shape id="Freeform 295" o:spid="_x0000_s1275" style="position:absolute;left:1654;top:8726;width:1903;height:1663;rotation:90;visibility:visible;mso-wrap-style:square;v-text-anchor:top" coordsize="661,41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ZtpMEA&#10;AADdAAAADwAAAGRycy9kb3ducmV2LnhtbERPTWvCQBC9F/wPywi91Y0VJI2uIpZCSy82Fc9DdkyC&#10;mdl0d43pv+8ehB4f73u9HblTA/nQOjEwn2WgSCpnW6kNHL/fnnJQIaJY7JyQgV8KsN1MHtZYWHeT&#10;LxrKWKsUIqFAA02MfaF1qBpiDDPXkyTu7DxjTNDX2nq8pXDu9HOWLTVjK6mhwZ72DVWX8soGBmb/&#10;wvFnIfrzfD2dDv1rmX8Y8zgddytQkcb4L767362BxTJPc9Ob9AT0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4GbaTBAAAA3QAAAA8AAAAAAAAAAAAAAAAAmAIAAGRycy9kb3du&#10;cmV2LnhtbFBLBQYAAAAABAAEAPUAAACGAwAAAAA=&#10;" path="m9,226c,217,,202,9,192l193,8c200,2,211,,220,3v9,4,14,13,14,22l234,117,210,93r240,l426,117r,-92c426,16,432,7,441,3v9,-3,20,-1,26,5l651,192v10,10,10,25,,34l467,410v-6,7,-17,9,-26,6c432,412,426,403,426,393r,-92l450,325r-240,l234,301r,92c234,403,229,412,220,416v-9,3,-20,1,-27,-6l9,226xm227,376r-41,17l186,301v,-13,11,-24,24,-24l450,277v14,,24,11,24,24l474,393,433,376,617,192r,34l433,42,474,25r,92c474,131,464,141,450,141r-240,c197,141,186,131,186,117r,-92l227,42,43,226r,-34l227,376xe" fillcolor="black" strokeweight=".05pt">
                  <v:path arrowok="t" o:connecttype="custom" o:connectlocs="2592,89737;2592,76236;55575,3177;63350,1191;67381,9927;67381,46457;60470,36927;129580,36927;122669,46457;122669,9927;126988,1191;134475,3177;187458,76236;187458,89737;134475,162796;126988,165179;122669,156046;122669,119516;129580,129046;60470,129046;67381,119516;67381,156046;63350,165179;55575,162796;2592,89737;65366,149296;53560,156046;53560,119516;60470,109987;129580,109987;136490,119516;136490,156046;124684,149296;177668,76236;177668,89737;124684,16677;136490,9927;136490,46457;129580,55986;60470,55986;53560,46457;53560,9927;65366,16677;12382,89737;12382,76236;65366,149296" o:connectangles="0,0,0,0,0,0,0,0,0,0,0,0,0,0,0,0,0,0,0,0,0,0,0,0,0,0,0,0,0,0,0,0,0,0,0,0,0,0,0,0,0,0,0,0,0,0"/>
                  <o:lock v:ext="edit" verticies="t"/>
                </v:shape>
                <v:rect id="Rectangle 296" o:spid="_x0000_s1276" style="position:absolute;left:52127;top:4298;width:10179;height:244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1SVsMA&#10;AADdAAAADwAAAGRycy9kb3ducmV2LnhtbESP3WoCMRSE7wXfIRzBO81WQbZboxRBsMUb1z7AYXP2&#10;hyYnSxLd7ds3guDlMDPfMNv9aI24kw+dYwVvywwEceV0x42Cn+txkYMIEVmjcUwK/ijAfjedbLHQ&#10;buAL3cvYiAThUKCCNsa+kDJULVkMS9cTJ6923mJM0jdSexwS3Bq5yrKNtNhxWmixp0NL1W95swrk&#10;tTwOeWl85r5X9dl8nS41OaXms/HzA0SkMb7Cz/ZJK1hv8nd4vElP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d1SVsMAAADdAAAADwAAAAAAAAAAAAAAAACYAgAAZHJzL2Rv&#10;d25yZXYueG1sUEsFBgAAAAAEAAQA9QAAAIgDAAAAAA==&#10;" filled="f" stroked="f">
                  <v:textbox style="mso-fit-shape-to-text:t" inset="0,0,0,0">
                    <w:txbxContent>
                      <w:p w:rsidR="004C1DF9" w:rsidRDefault="004C1DF9" w:rsidP="0068502C">
                        <w:r>
                          <w:rPr>
                            <w:rFonts w:ascii="Arial" w:hAnsi="Arial" w:cs="Arial"/>
                            <w:color w:val="000000"/>
                            <w:sz w:val="14"/>
                            <w:szCs w:val="14"/>
                          </w:rPr>
                          <w:t>Technical Advisory Group</w:t>
                        </w:r>
                      </w:p>
                    </w:txbxContent>
                  </v:textbox>
                </v:rect>
                <v:roundrect id="Rounded Rectangle 3690" o:spid="_x0000_s1277" style="position:absolute;left:20447;top:10366;width:6203;height:4510;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WwDcQA&#10;AADdAAAADwAAAGRycy9kb3ducmV2LnhtbERPXWvCMBR9H/gfwh3sbaZOkFmNMoXNMVCpFmFvl+au&#10;KTY3pYna/nvzMPDxcL7ny87W4kqtrxwrGA0TEMSF0xWXCvLj5+s7CB+QNdaOSUFPHpaLwdMcU+1u&#10;nNH1EEoRQ9inqMCE0KRS+sKQRT90DXHk/lxrMUTYllK3eIvhtpZvSTKRFiuODQYbWhsqzoeLVbDP&#10;iy39Zl/9PtuYn9Woz0+7caLUy3P3MQMRqAsP8b/7WysYT6Zxf3wTn4Bc3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FsA3EAAAA3QAAAA8AAAAAAAAAAAAAAAAAmAIAAGRycy9k&#10;b3ducmV2LnhtbFBLBQYAAAAABAAEAPUAAACJAwAAAAA=&#10;" fillcolor="#f2f2f2 [3052]" strokecolor="#243f60 [1604]" strokeweight="2pt">
                  <v:textbox>
                    <w:txbxContent>
                      <w:p w:rsidR="004C1DF9" w:rsidRPr="005D0C63" w:rsidRDefault="004C1DF9" w:rsidP="0068502C">
                        <w:pPr>
                          <w:jc w:val="center"/>
                          <w:rPr>
                            <w:sz w:val="16"/>
                            <w:szCs w:val="16"/>
                          </w:rPr>
                        </w:pPr>
                      </w:p>
                    </w:txbxContent>
                  </v:textbox>
                </v:roundrect>
                <v:rect id="Rectangle 173" o:spid="_x0000_s1278" style="position:absolute;left:20897;top:10617;width:4960;height:374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xRfsUA&#10;AADdAAAADwAAAGRycy9kb3ducmV2LnhtbESPUWvCMBSF34X9h3AHvmlaN8raGUUHwyH4oNsPuDTX&#10;pq656ZJM6783g4GPh3POdzjz5WA7cSYfWscK8mkGgrh2uuVGwdfn++QFRIjIGjvHpOBKAZaLh9Ec&#10;K+0uvKfzITYiQThUqMDE2FdShtqQxTB1PXHyjs5bjEn6RmqPlwS3nZxlWSEttpwWDPb0Zqj+Pvxa&#10;BbTe7MvTKpid9HnId9uifN78KDV+HFavICIN8R7+b39oBU9FmcPfm/QE5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jFF+xQAAAN0AAAAPAAAAAAAAAAAAAAAAAJgCAABkcnMv&#10;ZG93bnJldi54bWxQSwUGAAAAAAQABAD1AAAAigMAAAAA&#10;" filled="f" stroked="f">
                  <v:textbox inset="0,0,0,0">
                    <w:txbxContent>
                      <w:p w:rsidR="004C1DF9" w:rsidRDefault="004C1DF9" w:rsidP="0068502C">
                        <w:pPr>
                          <w:spacing w:after="0" w:line="240" w:lineRule="auto"/>
                          <w:contextualSpacing/>
                          <w:jc w:val="center"/>
                          <w:rPr>
                            <w:rFonts w:ascii="Calibri" w:hAnsi="Calibri" w:cs="Calibri"/>
                            <w:color w:val="000000"/>
                            <w:sz w:val="16"/>
                            <w:szCs w:val="16"/>
                          </w:rPr>
                        </w:pPr>
                        <w:r>
                          <w:rPr>
                            <w:rFonts w:ascii="Calibri" w:hAnsi="Calibri" w:cs="Calibri"/>
                            <w:color w:val="000000"/>
                            <w:sz w:val="16"/>
                            <w:szCs w:val="16"/>
                          </w:rPr>
                          <w:t>REDD+</w:t>
                        </w:r>
                      </w:p>
                      <w:p w:rsidR="004C1DF9" w:rsidRDefault="004C1DF9" w:rsidP="0068502C">
                        <w:pPr>
                          <w:spacing w:after="0" w:line="240" w:lineRule="auto"/>
                          <w:contextualSpacing/>
                          <w:jc w:val="center"/>
                          <w:rPr>
                            <w:rFonts w:ascii="Calibri" w:hAnsi="Calibri" w:cs="Calibri"/>
                            <w:color w:val="000000"/>
                            <w:sz w:val="16"/>
                            <w:szCs w:val="16"/>
                          </w:rPr>
                        </w:pPr>
                        <w:r>
                          <w:rPr>
                            <w:rFonts w:ascii="Calibri" w:hAnsi="Calibri" w:cs="Calibri"/>
                            <w:color w:val="000000"/>
                            <w:sz w:val="16"/>
                            <w:szCs w:val="16"/>
                          </w:rPr>
                          <w:t>Stakeholder</w:t>
                        </w:r>
                      </w:p>
                      <w:p w:rsidR="004C1DF9" w:rsidRDefault="004C1DF9" w:rsidP="0068502C">
                        <w:pPr>
                          <w:spacing w:after="0" w:line="240" w:lineRule="auto"/>
                          <w:contextualSpacing/>
                          <w:jc w:val="center"/>
                        </w:pPr>
                        <w:r>
                          <w:rPr>
                            <w:rFonts w:ascii="Calibri" w:hAnsi="Calibri" w:cs="Calibri"/>
                            <w:color w:val="000000"/>
                            <w:sz w:val="16"/>
                            <w:szCs w:val="16"/>
                          </w:rPr>
                          <w:t>Forum</w:t>
                        </w:r>
                      </w:p>
                    </w:txbxContent>
                  </v:textbox>
                </v:rect>
                <v:shape id="Freeform 3692" o:spid="_x0000_s1279" style="position:absolute;left:33121;top:10852;width:1530;height:4940;visibility:visible;mso-wrap-style:square;v-text-anchor:top" coordsize="410,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qyI1sYA&#10;AADdAAAADwAAAGRycy9kb3ducmV2LnhtbESPQWvCQBSE74L/YXmF3nTTFNMaXcUUCh4EMS14fWSf&#10;STT7NmRXjf31XUHwOMzMN8x82ZtGXKhztWUFb+MIBHFhdc2lgt+f79EnCOeRNTaWScGNHCwXw8Ec&#10;U22vvKNL7ksRIOxSVFB536ZSuqIig25sW+LgHWxn0AfZlVJ3eA1w08g4ihJpsOawUGFLXxUVp/xs&#10;FCQbN9my6z+2+b5dZWaSHeO/TKnXl341A+Gp98/wo73WCt6TaQz3N+EJyM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qyI1sYAAADdAAAADwAAAAAAAAAAAAAAAACYAgAAZHJz&#10;L2Rvd25yZXYueG1sUEsFBgAAAAAEAAQA9QAAAIsDAAAAAA==&#10;" path="m110,274r,-135l125,154,,154,205,,410,154r-125,l300,139r,135l110,274xm285,244r-15,15l270,124r95,l356,151,196,31r18,l54,151,45,124r95,l140,259,125,244r160,xe" fillcolor="black" strokeweight=".05pt">
                  <v:path arrowok="t" o:connecttype="custom" o:connectlocs="41058,494030;41058,250621;46657,277666;0,277666;76518,0;153035,277666;106378,277666;111977,250621;111977,494030;41058,494030;106378,439939;100779,466985;100779,223576;136238,223576;132879,272257;73158,55894;79877,55894;20156,272257;16797,223576;52256,223576;52256,466985;46657,439939;106378,439939" o:connectangles="0,0,0,0,0,0,0,0,0,0,0,0,0,0,0,0,0,0,0,0,0,0,0"/>
                  <o:lock v:ext="edit" verticies="t"/>
                </v:shape>
                <v:shape id="Freeform 3693" o:spid="_x0000_s1280" style="position:absolute;left:38195;top:10852;width:1530;height:4940;visibility:visible;mso-wrap-style:square;v-text-anchor:top" coordsize="410,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AtTcYA&#10;AADdAAAADwAAAGRycy9kb3ducmV2LnhtbESPQWvCQBSE74X+h+UVejObKqaaZiOmUPAgSKPg9ZF9&#10;Jmmzb0N2q7G/visIPQ4z8w2TrUbTiTMNrrWs4CWKQRBXVrdcKzjsPyYLEM4ja+wsk4IrOVjljw8Z&#10;ptpe+JPOpa9FgLBLUUHjfZ9K6aqGDLrI9sTBO9nBoA9yqKUe8BLgppPTOE6kwZbDQoM9vTdUfZc/&#10;RkGydfMdu/F1Vx77dWHmxdf0t1Dq+Wlcv4HwNPr/8L290QpmyXIGtzfhCcj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eAtTcYAAADdAAAADwAAAAAAAAAAAAAAAACYAgAAZHJz&#10;L2Rvd25yZXYueG1sUEsFBgAAAAAEAAQA9QAAAIsDAAAAAA==&#10;" path="m110,274r,-135l125,154,,154,205,,410,154r-125,l300,139r,135l110,274xm285,244r-15,15l270,124r95,l356,151,196,31r18,l54,151,45,124r95,l140,259,125,244r160,xe" fillcolor="black" strokeweight=".05pt">
                  <v:path arrowok="t" o:connecttype="custom" o:connectlocs="41058,494030;41058,250621;46657,277666;0,277666;76518,0;153035,277666;106378,277666;111977,250621;111977,494030;41058,494030;106378,439939;100779,466985;100779,223576;136238,223576;132879,272257;73158,55894;79877,55894;20156,272257;16797,223576;52256,223576;52256,466985;46657,439939;106378,439939" o:connectangles="0,0,0,0,0,0,0,0,0,0,0,0,0,0,0,0,0,0,0,0,0,0,0"/>
                  <o:lock v:ext="edit" verticies="t"/>
                </v:shape>
                <v:shape id="Freeform 3694" o:spid="_x0000_s1281" style="position:absolute;left:43471;top:10923;width:1530;height:4941;visibility:visible;mso-wrap-style:square;v-text-anchor:top" coordsize="410,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m1OccA&#10;AADdAAAADwAAAGRycy9kb3ducmV2LnhtbESPT2vCQBTE70K/w/IK3nRT/6Q2dRNMQfAgSNOC10f2&#10;NUmbfRuyW41+elco9DjMzG+YdTaYVpyod41lBU/TCARxaXXDlYLPj+1kBcJ5ZI2tZVJwIQdZ+jBa&#10;Y6Ltmd/pVPhKBAi7BBXU3neJlK6syaCb2o44eF+2N+iD7CupezwHuGnlLIpiabDhsFBjR281lT/F&#10;r1EQ793ywG54PhTHbpObZf49u+ZKjR+HzSsIT4P/D/+1d1rBPH5ZwP1NeAIy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IJtTnHAAAA3QAAAA8AAAAAAAAAAAAAAAAAmAIAAGRy&#10;cy9kb3ducmV2LnhtbFBLBQYAAAAABAAEAPUAAACMAwAAAAA=&#10;" path="m110,274r,-135l125,154,,154,205,,410,154r-125,l300,139r,135l110,274xm285,244r-15,15l270,124r95,l356,151,196,31r18,l54,151,45,124r95,l140,259,125,244r160,xe" fillcolor="black" strokeweight=".05pt">
                  <v:path arrowok="t" o:connecttype="custom" o:connectlocs="41058,494030;41058,250621;46657,277666;0,277666;76518,0;153035,277666;106378,277666;111977,250621;111977,494030;41058,494030;106378,439939;100779,466985;100779,223576;136238,223576;132879,272257;73158,55894;79877,55894;20156,272257;16797,223576;52256,223576;52256,466985;46657,439939;106378,439939" o:connectangles="0,0,0,0,0,0,0,0,0,0,0,0,0,0,0,0,0,0,0,0,0,0,0"/>
                  <o:lock v:ext="edit" verticies="t"/>
                </v:shape>
                <v:shapetype id="_x0000_t32" coordsize="21600,21600" o:spt="32" o:oned="t" path="m,l21600,21600e" filled="f">
                  <v:path arrowok="t" fillok="f" o:connecttype="none"/>
                  <o:lock v:ext="edit" shapetype="t"/>
                </v:shapetype>
                <v:shape id="Straight Arrow Connector 3695" o:spid="_x0000_s1282" type="#_x0000_t32" style="position:absolute;left:18192;top:15012;width:2953;height:3657;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b0sYAAADdAAAADwAAAGRycy9kb3ducmV2LnhtbESPQWsCMRSE7wX/Q3hCL6VmrXTprkYR&#10;baE9qoXq7bF57i5uXmKS6vbfN4WCx2FmvmFmi9504kI+tJYVjEcZCOLK6pZrBZ+7t8cXECEia+ws&#10;k4IfCrCYD+5mWGp75Q1dtrEWCcKhRAVNjK6UMlQNGQwj64iTd7TeYEzS11J7vCa46eRTluXSYMtp&#10;oUFHq4aq0/bbKIjmdfmxbs/7/PRlJl4WB1c8OKXuh/1yCiJSH2/h//a7VjDJi2f4e5OegJ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m/29LGAAAA3QAAAA8AAAAAAAAA&#10;AAAAAAAAoQIAAGRycy9kb3ducmV2LnhtbFBLBQYAAAAABAAEAPkAAACUAwAAAAA=&#10;" strokecolor="#4579b8 [3044]">
                  <v:stroke startarrow="block" endarrow="block"/>
                </v:shape>
                <v:shape id="Straight Arrow Connector 3696" o:spid="_x0000_s1283" type="#_x0000_t32" style="position:absolute;left:26765;top:12796;width:2191;height:1131;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BvZxcQAAADdAAAADwAAAGRycy9kb3ducmV2LnhtbESPQYvCMBSE7wv+h/AEb2uqQtFqFBEE&#10;QRF19+Lt0TybYvNSmmjr/vqNsLDHYWa+YRarzlbiSY0vHSsYDRMQxLnTJRcKvr+2n1MQPiBrrByT&#10;ghd5WC17HwvMtGv5TM9LKESEsM9QgQmhzqT0uSGLfuhq4ujdXGMxRNkUUjfYRrit5DhJUmmx5Lhg&#10;sKaNofx+eVgF+3RDP6fp1dRVN27z2fFw9Gev1KDfrecgAnXhP/zX3mkFk3SWwvtNfAJy+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G9nFxAAAAN0AAAAPAAAAAAAAAAAA&#10;AAAAAKECAABkcnMvZG93bnJldi54bWxQSwUGAAAAAAQABAD5AAAAkgMAAAAA&#10;" strokecolor="#4579b8 [3044]">
                  <v:stroke startarrow="block" endarrow="block"/>
                </v:shape>
                <v:shape id="Straight Arrow Connector 3697" o:spid="_x0000_s1284" type="#_x0000_t32" style="position:absolute;left:25545;top:8586;width:1524;height:183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HgPsYAAADdAAAADwAAAGRycy9kb3ducmV2LnhtbESPQWsCMRSE70L/Q3hCL1KzVdh2t0YR&#10;bcEetYW2t8fmubu4eYlJquu/N0Khx2FmvmFmi9504kQ+tJYVPI4zEMSV1S3XCj4/3h6eQYSIrLGz&#10;TAouFGAxvxvMsNT2zFs67WItEoRDiQqaGF0pZagaMhjG1hEnb2+9wZikr6X2eE5w08lJluXSYMtp&#10;oUFHq4aqw+7XKIjmdfm+bo/f+eHLTL0sflwxckrdD/vlC4hIffwP/7U3WsE0L57g9iY9ATm/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Yh4D7GAAAA3QAAAA8AAAAAAAAA&#10;AAAAAAAAoQIAAGRycy9kb3ducmV2LnhtbFBLBQYAAAAABAAEAPkAAACUAwAAAAA=&#10;" strokecolor="#4579b8 [3044]">
                  <v:stroke startarrow="block" endarrow="block"/>
                </v:shape>
                <v:shape id="Freeform 3698" o:spid="_x0000_s1285" style="position:absolute;left:238;top:1637;width:18351;height:3584;visibility:visible;mso-wrap-style:square;v-text-anchor:top" coordsize="4624,92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9o8IA&#10;AADdAAAADwAAAGRycy9kb3ducmV2LnhtbERPTWsCMRC9F/ofwhS8FM3WBdHVKFoRPHipFb0OybhZ&#10;3EyWTdTVX98UCj0+3vds0bla3KgNlWcFH4MMBLH2puJSweF70x+DCBHZYO2ZFDwowGL++jLDwvg7&#10;f9FtH0uRQjgUqMDG2BRSBm3JYRj4hjhxZ986jAm2pTQt3lO4q+Uwy0bSYcWpwWJDn5b0ZX91vyU7&#10;OkWdTzaH9Xt+vD5XY72zSvXeuuUURKQu/ov/3FujIB9N0tz0Jj0BOf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832jwgAAAN0AAAAPAAAAAAAAAAAAAAAAAJgCAABkcnMvZG93&#10;bnJldi54bWxQSwUGAAAAAAQABAD1AAAAhwMAAAAA&#10;" adj="-11796480,,5400" path="m,189l4,154v,-1,,-3,1,-5l15,118v,-2,1,-4,2,-6l52,59v2,-2,5,-5,7,-7l112,17v2,-1,4,-2,6,-2l149,5v2,-1,4,-1,5,-1l187,1,4436,r36,4c4473,4,4475,4,4477,5r31,10c4510,15,4512,16,4514,18r52,35c4568,54,4571,57,4572,59r35,53c4609,114,4610,116,4610,118r10,31c4621,151,4621,153,4621,154r3,33l4624,740r-3,36c4621,777,4621,779,4620,781r-10,31c4610,814,4609,816,4607,818r-35,52c4571,872,4568,875,4566,876r-52,35c4512,913,4510,914,4508,914r-31,10c4475,925,4473,925,4472,925r-33,3l189,928r-35,-3c153,925,151,925,149,924l118,914v-2,,-4,-1,-6,-3l59,876v-2,-1,-5,-4,-6,-6l18,818v-2,-2,-3,-4,-3,-6l5,781c4,779,4,777,4,776l1,743,,189xm48,738r3,33l50,766r10,31l57,791r35,52l86,836r53,35l133,869r31,10l159,878r30,2l4434,881r33,-3l4462,879r31,-10l4487,872r52,-35l4533,843r35,-52l4565,797r10,-31l4574,771r2,-31l4577,192r-3,-33l4575,164r-10,-31l4567,139,4532,86r7,6l4487,57r6,3l4462,50r5,1l4436,48,192,48r-33,3l164,50,133,60r6,-3l86,92r6,-6l57,139r3,-6l50,164r1,-5l48,189r,549xe" fillcolor="#c0504d" strokecolor="#c0504d" strokeweight=".05pt">
                  <v:stroke joinstyle="round"/>
                  <v:formulas/>
                  <v:path arrowok="t" o:connecttype="custom" o:connectlocs="1588,59477;5953,45573;20638,22787;44450,6566;59134,1931;74216,386;1774825,1545;1789113,5793;1812131,20469;1828403,43256;1833563,57546;1835150,72222;1833959,299701;1829594,313604;1814513,336005;1791494,351839;1776809,356860;1761728,358405;61119,357246;46831,352998;23416,338322;7144,315922;1984,301632;397,286956;19050,285025;19844,295839;22622,305494;34131,322873;52784,335618;63103,339094;1759744,340253;1770856,339481;1780778,336777;1799034,325577;1811734,307811;1815306,297770;1816497,74153;1815703,63339;1812528,53684;1801416,35532;1783159,23173;1772841,19697;76200,18538;65088,19311;55166,22014;36513,33214;23813,51366;20241,61408;19050,285025" o:connectangles="0,0,0,0,0,0,0,0,0,0,0,0,0,0,0,0,0,0,0,0,0,0,0,0,0,0,0,0,0,0,0,0,0,0,0,0,0,0,0,0,0,0,0,0,0,0,0,0,0" textboxrect="0,0,4624,928"/>
                  <o:lock v:ext="edit" verticies="t"/>
                  <v:textbox>
                    <w:txbxContent>
                      <w:p w:rsidR="004C1DF9" w:rsidRPr="00E44154" w:rsidRDefault="004C1DF9" w:rsidP="0068502C">
                        <w:pPr>
                          <w:spacing w:after="0" w:line="240" w:lineRule="auto"/>
                          <w:jc w:val="center"/>
                          <w:rPr>
                            <w:sz w:val="16"/>
                            <w:szCs w:val="16"/>
                          </w:rPr>
                        </w:pPr>
                        <w:r w:rsidRPr="00E44154">
                          <w:rPr>
                            <w:sz w:val="16"/>
                            <w:szCs w:val="16"/>
                          </w:rPr>
                          <w:t>All concerned ministries and national stakeholders</w:t>
                        </w:r>
                      </w:p>
                    </w:txbxContent>
                  </v:textbox>
                </v:shape>
                <v:shape id="Freeform 3699" o:spid="_x0000_s1286" style="position:absolute;left:19027;top:2618;width:5982;height:1855;visibility:visible;mso-wrap-style:square;v-text-anchor:top" coordsize="942,2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T0bcUA&#10;AADdAAAADwAAAGRycy9kb3ducmV2LnhtbESPQWvCQBSE74X+h+UVvBTdaCE0qauoIGgPgtGDx0f2&#10;mQ3Nvo3ZVeO/7xaEHoeZ+YaZznvbiBt1vnasYDxKQBCXTtdcKTge1sNPED4ga2wck4IHeZjPXl+m&#10;mGt35z3dilCJCGGfowITQptL6UtDFv3ItcTRO7vOYoiyq6Tu8B7htpGTJEmlxZrjgsGWVobKn+Jq&#10;Feh3s7vY7fc5u67DaZ/pZVqyUWrw1i++QATqw3/42d5oBR9plsHfm/gE5O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1PRtxQAAAN0AAAAPAAAAAAAAAAAAAAAAAJgCAABkcnMv&#10;ZG93bnJldi54bWxQSwUGAAAAAAQABAD1AAAAigMAAAAA&#10;" path="m,146l146,r,91l131,76r681,l797,91,797,,942,146,797,293r,-92l812,216r-681,l146,201r,92l,146xm142,246r-26,10l116,186r711,l827,256,801,246,910,136r,21l801,47,827,36r,70l116,106r,-70l142,47,32,157r,-21l142,246xe" fillcolor="black" strokeweight=".05pt">
                  <v:path arrowok="t" o:connecttype="custom" o:connectlocs="0,92394;92710,0;92710,57588;83185,48095;515620,48095;506095,57588;506095,0;598170,92394;506095,185420;506095,127199;515620,136692;83185,136692;92710,127199;92710,185420;0,92394;90170,155677;73660,162005;73660,117707;525145,117707;525145,162005;508635,155677;577850,86065;577850,99355;508635,29743;525145,22782;525145,67080;73660,67080;73660,22782;90170,29743;20320,99355;20320,86065;90170,155677" o:connectangles="0,0,0,0,0,0,0,0,0,0,0,0,0,0,0,0,0,0,0,0,0,0,0,0,0,0,0,0,0,0,0,0"/>
                  <o:lock v:ext="edit" verticies="t"/>
                </v:shape>
                <v:shape id="Freeform 154" o:spid="_x0000_s1287" style="position:absolute;left:6469;top:10615;width:12009;height:5430;visibility:visible;mso-wrap-style:square;v-text-anchor:top" coordsize="2176,5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kOaMEA&#10;AADdAAAADwAAAGRycy9kb3ducmV2LnhtbERPz4/BQBS+S/wPkyfZG1NWWGWIiN0QLmut89N52tJ5&#10;03QG9d+bg8Txy/d7MqtNIW5Uudyygm4nAkGcWJ1zqmD/993+AuE8ssbCMil4kIPZtNmYYKztnX/p&#10;tvOpCCHsYlSQeV/GUrokI4OuY0viwJ1sZdAHWKVSV3gP4aaQvSgaSIM5h4YMS1pklFx2V6OA+rjx&#10;x/169ENFb6v/D/q8vI6U+mjV8zEIT7V/i1/ulVbwOYzC/vAmPAE5f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5DmjBAAAA3QAAAA8AAAAAAAAAAAAAAAAAmAIAAGRycy9kb3du&#10;cmV2LnhtbFBLBQYAAAAABAAEAPUAAACGAwAAAAA=&#10;" adj="-11796480,,5400" path="m,94c,42,42,,94,v,,,,,l94,,2083,r,c2135,,2176,42,2176,94v,,,,,l2176,94r,373l2176,467v,52,-41,93,-93,93c2083,560,2083,560,2083,560r,l94,560r,c42,560,,519,,467v,,,,,l,94xe" strokeweight="0">
                  <v:stroke joinstyle="round"/>
                  <v:formulas/>
                  <v:path arrowok="t" o:connecttype="custom" o:connectlocs="0,91134;51876,0;51876,0;51876,0;1149545,0;1149545,0;1200869,91134;1200869,91134;1200869,91134;1200869,452762;1200869,452762;1149545,542926;1149545,542926;1149545,542926;51876,542926;51876,542926;0,452762;0,452762;0,91134" o:connectangles="0,0,0,0,0,0,0,0,0,0,0,0,0,0,0,0,0,0,0" textboxrect="0,0,2176,560"/>
                  <v:textbox>
                    <w:txbxContent>
                      <w:p w:rsidR="004C1DF9" w:rsidRPr="00135967" w:rsidRDefault="004C1DF9" w:rsidP="0068502C">
                        <w:pPr>
                          <w:spacing w:after="0" w:line="240" w:lineRule="auto"/>
                          <w:jc w:val="center"/>
                          <w:rPr>
                            <w:sz w:val="18"/>
                            <w:szCs w:val="18"/>
                          </w:rPr>
                        </w:pPr>
                        <w:r w:rsidRPr="00135967">
                          <w:rPr>
                            <w:sz w:val="18"/>
                            <w:szCs w:val="18"/>
                          </w:rPr>
                          <w:t>Forest Department</w:t>
                        </w:r>
                      </w:p>
                      <w:p w:rsidR="004C1DF9" w:rsidRPr="00135967" w:rsidRDefault="004C1DF9" w:rsidP="0068502C">
                        <w:pPr>
                          <w:spacing w:after="0" w:line="240" w:lineRule="auto"/>
                          <w:jc w:val="center"/>
                          <w:rPr>
                            <w:sz w:val="18"/>
                            <w:szCs w:val="18"/>
                          </w:rPr>
                        </w:pPr>
                      </w:p>
                      <w:p w:rsidR="004C1DF9" w:rsidRPr="00135967" w:rsidRDefault="004C1DF9" w:rsidP="0068502C">
                        <w:pPr>
                          <w:spacing w:after="0" w:line="240" w:lineRule="auto"/>
                          <w:jc w:val="center"/>
                          <w:rPr>
                            <w:sz w:val="18"/>
                            <w:szCs w:val="18"/>
                          </w:rPr>
                        </w:pPr>
                        <w:r w:rsidRPr="00135967">
                          <w:rPr>
                            <w:sz w:val="18"/>
                            <w:szCs w:val="18"/>
                          </w:rPr>
                          <w:t>(RIMS, etc)</w:t>
                        </w:r>
                      </w:p>
                    </w:txbxContent>
                  </v:textbox>
                </v:shape>
                <v:shape id="Freeform 300" o:spid="_x0000_s1288" style="position:absolute;left:51615;top:5494;width:12008;height:4602;visibility:visible;mso-wrap-style:square;v-text-anchor:top" coordsize="2176,5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lVncEA&#10;AADcAAAADwAAAGRycy9kb3ducmV2LnhtbERPz2vCMBS+C/sfwhvsNhO7IbMaRWQTh1506vnZPNtu&#10;zUtpUq3/vTkMPH58vyezzlbiQo0vHWsY9BUI4syZknMN+5+v1w8QPiAbrByThht5mE2fehNMjbvy&#10;li67kIsYwj5FDUUIdSqlzwqy6PuuJo7c2TUWQ4RNLk2D1xhuK5koNZQWS44NBda0KCj727VWA73j&#10;Opz236MlVcnGHI7m97Mdaf3y3M3HIAJ14SH+d6+MhjcV58cz8QjI6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w5VZ3BAAAA3AAAAA8AAAAAAAAAAAAAAAAAmAIAAGRycy9kb3du&#10;cmV2LnhtbFBLBQYAAAAABAAEAPUAAACGAwAAAAA=&#10;" adj="-11796480,,5400" path="m,94c,42,42,,94,v,,,,,l94,,2083,r,c2135,,2176,42,2176,94v,,,,,l2176,94r,373l2176,467v,52,-41,93,-93,93c2083,560,2083,560,2083,560r,l94,560r,c42,560,,519,,467v,,,,,l,94xe" strokeweight="0">
                  <v:stroke joinstyle="round"/>
                  <v:formulas/>
                  <v:path arrowok="t" o:connecttype="custom" o:connectlocs="0,77247;51872,0;51872,0;51872,0;1149465,0;1149465,0;1200785,77247;1200785,77247;1200785,77247;1200785,383770;1200785,383770;1149465,460195;1149465,460195;1149465,460195;51872,460195;51872,460195;0,383770;0,383770;0,77247" o:connectangles="0,0,0,0,0,0,0,0,0,0,0,0,0,0,0,0,0,0,0" textboxrect="0,0,2176,560"/>
                  <v:textbox>
                    <w:txbxContent>
                      <w:p w:rsidR="004C1DF9" w:rsidRPr="00F117DB" w:rsidRDefault="004C1DF9" w:rsidP="0068502C">
                        <w:pPr>
                          <w:pStyle w:val="NormalWeb"/>
                          <w:spacing w:before="0" w:beforeAutospacing="0" w:after="0" w:afterAutospacing="0"/>
                          <w:jc w:val="center"/>
                          <w:rPr>
                            <w:b/>
                            <w:lang w:val="en-US"/>
                          </w:rPr>
                        </w:pPr>
                        <w:r w:rsidRPr="00F117DB">
                          <w:rPr>
                            <w:rFonts w:ascii="Calibri" w:eastAsia="MS Mincho" w:hAnsi="Calibri"/>
                            <w:b/>
                            <w:sz w:val="18"/>
                            <w:szCs w:val="18"/>
                            <w:lang w:val="en-US"/>
                          </w:rPr>
                          <w:t>FAO, UNDP, UN-REDD and others</w:t>
                        </w:r>
                      </w:p>
                    </w:txbxContent>
                  </v:textbox>
                </v:shape>
                <v:shape id="Text Box 26" o:spid="_x0000_s1289" type="#_x0000_t202" style="position:absolute;left:39334;top:20764;width:12281;height:23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qwisUA&#10;AADbAAAADwAAAGRycy9kb3ducmV2LnhtbESPT2vCQBTE7wW/w/IEL0U3KlVJXUXE/sGbRi29PbKv&#10;STD7NmS3Sfz2bqHgcZiZ3zDLdWdK0VDtCssKxqMIBHFqdcGZglPyNlyAcB5ZY2mZFNzIwXrVe1pi&#10;rG3LB2qOPhMBwi5GBbn3VSylS3My6Ea2Ig7ej60N+iDrTOoa2wA3pZxE0UwaLDgs5FjRNqf0evw1&#10;Cr6fs6+9697P7fRlWu0+mmR+0YlSg363eQXhqfOP8H/7UyuYzODvS/gBcn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KrCKxQAAANsAAAAPAAAAAAAAAAAAAAAAAJgCAABkcnMv&#10;ZG93bnJldi54bWxQSwUGAAAAAAQABAD1AAAAigMAAAAA&#10;" fillcolor="white [3201]" stroked="f" strokeweight=".5pt">
                  <v:textbox>
                    <w:txbxContent>
                      <w:p w:rsidR="004C1DF9" w:rsidRPr="00F117DB" w:rsidRDefault="004C1DF9" w:rsidP="0068502C">
                        <w:pPr>
                          <w:rPr>
                            <w:lang w:val="en-US"/>
                          </w:rPr>
                        </w:pPr>
                        <w:r>
                          <w:rPr>
                            <w:lang w:val="en-US"/>
                          </w:rPr>
                          <w:t>Supervision</w:t>
                        </w:r>
                      </w:p>
                    </w:txbxContent>
                  </v:textbox>
                </v:shape>
                <v:shape id="Text Box 27" o:spid="_x0000_s1290" type="#_x0000_t202" style="position:absolute;left:27826;top:9096;width:17608;height:2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YVEcUA&#10;AADbAAAADwAAAGRycy9kb3ducmV2LnhtbESPQWvCQBSE70L/w/KEXkQ3VaoSXaWU1oo3jbZ4e2Sf&#10;SWj2bciuSfrv3YLgcZiZb5jlujOlaKh2hWUFL6MIBHFqdcGZgmPyOZyDcB5ZY2mZFPyRg/XqqbfE&#10;WNuW99QcfCYChF2MCnLvq1hKl+Zk0I1sRRy8i60N+iDrTOoa2wA3pRxH0VQaLDgs5FjRe07p7+Fq&#10;FJwH2c/OdZtTO3mdVB9fTTL71olSz/3ubQHCU+cf4Xt7qxWMZ/D/JfwAub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ZhURxQAAANsAAAAPAAAAAAAAAAAAAAAAAJgCAABkcnMv&#10;ZG93bnJldi54bWxQSwUGAAAAAAQABAD1AAAAigMAAAAA&#10;" fillcolor="white [3201]" stroked="f" strokeweight=".5pt">
                  <v:textbox>
                    <w:txbxContent>
                      <w:p w:rsidR="004C1DF9" w:rsidRPr="00135967" w:rsidRDefault="004C1DF9" w:rsidP="0068502C">
                        <w:pPr>
                          <w:spacing w:after="0" w:line="240" w:lineRule="auto"/>
                          <w:jc w:val="center"/>
                          <w:rPr>
                            <w:sz w:val="18"/>
                            <w:szCs w:val="18"/>
                          </w:rPr>
                        </w:pPr>
                        <w:r>
                          <w:rPr>
                            <w:sz w:val="18"/>
                            <w:szCs w:val="18"/>
                          </w:rPr>
                          <w:t>Reporting and guiding</w:t>
                        </w:r>
                      </w:p>
                      <w:p w:rsidR="004C1DF9" w:rsidRPr="00F117DB" w:rsidRDefault="004C1DF9" w:rsidP="0068502C">
                        <w:pPr>
                          <w:rPr>
                            <w:sz w:val="16"/>
                            <w:szCs w:val="16"/>
                            <w:lang w:val="en-US"/>
                          </w:rPr>
                        </w:pP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28" o:spid="_x0000_s1291" type="#_x0000_t13" style="position:absolute;left:18853;top:28098;width:7797;height:15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mgmMEA&#10;AADbAAAADwAAAGRycy9kb3ducmV2LnhtbERPS27CMBDdV+odrKnEpgIHFnxSDKqKQGWDFNoDTOMh&#10;jojHke2QcPt6gcTy6f3X28E24kY+1I4VTCcZCOLS6ZorBb8/+/ESRIjIGhvHpOBOAbab15c15tr1&#10;XNDtHCuRQjjkqMDE2OZShtKQxTBxLXHiLs5bjAn6SmqPfQq3jZxl2VxarDk1GGzpy1B5PXdWQS+N&#10;L7ryVP29u2PbHVaL084tlBq9DZ8fICIN8Sl+uL+1glkam76kHyA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0ZoJjBAAAA2wAAAA8AAAAAAAAAAAAAAAAAmAIAAGRycy9kb3du&#10;cmV2LnhtbFBLBQYAAAAABAAEAPUAAACGAwAAAAA=&#10;" adj="19457" filled="f" strokecolor="#243f60 [1604]" strokeweight="2pt"/>
                <v:rect id="Rectangle 307" o:spid="_x0000_s1292" style="position:absolute;left:19027;top:26549;width:7423;height:304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LGW8UA&#10;AADcAAAADwAAAGRycy9kb3ducmV2LnhtbESP3WoCMRSE7wt9h3CE3tXs1mJ1NYoVilLwwp8HOGyO&#10;m9XNyTZJdX17IxR6OczMN8x03tlGXMiH2rGCvJ+BIC6drrlScNh/vY5AhIissXFMCm4UYD57fppi&#10;od2Vt3TZxUokCIcCFZgY20LKUBqyGPquJU7e0XmLMUlfSe3xmuC2kW9ZNpQWa04LBltaGirPu1+r&#10;gD5X2/FpEcxG+jzkm+/h+H31o9RLr1tMQETq4n/4r73WCgbZBzzOpCMgZ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UsZbxQAAANwAAAAPAAAAAAAAAAAAAAAAAJgCAABkcnMv&#10;ZG93bnJldi54bWxQSwUGAAAAAAQABAD1AAAAigMAAAAA&#10;" filled="f" stroked="f">
                  <v:textbox inset="0,0,0,0">
                    <w:txbxContent>
                      <w:p w:rsidR="004C1DF9" w:rsidRDefault="004C1DF9" w:rsidP="0068502C">
                        <w:pPr>
                          <w:pStyle w:val="NormalWeb"/>
                          <w:spacing w:before="0" w:beforeAutospacing="0" w:after="200" w:afterAutospacing="0"/>
                          <w:rPr>
                            <w:sz w:val="24"/>
                            <w:szCs w:val="24"/>
                          </w:rPr>
                        </w:pPr>
                        <w:r>
                          <w:rPr>
                            <w:rFonts w:ascii="Calibri" w:eastAsia="MS Mincho" w:hAnsi="Calibri" w:cs="Calibri"/>
                            <w:color w:val="000000"/>
                          </w:rPr>
                          <w:t>Coordination</w:t>
                        </w:r>
                      </w:p>
                    </w:txbxContent>
                  </v:textbox>
                </v:rect>
                <v:shape id="Freeform 297" o:spid="_x0000_s1293" style="position:absolute;left:51711;top:22812;width:10160;height:5058;visibility:visible;mso-wrap-style:square;v-text-anchor:top" coordsize="2560,60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1n3McA&#10;AADcAAAADwAAAGRycy9kb3ducmV2LnhtbESPS2sCQRCE74H8h6ED3uJsFHxsHEVCRA9BzPqA3Jqd&#10;3kfc6Vl2Rt346zOC4LGoqq+oyaw1lThT40rLCt66EQji1OqScwW77eJ1BMJ5ZI2VZVLwRw5m0+en&#10;CcbaXvibzonPRYCwi1FB4X0dS+nSggy6rq2Jg5fZxqAPssmlbvAS4KaSvSgaSIMlh4UCa/ooKD0m&#10;J6Ngmfj+3qw3P4PN4eo+s+1XNvxNleq8tPN3EJ5a/wjf2yutoDcewu1MOAJy+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PdZ9zHAAAA3AAAAA8AAAAAAAAAAAAAAAAAmAIAAGRy&#10;cy9kb3ducmV2LnhtbFBLBQYAAAAABAAEAPUAAACMAwAAAAA=&#10;" adj="-11796480,,5400" path="m,102c,46,46,,102,v,,,,,l102,,2459,r,c2515,,2560,46,2560,102v,,,,,l2560,102r,405l2560,507v,56,-45,101,-101,101c2459,608,2459,608,2459,608r,l102,608r,c46,608,,563,,507v,,,,,l,102xe" strokeweight="0">
                  <v:stroke joinstyle="round"/>
                  <v:formulas/>
                  <v:path arrowok="t" o:connecttype="custom" o:connectlocs="0,84854;40481,0;40481,0;40481,0;975916,0;975916,0;1016000,84854;1016000,84854;1016000,84854;1016000,421776;1016000,421776;975916,505799;975916,505799;975916,505799;40481,505799;40481,505799;0,421776;0,421776;0,84854" o:connectangles="0,0,0,0,0,0,0,0,0,0,0,0,0,0,0,0,0,0,0" textboxrect="0,0,2560,608"/>
                  <v:textbox>
                    <w:txbxContent>
                      <w:p w:rsidR="004C1DF9" w:rsidRDefault="004C1DF9" w:rsidP="0068502C">
                        <w:pPr>
                          <w:pStyle w:val="NormalWeb"/>
                          <w:spacing w:before="0" w:beforeAutospacing="0" w:after="200" w:afterAutospacing="0"/>
                          <w:jc w:val="center"/>
                          <w:rPr>
                            <w:sz w:val="24"/>
                            <w:szCs w:val="24"/>
                          </w:rPr>
                        </w:pPr>
                        <w:r>
                          <w:rPr>
                            <w:rFonts w:ascii="Calibri" w:eastAsia="MS Mincho" w:hAnsi="Calibri"/>
                            <w:b/>
                            <w:bCs/>
                            <w:sz w:val="20"/>
                            <w:szCs w:val="20"/>
                          </w:rPr>
                          <w:t>Grievance Mechanism</w:t>
                        </w:r>
                      </w:p>
                    </w:txbxContent>
                  </v:textbox>
                </v:shape>
                <w10:wrap type="topAndBottom"/>
              </v:group>
            </w:pict>
          </mc:Fallback>
        </mc:AlternateContent>
      </w:r>
    </w:p>
    <w:p w:rsidR="006D2E2D" w:rsidRPr="008C4600" w:rsidRDefault="006D2E2D" w:rsidP="006D2E2D">
      <w:pPr>
        <w:pStyle w:val="Caption"/>
        <w:rPr>
          <w:noProof/>
        </w:rPr>
      </w:pPr>
      <w:bookmarkStart w:id="181" w:name="_Toc386009684"/>
      <w:r>
        <w:t xml:space="preserve">Figure </w:t>
      </w:r>
      <w:r w:rsidR="009E3E1E">
        <w:fldChar w:fldCharType="begin"/>
      </w:r>
      <w:r w:rsidR="009E3E1E">
        <w:instrText xml:space="preserve"> SEQ Figure \* ARABIC </w:instrText>
      </w:r>
      <w:r w:rsidR="009E3E1E">
        <w:fldChar w:fldCharType="separate"/>
      </w:r>
      <w:r>
        <w:rPr>
          <w:noProof/>
        </w:rPr>
        <w:t>6</w:t>
      </w:r>
      <w:r w:rsidR="009E3E1E">
        <w:rPr>
          <w:noProof/>
        </w:rPr>
        <w:fldChar w:fldCharType="end"/>
      </w:r>
      <w:r>
        <w:t xml:space="preserve">: </w:t>
      </w:r>
      <w:r w:rsidRPr="0092585A">
        <w:t>Proposed Institutional Structure for REDD+ Development and Implementation</w:t>
      </w:r>
      <w:bookmarkEnd w:id="181"/>
    </w:p>
    <w:p w:rsidR="00332BD2" w:rsidRDefault="00332BD2" w:rsidP="00CF0D62">
      <w:pPr>
        <w:spacing w:after="0" w:line="240" w:lineRule="auto"/>
        <w:contextualSpacing/>
        <w:jc w:val="both"/>
        <w:rPr>
          <w:bCs/>
          <w:iCs/>
          <w:u w:val="single"/>
        </w:rPr>
      </w:pPr>
    </w:p>
    <w:p w:rsidR="00807610" w:rsidRPr="0056749A" w:rsidRDefault="00807610" w:rsidP="00CF0D62">
      <w:pPr>
        <w:spacing w:after="0" w:line="240" w:lineRule="auto"/>
        <w:contextualSpacing/>
        <w:jc w:val="both"/>
        <w:rPr>
          <w:bCs/>
          <w:iCs/>
          <w:highlight w:val="yellow"/>
        </w:rPr>
      </w:pPr>
      <w:r w:rsidRPr="0056749A">
        <w:rPr>
          <w:bCs/>
          <w:iCs/>
          <w:highlight w:val="yellow"/>
          <w:u w:val="single"/>
        </w:rPr>
        <w:t>REDD+ Stakeholder</w:t>
      </w:r>
      <w:r w:rsidR="004F4056" w:rsidRPr="0056749A">
        <w:rPr>
          <w:bCs/>
          <w:iCs/>
          <w:highlight w:val="yellow"/>
          <w:u w:val="single"/>
        </w:rPr>
        <w:t>s’</w:t>
      </w:r>
      <w:r w:rsidR="00E93B1F" w:rsidRPr="0056749A">
        <w:rPr>
          <w:bCs/>
          <w:iCs/>
          <w:highlight w:val="yellow"/>
          <w:u w:val="single"/>
        </w:rPr>
        <w:t xml:space="preserve"> Forum</w:t>
      </w:r>
      <w:r w:rsidR="00E93B1F" w:rsidRPr="0056749A">
        <w:rPr>
          <w:bCs/>
          <w:iCs/>
          <w:highlight w:val="yellow"/>
        </w:rPr>
        <w:t xml:space="preserve"> (new)</w:t>
      </w:r>
    </w:p>
    <w:p w:rsidR="00CF0D62" w:rsidRPr="0056749A" w:rsidRDefault="00CF0D62" w:rsidP="00CF0D62">
      <w:pPr>
        <w:spacing w:after="0" w:line="240" w:lineRule="auto"/>
        <w:contextualSpacing/>
        <w:jc w:val="both"/>
        <w:rPr>
          <w:bCs/>
          <w:iCs/>
          <w:highlight w:val="yellow"/>
        </w:rPr>
      </w:pPr>
    </w:p>
    <w:p w:rsidR="00807610" w:rsidRPr="0056749A" w:rsidRDefault="00807610" w:rsidP="00CF0D62">
      <w:pPr>
        <w:spacing w:after="0" w:line="240" w:lineRule="auto"/>
        <w:contextualSpacing/>
        <w:jc w:val="both"/>
        <w:rPr>
          <w:bCs/>
          <w:iCs/>
          <w:highlight w:val="yellow"/>
        </w:rPr>
      </w:pPr>
      <w:r w:rsidRPr="0056749A">
        <w:rPr>
          <w:bCs/>
          <w:iCs/>
          <w:highlight w:val="yellow"/>
        </w:rPr>
        <w:t xml:space="preserve">A REDD Stakeholders’ Forum (RSF) will serve as the principal outreach and communication platform for the REDD+ programme. </w:t>
      </w:r>
    </w:p>
    <w:p w:rsidR="00CF0D62" w:rsidRPr="0056749A" w:rsidRDefault="00CF0D62" w:rsidP="00CF0D62">
      <w:pPr>
        <w:spacing w:after="0" w:line="240" w:lineRule="auto"/>
        <w:contextualSpacing/>
        <w:jc w:val="both"/>
        <w:rPr>
          <w:bCs/>
          <w:iCs/>
          <w:highlight w:val="yellow"/>
        </w:rPr>
      </w:pPr>
    </w:p>
    <w:p w:rsidR="00807610" w:rsidRPr="0056749A" w:rsidRDefault="00CF0D62" w:rsidP="00CF0D62">
      <w:pPr>
        <w:spacing w:after="0" w:line="240" w:lineRule="auto"/>
        <w:contextualSpacing/>
        <w:jc w:val="both"/>
        <w:rPr>
          <w:bCs/>
          <w:iCs/>
          <w:highlight w:val="yellow"/>
        </w:rPr>
      </w:pPr>
      <w:r w:rsidRPr="0056749A">
        <w:rPr>
          <w:bCs/>
          <w:iCs/>
          <w:highlight w:val="yellow"/>
        </w:rPr>
        <w:t>Current</w:t>
      </w:r>
      <w:r w:rsidR="00807610" w:rsidRPr="0056749A">
        <w:rPr>
          <w:bCs/>
          <w:iCs/>
          <w:highlight w:val="yellow"/>
        </w:rPr>
        <w:t xml:space="preserve"> Social Forestry Rules allow for the creation of a Civil Society Forum to meet twice a year to discuss issues of relevance to Social Forestry design and implementation. The CCF calls these meetings and determines the representatives involved. The RSF will build on the lessons of this forum and seek to incorporate it.</w:t>
      </w:r>
    </w:p>
    <w:p w:rsidR="00CF0D62" w:rsidRPr="0056749A" w:rsidRDefault="00CF0D62" w:rsidP="00CF0D62">
      <w:pPr>
        <w:spacing w:after="0" w:line="240" w:lineRule="auto"/>
        <w:contextualSpacing/>
        <w:jc w:val="both"/>
        <w:rPr>
          <w:bCs/>
          <w:iCs/>
          <w:highlight w:val="yellow"/>
        </w:rPr>
      </w:pPr>
    </w:p>
    <w:p w:rsidR="00807610" w:rsidRDefault="00807610" w:rsidP="00CF0D62">
      <w:pPr>
        <w:spacing w:after="0" w:line="240" w:lineRule="auto"/>
        <w:contextualSpacing/>
        <w:jc w:val="both"/>
        <w:rPr>
          <w:bCs/>
          <w:iCs/>
        </w:rPr>
      </w:pPr>
      <w:r w:rsidRPr="0056749A">
        <w:rPr>
          <w:bCs/>
          <w:iCs/>
          <w:highlight w:val="yellow"/>
        </w:rPr>
        <w:t xml:space="preserve">The RSF will be an essential and intimate part of the management structure of the programme.  In keeping with the principles of </w:t>
      </w:r>
      <w:r w:rsidR="001407E0" w:rsidRPr="0056749A">
        <w:rPr>
          <w:bCs/>
          <w:iCs/>
          <w:highlight w:val="yellow"/>
        </w:rPr>
        <w:t>full and effective stakeholder participation</w:t>
      </w:r>
      <w:r w:rsidRPr="0056749A">
        <w:rPr>
          <w:bCs/>
          <w:iCs/>
          <w:highlight w:val="yellow"/>
        </w:rPr>
        <w:t xml:space="preserve">, the members of the RSF will not be appointed by a government body but will be the result of an open invitation and self-selection process, ensuring that all major stakeholder groups are represented, and that these individuals can accurately and faithfully represent the views and interests of their respective constituents. The forum will include representatives from the private sector, civil society, </w:t>
      </w:r>
      <w:r w:rsidR="005E154B" w:rsidRPr="0056749A">
        <w:rPr>
          <w:bCs/>
          <w:iCs/>
          <w:highlight w:val="yellow"/>
        </w:rPr>
        <w:t>Indigenous Peoples (IPs)</w:t>
      </w:r>
      <w:r w:rsidRPr="0056749A">
        <w:rPr>
          <w:bCs/>
          <w:iCs/>
          <w:highlight w:val="yellow"/>
        </w:rPr>
        <w:t xml:space="preserve"> media, </w:t>
      </w:r>
      <w:r w:rsidR="001A6E66" w:rsidRPr="0056749A">
        <w:rPr>
          <w:bCs/>
          <w:iCs/>
          <w:highlight w:val="yellow"/>
        </w:rPr>
        <w:t xml:space="preserve">women focussed groups, </w:t>
      </w:r>
      <w:r w:rsidRPr="0056749A">
        <w:rPr>
          <w:bCs/>
          <w:iCs/>
          <w:highlight w:val="yellow"/>
        </w:rPr>
        <w:t xml:space="preserve">government organizations, community-based organizations, local and international NGOs, donors, academia, research organizations, and all stakeholders interested in the Climate Change and the REDD+ process. </w:t>
      </w:r>
      <w:r w:rsidR="00EE2C02" w:rsidRPr="0056749A">
        <w:rPr>
          <w:bCs/>
          <w:iCs/>
          <w:highlight w:val="yellow"/>
        </w:rPr>
        <w:t xml:space="preserve">This will include diverse stakeholders, including those involved in forestry governance, policy, forestry dependent communities, traders, etc. </w:t>
      </w:r>
      <w:r w:rsidR="003048BB" w:rsidRPr="0056749A">
        <w:rPr>
          <w:bCs/>
          <w:iCs/>
          <w:highlight w:val="yellow"/>
        </w:rPr>
        <w:t>The RSF will be self-governed with the logical support from the REDD+ Cell.</w:t>
      </w:r>
    </w:p>
    <w:p w:rsidR="00807610" w:rsidRPr="00CF0D62" w:rsidRDefault="00807610" w:rsidP="00CF0D62">
      <w:pPr>
        <w:spacing w:after="0" w:line="240" w:lineRule="auto"/>
        <w:contextualSpacing/>
        <w:jc w:val="both"/>
        <w:rPr>
          <w:bCs/>
          <w:iCs/>
        </w:rPr>
      </w:pPr>
      <w:r w:rsidRPr="00CF0D62">
        <w:rPr>
          <w:bCs/>
          <w:iCs/>
        </w:rPr>
        <w:lastRenderedPageBreak/>
        <w:t xml:space="preserve">The RSF will meet at national level, either on an ad hoc basis or at fixed intervals (to be determined).   Membership of the RSF, and participation during meetings, must be open to all non-government bodies and interested individuals. The determination of the structure, membership and terms of reference for the RSF will be an important activity under the Readiness phase. </w:t>
      </w:r>
    </w:p>
    <w:p w:rsidR="00CF0D62" w:rsidRDefault="00CF0D62" w:rsidP="00CF0D62">
      <w:pPr>
        <w:spacing w:after="0" w:line="240" w:lineRule="auto"/>
        <w:contextualSpacing/>
        <w:jc w:val="both"/>
        <w:rPr>
          <w:bCs/>
          <w:iCs/>
        </w:rPr>
      </w:pPr>
    </w:p>
    <w:p w:rsidR="00807610" w:rsidRDefault="00807610" w:rsidP="00CF0D62">
      <w:pPr>
        <w:spacing w:after="0" w:line="240" w:lineRule="auto"/>
        <w:contextualSpacing/>
        <w:jc w:val="both"/>
        <w:rPr>
          <w:bCs/>
          <w:iCs/>
        </w:rPr>
      </w:pPr>
      <w:r w:rsidRPr="00CF0D62">
        <w:rPr>
          <w:bCs/>
          <w:iCs/>
        </w:rPr>
        <w:t>The RSF will not be part of the decision-making hierarchy of the REDD+ management structure but will instead act as an advisory body in all major decision-making processes. It will therefore have a two-way relationship with all key institutions in the management structure</w:t>
      </w:r>
      <w:r w:rsidR="00CD1594">
        <w:rPr>
          <w:bCs/>
          <w:iCs/>
        </w:rPr>
        <w:t>:</w:t>
      </w:r>
      <w:r w:rsidRPr="00CF0D62">
        <w:rPr>
          <w:bCs/>
          <w:iCs/>
        </w:rPr>
        <w:t xml:space="preserve"> the RSC, </w:t>
      </w:r>
      <w:r w:rsidR="00CD1594">
        <w:rPr>
          <w:bCs/>
          <w:iCs/>
        </w:rPr>
        <w:t xml:space="preserve">the </w:t>
      </w:r>
      <w:r w:rsidR="00E93B1F">
        <w:rPr>
          <w:bCs/>
          <w:iCs/>
        </w:rPr>
        <w:t>REDD+ Cell</w:t>
      </w:r>
      <w:r w:rsidRPr="00CF0D62">
        <w:rPr>
          <w:bCs/>
          <w:iCs/>
        </w:rPr>
        <w:t xml:space="preserve"> and </w:t>
      </w:r>
      <w:r w:rsidR="00CD1594">
        <w:rPr>
          <w:bCs/>
          <w:iCs/>
        </w:rPr>
        <w:t xml:space="preserve">the </w:t>
      </w:r>
      <w:r w:rsidRPr="00CF0D62">
        <w:rPr>
          <w:bCs/>
          <w:iCs/>
        </w:rPr>
        <w:t xml:space="preserve">TWGs (see Figure 6).  A staff member of the </w:t>
      </w:r>
      <w:r w:rsidR="00E93B1F">
        <w:rPr>
          <w:bCs/>
          <w:iCs/>
        </w:rPr>
        <w:t>REDD+ Cell</w:t>
      </w:r>
      <w:r w:rsidRPr="00CF0D62">
        <w:rPr>
          <w:bCs/>
          <w:iCs/>
        </w:rPr>
        <w:t xml:space="preserve"> will serve as Secretary of the RSF, facilitating logistical arrangements of meetings and recording proceedings. Any issues regarding administration and management of the RSF will initially form part of the Terms of Reference of the Safeguards TWG. </w:t>
      </w:r>
    </w:p>
    <w:p w:rsidR="00CF0D62" w:rsidRPr="00CF0D62" w:rsidRDefault="00CF0D62" w:rsidP="00CF0D62">
      <w:pPr>
        <w:spacing w:after="0" w:line="240" w:lineRule="auto"/>
        <w:contextualSpacing/>
        <w:jc w:val="both"/>
        <w:rPr>
          <w:bCs/>
          <w:iCs/>
        </w:rPr>
      </w:pPr>
    </w:p>
    <w:p w:rsidR="00807610" w:rsidRDefault="00807610" w:rsidP="00CF0D62">
      <w:pPr>
        <w:spacing w:after="0" w:line="240" w:lineRule="auto"/>
        <w:contextualSpacing/>
        <w:jc w:val="both"/>
        <w:rPr>
          <w:bCs/>
          <w:iCs/>
        </w:rPr>
      </w:pPr>
      <w:r w:rsidRPr="00CF0D62">
        <w:rPr>
          <w:bCs/>
          <w:iCs/>
        </w:rPr>
        <w:t>The RSF will enhance multi-stakeholder ownership of the REDD+ process and act as the main guarantor of compliance with social safeguards. Among its key roles will be the following:</w:t>
      </w:r>
    </w:p>
    <w:p w:rsidR="00CF0D62" w:rsidRPr="00CF0D62" w:rsidRDefault="00CF0D62" w:rsidP="00CF0D62">
      <w:pPr>
        <w:spacing w:after="0" w:line="240" w:lineRule="auto"/>
        <w:jc w:val="both"/>
        <w:rPr>
          <w:bCs/>
          <w:iCs/>
        </w:rPr>
      </w:pPr>
    </w:p>
    <w:p w:rsidR="00807610" w:rsidRPr="00CF0D62" w:rsidRDefault="008E3782" w:rsidP="00BE5FED">
      <w:pPr>
        <w:pStyle w:val="ListParagraph"/>
        <w:numPr>
          <w:ilvl w:val="0"/>
          <w:numId w:val="20"/>
        </w:numPr>
        <w:spacing w:after="0" w:line="240" w:lineRule="auto"/>
        <w:jc w:val="both"/>
        <w:rPr>
          <w:bCs/>
          <w:iCs/>
        </w:rPr>
      </w:pPr>
      <w:r>
        <w:rPr>
          <w:bCs/>
          <w:iCs/>
        </w:rPr>
        <w:t>Nominate</w:t>
      </w:r>
      <w:r w:rsidR="001528CF">
        <w:rPr>
          <w:bCs/>
          <w:iCs/>
        </w:rPr>
        <w:t>,</w:t>
      </w:r>
      <w:r w:rsidR="00562963">
        <w:rPr>
          <w:bCs/>
          <w:iCs/>
        </w:rPr>
        <w:t xml:space="preserve"> based on a self</w:t>
      </w:r>
      <w:r w:rsidR="001528CF">
        <w:rPr>
          <w:bCs/>
          <w:iCs/>
        </w:rPr>
        <w:t>-</w:t>
      </w:r>
      <w:r w:rsidR="00562963">
        <w:rPr>
          <w:bCs/>
          <w:iCs/>
        </w:rPr>
        <w:t>selection process</w:t>
      </w:r>
      <w:r w:rsidR="001528CF">
        <w:rPr>
          <w:bCs/>
          <w:iCs/>
        </w:rPr>
        <w:t>,</w:t>
      </w:r>
      <w:r w:rsidR="00961F83">
        <w:rPr>
          <w:bCs/>
          <w:iCs/>
        </w:rPr>
        <w:t xml:space="preserve"> </w:t>
      </w:r>
      <w:r w:rsidR="00807610" w:rsidRPr="00CF0D62">
        <w:rPr>
          <w:bCs/>
          <w:iCs/>
        </w:rPr>
        <w:t>representati</w:t>
      </w:r>
      <w:r w:rsidR="001528CF">
        <w:rPr>
          <w:bCs/>
          <w:iCs/>
        </w:rPr>
        <w:t>ves</w:t>
      </w:r>
      <w:r w:rsidR="00807610" w:rsidRPr="00CF0D62">
        <w:rPr>
          <w:bCs/>
          <w:iCs/>
        </w:rPr>
        <w:t xml:space="preserve"> of NGOs and other non-government stakeholders</w:t>
      </w:r>
      <w:r w:rsidR="001528CF">
        <w:rPr>
          <w:bCs/>
          <w:iCs/>
        </w:rPr>
        <w:t>,</w:t>
      </w:r>
      <w:r w:rsidR="00562963">
        <w:rPr>
          <w:bCs/>
          <w:iCs/>
        </w:rPr>
        <w:t xml:space="preserve"> including IPs</w:t>
      </w:r>
      <w:r w:rsidR="001528CF">
        <w:rPr>
          <w:bCs/>
          <w:iCs/>
        </w:rPr>
        <w:t>,</w:t>
      </w:r>
      <w:r w:rsidR="00961F83">
        <w:rPr>
          <w:bCs/>
          <w:iCs/>
        </w:rPr>
        <w:t xml:space="preserve"> </w:t>
      </w:r>
      <w:r>
        <w:rPr>
          <w:bCs/>
          <w:iCs/>
        </w:rPr>
        <w:t xml:space="preserve">from the Forum to </w:t>
      </w:r>
      <w:r w:rsidR="001528CF">
        <w:rPr>
          <w:bCs/>
          <w:iCs/>
        </w:rPr>
        <w:t xml:space="preserve">participate in </w:t>
      </w:r>
      <w:r w:rsidR="00807610" w:rsidRPr="00CF0D62">
        <w:rPr>
          <w:bCs/>
          <w:iCs/>
        </w:rPr>
        <w:t>REDD+ management structure institutions (RSC, TWGs)</w:t>
      </w:r>
      <w:r w:rsidR="00CF0D62">
        <w:rPr>
          <w:bCs/>
          <w:iCs/>
        </w:rPr>
        <w:t>;</w:t>
      </w:r>
    </w:p>
    <w:p w:rsidR="00807610" w:rsidRPr="00CF0D62" w:rsidRDefault="00807610" w:rsidP="00BE5FED">
      <w:pPr>
        <w:pStyle w:val="ListParagraph"/>
        <w:numPr>
          <w:ilvl w:val="0"/>
          <w:numId w:val="20"/>
        </w:numPr>
        <w:spacing w:after="0" w:line="240" w:lineRule="auto"/>
        <w:jc w:val="both"/>
        <w:rPr>
          <w:bCs/>
          <w:iCs/>
        </w:rPr>
      </w:pPr>
      <w:r w:rsidRPr="00CF0D62">
        <w:rPr>
          <w:bCs/>
          <w:iCs/>
        </w:rPr>
        <w:t>Act as the first point of reference for all REDD+ consultation processes and validate consultation methodologies</w:t>
      </w:r>
      <w:r w:rsidR="00CF0D62">
        <w:rPr>
          <w:bCs/>
          <w:iCs/>
        </w:rPr>
        <w:t>;</w:t>
      </w:r>
    </w:p>
    <w:p w:rsidR="00807610" w:rsidRPr="00CF0D62" w:rsidRDefault="00807610" w:rsidP="00BE5FED">
      <w:pPr>
        <w:pStyle w:val="ListParagraph"/>
        <w:numPr>
          <w:ilvl w:val="0"/>
          <w:numId w:val="20"/>
        </w:numPr>
        <w:spacing w:after="0" w:line="240" w:lineRule="auto"/>
        <w:jc w:val="both"/>
        <w:rPr>
          <w:bCs/>
          <w:iCs/>
        </w:rPr>
      </w:pPr>
      <w:r w:rsidRPr="00CF0D62">
        <w:rPr>
          <w:bCs/>
          <w:iCs/>
        </w:rPr>
        <w:t>Commission, develop and approve REDD+ communication materials</w:t>
      </w:r>
      <w:r w:rsidR="00CF0D62">
        <w:rPr>
          <w:bCs/>
          <w:iCs/>
        </w:rPr>
        <w:t>;</w:t>
      </w:r>
    </w:p>
    <w:p w:rsidR="00807610" w:rsidRPr="00CF0D62" w:rsidRDefault="00807610" w:rsidP="00BE5FED">
      <w:pPr>
        <w:pStyle w:val="ListParagraph"/>
        <w:numPr>
          <w:ilvl w:val="0"/>
          <w:numId w:val="20"/>
        </w:numPr>
        <w:spacing w:after="0" w:line="240" w:lineRule="auto"/>
        <w:jc w:val="both"/>
        <w:rPr>
          <w:bCs/>
          <w:iCs/>
        </w:rPr>
      </w:pPr>
      <w:r w:rsidRPr="00CF0D62">
        <w:rPr>
          <w:bCs/>
          <w:iCs/>
        </w:rPr>
        <w:t>Provide continuous feedback to the REDD+ management structure</w:t>
      </w:r>
      <w:r w:rsidR="00CF0D62">
        <w:rPr>
          <w:bCs/>
          <w:iCs/>
        </w:rPr>
        <w:t>;</w:t>
      </w:r>
    </w:p>
    <w:p w:rsidR="001A6E66" w:rsidRDefault="001A6E66" w:rsidP="00BE5FED">
      <w:pPr>
        <w:pStyle w:val="ListParagraph"/>
        <w:numPr>
          <w:ilvl w:val="0"/>
          <w:numId w:val="20"/>
        </w:numPr>
        <w:spacing w:after="0" w:line="240" w:lineRule="auto"/>
        <w:jc w:val="both"/>
        <w:rPr>
          <w:bCs/>
          <w:iCs/>
        </w:rPr>
      </w:pPr>
      <w:r>
        <w:t>I</w:t>
      </w:r>
      <w:r w:rsidRPr="008C7828">
        <w:t>ncorporate gender into information sharing and dialogue</w:t>
      </w:r>
      <w:r>
        <w:t>;</w:t>
      </w:r>
    </w:p>
    <w:p w:rsidR="00AA04FE" w:rsidRPr="00AA04FE" w:rsidRDefault="00807610" w:rsidP="00AA04FE">
      <w:pPr>
        <w:pStyle w:val="ListParagraph"/>
        <w:numPr>
          <w:ilvl w:val="0"/>
          <w:numId w:val="20"/>
        </w:numPr>
        <w:spacing w:after="0" w:line="240" w:lineRule="auto"/>
        <w:jc w:val="both"/>
        <w:rPr>
          <w:bCs/>
          <w:iCs/>
        </w:rPr>
      </w:pPr>
      <w:r w:rsidRPr="00CF0D62">
        <w:rPr>
          <w:bCs/>
          <w:iCs/>
        </w:rPr>
        <w:t>Monitor compliance with Social and Environmental Safeguards</w:t>
      </w:r>
      <w:r w:rsidR="00CF0D62">
        <w:rPr>
          <w:bCs/>
          <w:iCs/>
        </w:rPr>
        <w:t>;</w:t>
      </w:r>
    </w:p>
    <w:p w:rsidR="00807610" w:rsidRDefault="00807610" w:rsidP="00BE5FED">
      <w:pPr>
        <w:pStyle w:val="ListParagraph"/>
        <w:numPr>
          <w:ilvl w:val="0"/>
          <w:numId w:val="20"/>
        </w:numPr>
        <w:spacing w:after="0" w:line="240" w:lineRule="auto"/>
        <w:jc w:val="both"/>
        <w:rPr>
          <w:bCs/>
          <w:iCs/>
        </w:rPr>
      </w:pPr>
      <w:r w:rsidRPr="00CF0D62">
        <w:rPr>
          <w:bCs/>
          <w:iCs/>
        </w:rPr>
        <w:t xml:space="preserve">Act as </w:t>
      </w:r>
      <w:r w:rsidR="005575B1">
        <w:rPr>
          <w:bCs/>
          <w:iCs/>
        </w:rPr>
        <w:t>an entry</w:t>
      </w:r>
      <w:r w:rsidR="00AA04FE">
        <w:rPr>
          <w:bCs/>
          <w:iCs/>
        </w:rPr>
        <w:t xml:space="preserve"> point for receiving complaints </w:t>
      </w:r>
      <w:r w:rsidRPr="00CF0D62">
        <w:rPr>
          <w:bCs/>
          <w:iCs/>
        </w:rPr>
        <w:t>in the REDD+ grievance mechanism</w:t>
      </w:r>
      <w:r w:rsidR="00CF0D62">
        <w:rPr>
          <w:bCs/>
          <w:iCs/>
        </w:rPr>
        <w:t>;</w:t>
      </w:r>
    </w:p>
    <w:p w:rsidR="00AA04FE" w:rsidRPr="00E50846" w:rsidRDefault="00AA04FE" w:rsidP="00BE5FED">
      <w:pPr>
        <w:pStyle w:val="ListParagraph"/>
        <w:numPr>
          <w:ilvl w:val="0"/>
          <w:numId w:val="20"/>
        </w:numPr>
        <w:spacing w:after="0" w:line="240" w:lineRule="auto"/>
        <w:jc w:val="both"/>
        <w:rPr>
          <w:bCs/>
          <w:iCs/>
          <w:highlight w:val="yellow"/>
        </w:rPr>
      </w:pPr>
      <w:r w:rsidRPr="00E50846">
        <w:rPr>
          <w:bCs/>
          <w:iCs/>
          <w:highlight w:val="yellow"/>
        </w:rPr>
        <w:t xml:space="preserve">Act as mediator </w:t>
      </w:r>
      <w:r w:rsidR="00E50846" w:rsidRPr="00E50846">
        <w:rPr>
          <w:bCs/>
          <w:iCs/>
          <w:highlight w:val="yellow"/>
        </w:rPr>
        <w:t xml:space="preserve">for reducing the </w:t>
      </w:r>
      <w:r w:rsidRPr="00E50846">
        <w:rPr>
          <w:bCs/>
          <w:iCs/>
          <w:highlight w:val="yellow"/>
        </w:rPr>
        <w:t xml:space="preserve">risks of reversal and </w:t>
      </w:r>
      <w:r w:rsidR="00E50846" w:rsidRPr="00E50846">
        <w:rPr>
          <w:bCs/>
          <w:iCs/>
          <w:highlight w:val="yellow"/>
        </w:rPr>
        <w:t>displacement of emissions;</w:t>
      </w:r>
    </w:p>
    <w:p w:rsidR="00807610" w:rsidRPr="00CF0D62" w:rsidRDefault="00807610" w:rsidP="00BE5FED">
      <w:pPr>
        <w:pStyle w:val="ListParagraph"/>
        <w:numPr>
          <w:ilvl w:val="0"/>
          <w:numId w:val="20"/>
        </w:numPr>
        <w:spacing w:after="0" w:line="240" w:lineRule="auto"/>
        <w:jc w:val="both"/>
        <w:rPr>
          <w:bCs/>
          <w:iCs/>
        </w:rPr>
      </w:pPr>
      <w:r w:rsidRPr="00CF0D62">
        <w:rPr>
          <w:bCs/>
          <w:iCs/>
        </w:rPr>
        <w:t>Additional roles as determined by the RSF members themselves and mandated by the RSC</w:t>
      </w:r>
      <w:r w:rsidR="00CD1594">
        <w:rPr>
          <w:bCs/>
          <w:iCs/>
        </w:rPr>
        <w:t>.</w:t>
      </w:r>
    </w:p>
    <w:p w:rsidR="00253242" w:rsidRPr="00253242" w:rsidRDefault="00253242" w:rsidP="0065295F">
      <w:pPr>
        <w:widowControl w:val="0"/>
        <w:autoSpaceDE w:val="0"/>
        <w:autoSpaceDN w:val="0"/>
        <w:adjustRightInd w:val="0"/>
        <w:spacing w:after="0" w:line="240" w:lineRule="auto"/>
        <w:contextualSpacing/>
        <w:rPr>
          <w:rFonts w:asciiTheme="majorHAnsi" w:hAnsiTheme="majorHAnsi"/>
        </w:rPr>
      </w:pPr>
    </w:p>
    <w:p w:rsidR="00253242" w:rsidRDefault="00253242" w:rsidP="0065295F">
      <w:pPr>
        <w:spacing w:after="0" w:line="240" w:lineRule="auto"/>
        <w:contextualSpacing/>
        <w:jc w:val="both"/>
        <w:rPr>
          <w:bCs/>
          <w:iCs/>
          <w:u w:val="single"/>
        </w:rPr>
      </w:pPr>
      <w:r w:rsidRPr="00F41CEF">
        <w:rPr>
          <w:bCs/>
          <w:iCs/>
          <w:u w:val="single"/>
        </w:rPr>
        <w:t>REDD+ S</w:t>
      </w:r>
      <w:r w:rsidR="008E2108" w:rsidRPr="00F41CEF">
        <w:rPr>
          <w:bCs/>
          <w:iCs/>
          <w:u w:val="single"/>
        </w:rPr>
        <w:t>teering Committee</w:t>
      </w:r>
      <w:r w:rsidR="00E93B1F">
        <w:rPr>
          <w:bCs/>
          <w:iCs/>
        </w:rPr>
        <w:t xml:space="preserve"> (exists, will be modified as appropriate)</w:t>
      </w:r>
    </w:p>
    <w:p w:rsidR="00F41CEF" w:rsidRPr="00F41CEF" w:rsidRDefault="00F41CEF" w:rsidP="0065295F">
      <w:pPr>
        <w:spacing w:after="0" w:line="240" w:lineRule="auto"/>
        <w:contextualSpacing/>
        <w:jc w:val="both"/>
        <w:rPr>
          <w:bCs/>
          <w:iCs/>
        </w:rPr>
      </w:pPr>
    </w:p>
    <w:p w:rsidR="00253242" w:rsidRDefault="00253242" w:rsidP="00F41CEF">
      <w:pPr>
        <w:spacing w:after="0" w:line="240" w:lineRule="auto"/>
        <w:contextualSpacing/>
        <w:jc w:val="both"/>
        <w:rPr>
          <w:bCs/>
          <w:iCs/>
        </w:rPr>
      </w:pPr>
      <w:r w:rsidRPr="00F41CEF">
        <w:rPr>
          <w:bCs/>
          <w:iCs/>
        </w:rPr>
        <w:t>Based on the breadth of interest and influence of different government departments and the need for representation of non-government stakeholders, the composition and ToR of the RSC will be reviewed</w:t>
      </w:r>
      <w:r w:rsidR="003A3B4A">
        <w:rPr>
          <w:bCs/>
          <w:iCs/>
        </w:rPr>
        <w:t xml:space="preserve"> (s</w:t>
      </w:r>
      <w:r w:rsidRPr="00F41CEF">
        <w:rPr>
          <w:bCs/>
          <w:iCs/>
        </w:rPr>
        <w:t xml:space="preserve">ee Annex </w:t>
      </w:r>
      <w:r w:rsidR="00F41CEF">
        <w:rPr>
          <w:bCs/>
          <w:iCs/>
        </w:rPr>
        <w:t>1a</w:t>
      </w:r>
      <w:r w:rsidRPr="00F41CEF">
        <w:rPr>
          <w:bCs/>
          <w:iCs/>
        </w:rPr>
        <w:t xml:space="preserve"> for the current composition of the RSC</w:t>
      </w:r>
      <w:r w:rsidR="003A3B4A">
        <w:rPr>
          <w:bCs/>
          <w:iCs/>
        </w:rPr>
        <w:t>)</w:t>
      </w:r>
      <w:r w:rsidRPr="00F41CEF">
        <w:rPr>
          <w:bCs/>
          <w:iCs/>
        </w:rPr>
        <w:t xml:space="preserve">. The </w:t>
      </w:r>
      <w:r w:rsidR="003A3B4A">
        <w:rPr>
          <w:bCs/>
          <w:iCs/>
        </w:rPr>
        <w:t>RSC</w:t>
      </w:r>
      <w:r w:rsidR="00F41CEF">
        <w:rPr>
          <w:bCs/>
          <w:iCs/>
        </w:rPr>
        <w:t xml:space="preserve"> will</w:t>
      </w:r>
      <w:r w:rsidRPr="00F41CEF">
        <w:rPr>
          <w:bCs/>
          <w:iCs/>
        </w:rPr>
        <w:t xml:space="preserve"> oversee the</w:t>
      </w:r>
      <w:r w:rsidR="0065295F">
        <w:rPr>
          <w:bCs/>
          <w:iCs/>
        </w:rPr>
        <w:t xml:space="preserve"> work of the RSF, REDD+ </w:t>
      </w:r>
      <w:r w:rsidR="000D72B5">
        <w:rPr>
          <w:bCs/>
          <w:iCs/>
        </w:rPr>
        <w:t>Cell</w:t>
      </w:r>
      <w:r w:rsidR="0065295F">
        <w:rPr>
          <w:bCs/>
          <w:iCs/>
        </w:rPr>
        <w:t xml:space="preserve"> and </w:t>
      </w:r>
      <w:r w:rsidRPr="00F41CEF">
        <w:rPr>
          <w:bCs/>
          <w:iCs/>
        </w:rPr>
        <w:t xml:space="preserve">WGs.  In order to do so, the relationship between the REDD+ SC and the other bodies in the management structure </w:t>
      </w:r>
      <w:r w:rsidR="00F41CEF">
        <w:rPr>
          <w:bCs/>
          <w:iCs/>
        </w:rPr>
        <w:t>will</w:t>
      </w:r>
      <w:r w:rsidRPr="00F41CEF">
        <w:rPr>
          <w:bCs/>
          <w:iCs/>
        </w:rPr>
        <w:t xml:space="preserve"> be clarified.</w:t>
      </w:r>
    </w:p>
    <w:p w:rsidR="00F41CEF" w:rsidRPr="00F41CEF" w:rsidRDefault="00F41CEF" w:rsidP="00F41CEF">
      <w:pPr>
        <w:spacing w:after="0" w:line="240" w:lineRule="auto"/>
        <w:contextualSpacing/>
        <w:jc w:val="both"/>
        <w:rPr>
          <w:bCs/>
          <w:iCs/>
        </w:rPr>
      </w:pPr>
    </w:p>
    <w:p w:rsidR="00E93B1F" w:rsidRDefault="00E93B1F" w:rsidP="00E93B1F">
      <w:pPr>
        <w:spacing w:after="0" w:line="240" w:lineRule="auto"/>
        <w:contextualSpacing/>
        <w:jc w:val="both"/>
        <w:rPr>
          <w:bCs/>
          <w:iCs/>
          <w:u w:val="single"/>
        </w:rPr>
      </w:pPr>
      <w:r>
        <w:rPr>
          <w:bCs/>
          <w:iCs/>
          <w:u w:val="single"/>
        </w:rPr>
        <w:t>REDD+ Cell</w:t>
      </w:r>
      <w:r>
        <w:rPr>
          <w:bCs/>
          <w:iCs/>
        </w:rPr>
        <w:t xml:space="preserve"> (exists, will be modified as appropriate)</w:t>
      </w:r>
    </w:p>
    <w:p w:rsidR="00F41CEF" w:rsidRPr="00F41CEF" w:rsidRDefault="00F41CEF" w:rsidP="00F41CEF">
      <w:pPr>
        <w:spacing w:after="0" w:line="240" w:lineRule="auto"/>
        <w:contextualSpacing/>
        <w:jc w:val="both"/>
        <w:rPr>
          <w:bCs/>
          <w:iCs/>
        </w:rPr>
      </w:pPr>
    </w:p>
    <w:p w:rsidR="00253242" w:rsidRDefault="00253242" w:rsidP="00F41CEF">
      <w:pPr>
        <w:spacing w:after="0" w:line="240" w:lineRule="auto"/>
        <w:contextualSpacing/>
        <w:jc w:val="both"/>
        <w:rPr>
          <w:bCs/>
          <w:iCs/>
        </w:rPr>
      </w:pPr>
      <w:r w:rsidRPr="00F41CEF">
        <w:rPr>
          <w:bCs/>
          <w:iCs/>
        </w:rPr>
        <w:t>The current TOR for the REDD+ Cell are described in Annex</w:t>
      </w:r>
      <w:r w:rsidR="00F41CEF">
        <w:rPr>
          <w:bCs/>
          <w:iCs/>
        </w:rPr>
        <w:t xml:space="preserve"> 1a,</w:t>
      </w:r>
      <w:r w:rsidRPr="00F41CEF">
        <w:rPr>
          <w:bCs/>
          <w:iCs/>
        </w:rPr>
        <w:t xml:space="preserve"> however, as the main body responsible for implementing all phases of a national REDD+ programme, it will, by default, take on additional duties, for example:</w:t>
      </w:r>
    </w:p>
    <w:p w:rsidR="00F41CEF" w:rsidRPr="00F41CEF" w:rsidRDefault="00F41CEF" w:rsidP="00F41CEF">
      <w:pPr>
        <w:spacing w:after="0" w:line="240" w:lineRule="auto"/>
        <w:jc w:val="both"/>
        <w:rPr>
          <w:bCs/>
          <w:iCs/>
        </w:rPr>
      </w:pPr>
    </w:p>
    <w:p w:rsidR="00253242" w:rsidRDefault="00253242" w:rsidP="00BE5FED">
      <w:pPr>
        <w:pStyle w:val="ListParagraph"/>
        <w:numPr>
          <w:ilvl w:val="0"/>
          <w:numId w:val="21"/>
        </w:numPr>
        <w:spacing w:after="0" w:line="240" w:lineRule="auto"/>
        <w:jc w:val="both"/>
        <w:rPr>
          <w:bCs/>
          <w:iCs/>
        </w:rPr>
      </w:pPr>
      <w:r w:rsidRPr="00F41CEF">
        <w:rPr>
          <w:bCs/>
          <w:iCs/>
        </w:rPr>
        <w:t>Day-to-day management of the REDD+ Roadmap implementation and Readiness process, including coordination, programme and financial management and administrative matters</w:t>
      </w:r>
      <w:r w:rsidR="00F41CEF">
        <w:rPr>
          <w:bCs/>
          <w:iCs/>
        </w:rPr>
        <w:t>;</w:t>
      </w:r>
    </w:p>
    <w:p w:rsidR="001A6E66" w:rsidRDefault="001A6E66" w:rsidP="00BE5FED">
      <w:pPr>
        <w:pStyle w:val="ListParagraph"/>
        <w:numPr>
          <w:ilvl w:val="0"/>
          <w:numId w:val="21"/>
        </w:numPr>
        <w:spacing w:after="0" w:line="240" w:lineRule="auto"/>
        <w:jc w:val="both"/>
        <w:rPr>
          <w:bCs/>
          <w:iCs/>
        </w:rPr>
      </w:pPr>
      <w:r>
        <w:rPr>
          <w:bCs/>
          <w:iCs/>
        </w:rPr>
        <w:t>Liaise with relevant national in</w:t>
      </w:r>
      <w:r w:rsidR="0056749A">
        <w:rPr>
          <w:bCs/>
          <w:iCs/>
        </w:rPr>
        <w:t>stitutions and development partn</w:t>
      </w:r>
      <w:r>
        <w:rPr>
          <w:bCs/>
          <w:iCs/>
        </w:rPr>
        <w:t>ers;</w:t>
      </w:r>
    </w:p>
    <w:p w:rsidR="001A6E66" w:rsidRPr="00F41CEF" w:rsidRDefault="001A6E66" w:rsidP="00BE5FED">
      <w:pPr>
        <w:pStyle w:val="ListParagraph"/>
        <w:numPr>
          <w:ilvl w:val="0"/>
          <w:numId w:val="21"/>
        </w:numPr>
        <w:spacing w:after="0" w:line="240" w:lineRule="auto"/>
        <w:jc w:val="both"/>
        <w:rPr>
          <w:bCs/>
          <w:iCs/>
        </w:rPr>
      </w:pPr>
      <w:r>
        <w:rPr>
          <w:bCs/>
          <w:iCs/>
        </w:rPr>
        <w:t>Support resource mobilization efforts;</w:t>
      </w:r>
    </w:p>
    <w:p w:rsidR="00253242" w:rsidRPr="00F41CEF" w:rsidRDefault="00253242" w:rsidP="00BE5FED">
      <w:pPr>
        <w:pStyle w:val="ListParagraph"/>
        <w:numPr>
          <w:ilvl w:val="0"/>
          <w:numId w:val="21"/>
        </w:numPr>
        <w:spacing w:after="0" w:line="240" w:lineRule="auto"/>
        <w:jc w:val="both"/>
        <w:rPr>
          <w:bCs/>
          <w:iCs/>
        </w:rPr>
      </w:pPr>
      <w:r w:rsidRPr="00F41CEF">
        <w:rPr>
          <w:bCs/>
          <w:iCs/>
        </w:rPr>
        <w:lastRenderedPageBreak/>
        <w:t>Establish and provide secretariat assistance to the R</w:t>
      </w:r>
      <w:r w:rsidR="007C3145">
        <w:rPr>
          <w:bCs/>
          <w:iCs/>
        </w:rPr>
        <w:t>SC</w:t>
      </w:r>
      <w:r w:rsidRPr="00F41CEF">
        <w:rPr>
          <w:bCs/>
          <w:iCs/>
        </w:rPr>
        <w:t>, R</w:t>
      </w:r>
      <w:r w:rsidR="007C3145">
        <w:rPr>
          <w:bCs/>
          <w:iCs/>
        </w:rPr>
        <w:t>SF</w:t>
      </w:r>
      <w:r w:rsidRPr="00F41CEF">
        <w:rPr>
          <w:bCs/>
          <w:iCs/>
        </w:rPr>
        <w:t>, Technical Working Groups and other REDD+ bodies as required</w:t>
      </w:r>
      <w:r w:rsidR="00F41CEF">
        <w:rPr>
          <w:bCs/>
          <w:iCs/>
        </w:rPr>
        <w:t>;</w:t>
      </w:r>
    </w:p>
    <w:p w:rsidR="00253242" w:rsidRPr="00F41CEF" w:rsidRDefault="00253242" w:rsidP="00BE5FED">
      <w:pPr>
        <w:pStyle w:val="ListParagraph"/>
        <w:numPr>
          <w:ilvl w:val="0"/>
          <w:numId w:val="21"/>
        </w:numPr>
        <w:spacing w:after="0" w:line="240" w:lineRule="auto"/>
        <w:jc w:val="both"/>
        <w:rPr>
          <w:bCs/>
          <w:iCs/>
        </w:rPr>
      </w:pPr>
      <w:r w:rsidRPr="00F41CEF">
        <w:rPr>
          <w:bCs/>
          <w:iCs/>
        </w:rPr>
        <w:t xml:space="preserve">Oversee, facilitate and coordinate the work of the Technical Working Groups and report on their progress to the </w:t>
      </w:r>
      <w:r w:rsidR="007C3145">
        <w:rPr>
          <w:bCs/>
          <w:iCs/>
        </w:rPr>
        <w:t>R</w:t>
      </w:r>
      <w:r w:rsidRPr="00F41CEF">
        <w:rPr>
          <w:bCs/>
          <w:iCs/>
        </w:rPr>
        <w:t>SC</w:t>
      </w:r>
      <w:r w:rsidR="00F41CEF">
        <w:rPr>
          <w:bCs/>
          <w:iCs/>
        </w:rPr>
        <w:t>;</w:t>
      </w:r>
    </w:p>
    <w:p w:rsidR="00253242" w:rsidRPr="00F41CEF" w:rsidRDefault="00253242" w:rsidP="00BE5FED">
      <w:pPr>
        <w:pStyle w:val="ListParagraph"/>
        <w:numPr>
          <w:ilvl w:val="0"/>
          <w:numId w:val="21"/>
        </w:numPr>
        <w:spacing w:after="0" w:line="240" w:lineRule="auto"/>
        <w:jc w:val="both"/>
        <w:rPr>
          <w:bCs/>
          <w:iCs/>
        </w:rPr>
      </w:pPr>
      <w:r w:rsidRPr="00F41CEF">
        <w:rPr>
          <w:bCs/>
          <w:iCs/>
        </w:rPr>
        <w:t xml:space="preserve">Ensure timely delivery of activities under the national REDD+ Roadmap and recommend adjustments or additional resource requirements to </w:t>
      </w:r>
      <w:r w:rsidR="007C3145">
        <w:rPr>
          <w:bCs/>
          <w:iCs/>
        </w:rPr>
        <w:t>R</w:t>
      </w:r>
      <w:r w:rsidRPr="00F41CEF">
        <w:rPr>
          <w:bCs/>
          <w:iCs/>
        </w:rPr>
        <w:t>SC</w:t>
      </w:r>
      <w:r w:rsidR="00F41CEF">
        <w:rPr>
          <w:bCs/>
          <w:iCs/>
        </w:rPr>
        <w:t>;</w:t>
      </w:r>
    </w:p>
    <w:p w:rsidR="00253242" w:rsidRPr="00F41CEF" w:rsidRDefault="00253242" w:rsidP="00BE5FED">
      <w:pPr>
        <w:pStyle w:val="ListParagraph"/>
        <w:numPr>
          <w:ilvl w:val="0"/>
          <w:numId w:val="21"/>
        </w:numPr>
        <w:spacing w:after="0" w:line="240" w:lineRule="auto"/>
        <w:jc w:val="both"/>
        <w:rPr>
          <w:bCs/>
          <w:iCs/>
        </w:rPr>
      </w:pPr>
      <w:r w:rsidRPr="00F41CEF">
        <w:rPr>
          <w:bCs/>
          <w:iCs/>
        </w:rPr>
        <w:t>Contribute to the GHG inventory for the Land Use, Land Use Change and Forestry (LULUCF) sector and submit relevant information to the MoEF for inclusion in the NCs to the UNFCCC</w:t>
      </w:r>
      <w:r w:rsidR="00F41CEF">
        <w:rPr>
          <w:bCs/>
          <w:iCs/>
        </w:rPr>
        <w:t>;</w:t>
      </w:r>
    </w:p>
    <w:p w:rsidR="00253242" w:rsidRPr="00F41CEF" w:rsidRDefault="00253242" w:rsidP="00BE5FED">
      <w:pPr>
        <w:pStyle w:val="ListParagraph"/>
        <w:numPr>
          <w:ilvl w:val="0"/>
          <w:numId w:val="21"/>
        </w:numPr>
        <w:spacing w:after="0" w:line="240" w:lineRule="auto"/>
        <w:jc w:val="both"/>
        <w:rPr>
          <w:bCs/>
          <w:iCs/>
        </w:rPr>
      </w:pPr>
      <w:r w:rsidRPr="00F41CEF">
        <w:rPr>
          <w:bCs/>
          <w:iCs/>
        </w:rPr>
        <w:t>Identify capacity building and coordinate training and capacity building activities within the FD and other relevant government institutions/NGOs/private sector/communities/administrative officers and policy makers that have a significant role in the REDD+ programme</w:t>
      </w:r>
      <w:r w:rsidR="00F41CEF">
        <w:rPr>
          <w:bCs/>
          <w:iCs/>
        </w:rPr>
        <w:t>;</w:t>
      </w:r>
    </w:p>
    <w:p w:rsidR="00253242" w:rsidRPr="00F41CEF" w:rsidRDefault="00253242" w:rsidP="00BE5FED">
      <w:pPr>
        <w:pStyle w:val="ListParagraph"/>
        <w:numPr>
          <w:ilvl w:val="0"/>
          <w:numId w:val="21"/>
        </w:numPr>
        <w:spacing w:after="0" w:line="240" w:lineRule="auto"/>
        <w:jc w:val="both"/>
        <w:rPr>
          <w:bCs/>
          <w:iCs/>
        </w:rPr>
      </w:pPr>
      <w:r w:rsidRPr="00F41CEF">
        <w:rPr>
          <w:bCs/>
          <w:iCs/>
        </w:rPr>
        <w:t>Staff recruitment and capacity building on REDD+ issues</w:t>
      </w:r>
      <w:r w:rsidR="00F41CEF">
        <w:rPr>
          <w:bCs/>
          <w:iCs/>
        </w:rPr>
        <w:t>;</w:t>
      </w:r>
    </w:p>
    <w:p w:rsidR="00253242" w:rsidRPr="00F41CEF" w:rsidRDefault="00253242" w:rsidP="00BE5FED">
      <w:pPr>
        <w:pStyle w:val="ListParagraph"/>
        <w:numPr>
          <w:ilvl w:val="0"/>
          <w:numId w:val="21"/>
        </w:numPr>
        <w:spacing w:after="0" w:line="240" w:lineRule="auto"/>
        <w:jc w:val="both"/>
        <w:rPr>
          <w:bCs/>
          <w:iCs/>
        </w:rPr>
      </w:pPr>
      <w:r w:rsidRPr="00F41CEF">
        <w:rPr>
          <w:bCs/>
          <w:iCs/>
        </w:rPr>
        <w:t>Ensure compliance with REDD+ Social and Environmental Safeguards in all activities under the REDD+ Roadmap</w:t>
      </w:r>
      <w:r w:rsidR="00F41CEF">
        <w:rPr>
          <w:bCs/>
          <w:iCs/>
        </w:rPr>
        <w:t>;</w:t>
      </w:r>
    </w:p>
    <w:p w:rsidR="00253242" w:rsidRPr="00F41CEF" w:rsidRDefault="00253242" w:rsidP="00BE5FED">
      <w:pPr>
        <w:pStyle w:val="ListParagraph"/>
        <w:numPr>
          <w:ilvl w:val="0"/>
          <w:numId w:val="21"/>
        </w:numPr>
        <w:spacing w:after="0" w:line="240" w:lineRule="auto"/>
        <w:jc w:val="both"/>
        <w:rPr>
          <w:bCs/>
          <w:iCs/>
        </w:rPr>
      </w:pPr>
      <w:r w:rsidRPr="00F41CEF">
        <w:rPr>
          <w:bCs/>
          <w:iCs/>
        </w:rPr>
        <w:t>Obtain the services of consultants and advisors as deemed necessary by the Technical Working Groups and the RSC</w:t>
      </w:r>
      <w:r w:rsidR="00F41CEF">
        <w:rPr>
          <w:bCs/>
          <w:iCs/>
        </w:rPr>
        <w:t>; and,</w:t>
      </w:r>
    </w:p>
    <w:p w:rsidR="00253242" w:rsidRPr="00F41CEF" w:rsidRDefault="00253242" w:rsidP="00BE5FED">
      <w:pPr>
        <w:pStyle w:val="ListParagraph"/>
        <w:numPr>
          <w:ilvl w:val="0"/>
          <w:numId w:val="21"/>
        </w:numPr>
        <w:spacing w:after="0" w:line="240" w:lineRule="auto"/>
        <w:jc w:val="both"/>
        <w:rPr>
          <w:bCs/>
          <w:iCs/>
        </w:rPr>
      </w:pPr>
      <w:r w:rsidRPr="00F41CEF">
        <w:rPr>
          <w:bCs/>
          <w:iCs/>
        </w:rPr>
        <w:t>Maintain reporting and other links with UN-REDD programme via the REDD+ focal point in the FD.</w:t>
      </w:r>
    </w:p>
    <w:p w:rsidR="00F41CEF" w:rsidRDefault="00F41CEF" w:rsidP="00F41CEF">
      <w:pPr>
        <w:spacing w:after="0" w:line="240" w:lineRule="auto"/>
        <w:contextualSpacing/>
        <w:jc w:val="both"/>
        <w:rPr>
          <w:bCs/>
          <w:iCs/>
        </w:rPr>
      </w:pPr>
    </w:p>
    <w:p w:rsidR="00253242" w:rsidRDefault="00253242" w:rsidP="00F41CEF">
      <w:pPr>
        <w:spacing w:after="0" w:line="240" w:lineRule="auto"/>
        <w:contextualSpacing/>
        <w:jc w:val="both"/>
        <w:rPr>
          <w:bCs/>
          <w:iCs/>
        </w:rPr>
      </w:pPr>
      <w:r w:rsidRPr="00F41CEF">
        <w:rPr>
          <w:bCs/>
          <w:iCs/>
        </w:rPr>
        <w:t>It will be necessary therefore to revise the ToR</w:t>
      </w:r>
      <w:r w:rsidR="00961F83">
        <w:rPr>
          <w:bCs/>
          <w:iCs/>
        </w:rPr>
        <w:t xml:space="preserve"> </w:t>
      </w:r>
      <w:r w:rsidR="001A145C">
        <w:rPr>
          <w:bCs/>
          <w:iCs/>
        </w:rPr>
        <w:t xml:space="preserve">and composition </w:t>
      </w:r>
      <w:r w:rsidRPr="00F41CEF">
        <w:rPr>
          <w:bCs/>
          <w:iCs/>
        </w:rPr>
        <w:t>of the REDD+ Cell early in the REDD+ Readiness phase, and strengthen it accordingly.</w:t>
      </w:r>
    </w:p>
    <w:p w:rsidR="00807610" w:rsidRPr="00F41CEF" w:rsidRDefault="00807610" w:rsidP="00F41CEF">
      <w:pPr>
        <w:spacing w:after="0" w:line="240" w:lineRule="auto"/>
        <w:contextualSpacing/>
        <w:jc w:val="both"/>
        <w:rPr>
          <w:bCs/>
          <w:iCs/>
        </w:rPr>
      </w:pPr>
    </w:p>
    <w:p w:rsidR="00E93B1F" w:rsidRDefault="00E93B1F" w:rsidP="00E93B1F">
      <w:pPr>
        <w:spacing w:after="0" w:line="240" w:lineRule="auto"/>
        <w:contextualSpacing/>
        <w:jc w:val="both"/>
        <w:rPr>
          <w:bCs/>
          <w:iCs/>
          <w:u w:val="single"/>
        </w:rPr>
      </w:pPr>
      <w:r>
        <w:rPr>
          <w:bCs/>
          <w:iCs/>
          <w:u w:val="single"/>
        </w:rPr>
        <w:t>Technical Working Groups</w:t>
      </w:r>
      <w:r>
        <w:rPr>
          <w:bCs/>
          <w:iCs/>
        </w:rPr>
        <w:t xml:space="preserve"> (these exist informally, they will be formalized and strengthened)</w:t>
      </w:r>
    </w:p>
    <w:p w:rsidR="00807610" w:rsidRPr="00F41CEF" w:rsidRDefault="00807610" w:rsidP="00F41CEF">
      <w:pPr>
        <w:spacing w:after="0" w:line="240" w:lineRule="auto"/>
        <w:contextualSpacing/>
        <w:jc w:val="both"/>
        <w:rPr>
          <w:bCs/>
          <w:iCs/>
          <w:u w:val="single"/>
        </w:rPr>
      </w:pPr>
    </w:p>
    <w:p w:rsidR="00807610" w:rsidRDefault="001A4289" w:rsidP="00F41CEF">
      <w:pPr>
        <w:spacing w:after="0" w:line="240" w:lineRule="auto"/>
        <w:contextualSpacing/>
      </w:pPr>
      <w:r w:rsidRPr="00F41CEF">
        <w:t xml:space="preserve">The three </w:t>
      </w:r>
      <w:r w:rsidR="00E93B1F">
        <w:t xml:space="preserve">existing </w:t>
      </w:r>
      <w:r w:rsidRPr="00F41CEF">
        <w:t>ad-hoc Technical Working G</w:t>
      </w:r>
      <w:r w:rsidR="00807610" w:rsidRPr="00F41CEF">
        <w:t xml:space="preserve">roups </w:t>
      </w:r>
      <w:r w:rsidRPr="00F41CEF">
        <w:t xml:space="preserve">will be strengthened to address the </w:t>
      </w:r>
      <w:r w:rsidR="00807610" w:rsidRPr="00F41CEF">
        <w:t>following objectives:</w:t>
      </w:r>
    </w:p>
    <w:p w:rsidR="00F41CEF" w:rsidRPr="00F41CEF" w:rsidRDefault="00F41CEF" w:rsidP="00F41CEF">
      <w:pPr>
        <w:spacing w:after="0" w:line="240" w:lineRule="auto"/>
        <w:contextualSpacing/>
      </w:pPr>
    </w:p>
    <w:p w:rsidR="00807610" w:rsidRPr="00F41CEF" w:rsidRDefault="00F41CEF" w:rsidP="00F41CEF">
      <w:pPr>
        <w:spacing w:after="0" w:line="240" w:lineRule="auto"/>
        <w:contextualSpacing/>
        <w:rPr>
          <w:b/>
        </w:rPr>
      </w:pPr>
      <w:r>
        <w:rPr>
          <w:b/>
        </w:rPr>
        <w:t xml:space="preserve">Forest </w:t>
      </w:r>
      <w:r w:rsidR="00B75FB8">
        <w:rPr>
          <w:b/>
        </w:rPr>
        <w:t>M</w:t>
      </w:r>
      <w:r>
        <w:rPr>
          <w:b/>
        </w:rPr>
        <w:t>onitoring and MRV</w:t>
      </w:r>
      <w:r w:rsidR="00B75FB8">
        <w:rPr>
          <w:b/>
        </w:rPr>
        <w:t xml:space="preserve"> (M &amp; MRV)</w:t>
      </w:r>
    </w:p>
    <w:p w:rsidR="00796846" w:rsidRPr="00462D76" w:rsidRDefault="00462D76" w:rsidP="00462D76">
      <w:pPr>
        <w:pStyle w:val="ListParagraph"/>
        <w:numPr>
          <w:ilvl w:val="0"/>
          <w:numId w:val="7"/>
        </w:numPr>
        <w:spacing w:after="0" w:line="240" w:lineRule="auto"/>
        <w:jc w:val="both"/>
        <w:rPr>
          <w:highlight w:val="yellow"/>
        </w:rPr>
      </w:pPr>
      <w:r>
        <w:rPr>
          <w:highlight w:val="yellow"/>
        </w:rPr>
        <w:t>D</w:t>
      </w:r>
      <w:r w:rsidR="00796846" w:rsidRPr="00462D76">
        <w:rPr>
          <w:highlight w:val="yellow"/>
        </w:rPr>
        <w:t>evelop a list of all the institutions involved in MRV;</w:t>
      </w:r>
    </w:p>
    <w:p w:rsidR="00796846" w:rsidRPr="00462D76" w:rsidRDefault="00462D76" w:rsidP="00462D76">
      <w:pPr>
        <w:pStyle w:val="ListParagraph"/>
        <w:numPr>
          <w:ilvl w:val="0"/>
          <w:numId w:val="7"/>
        </w:numPr>
        <w:spacing w:after="0" w:line="240" w:lineRule="auto"/>
        <w:jc w:val="both"/>
        <w:rPr>
          <w:highlight w:val="yellow"/>
        </w:rPr>
      </w:pPr>
      <w:r>
        <w:rPr>
          <w:highlight w:val="yellow"/>
        </w:rPr>
        <w:t>C</w:t>
      </w:r>
      <w:r w:rsidR="00796846" w:rsidRPr="00462D76">
        <w:rPr>
          <w:highlight w:val="yellow"/>
        </w:rPr>
        <w:t xml:space="preserve">ontribute </w:t>
      </w:r>
      <w:r w:rsidRPr="00462D76">
        <w:rPr>
          <w:highlight w:val="yellow"/>
        </w:rPr>
        <w:t xml:space="preserve">in </w:t>
      </w:r>
      <w:r w:rsidR="00796846" w:rsidRPr="00462D76">
        <w:rPr>
          <w:highlight w:val="yellow"/>
        </w:rPr>
        <w:t>the MRV trainings</w:t>
      </w:r>
      <w:r>
        <w:rPr>
          <w:highlight w:val="yellow"/>
        </w:rPr>
        <w:t xml:space="preserve"> for capacity building</w:t>
      </w:r>
      <w:r w:rsidR="00796846" w:rsidRPr="00462D76">
        <w:rPr>
          <w:highlight w:val="yellow"/>
        </w:rPr>
        <w:t>;</w:t>
      </w:r>
    </w:p>
    <w:p w:rsidR="00796846" w:rsidRDefault="00796846" w:rsidP="00796846">
      <w:pPr>
        <w:pStyle w:val="ListParagraph"/>
        <w:numPr>
          <w:ilvl w:val="0"/>
          <w:numId w:val="7"/>
        </w:numPr>
        <w:spacing w:after="0" w:line="240" w:lineRule="auto"/>
        <w:jc w:val="both"/>
        <w:rPr>
          <w:highlight w:val="yellow"/>
        </w:rPr>
      </w:pPr>
      <w:r w:rsidRPr="00462D76">
        <w:rPr>
          <w:highlight w:val="yellow"/>
        </w:rPr>
        <w:t xml:space="preserve">In collaboration with </w:t>
      </w:r>
      <w:r w:rsidR="00462D76" w:rsidRPr="00462D76">
        <w:rPr>
          <w:highlight w:val="yellow"/>
        </w:rPr>
        <w:t xml:space="preserve">all relevant stakeholder institutions </w:t>
      </w:r>
      <w:r w:rsidRPr="00462D76">
        <w:rPr>
          <w:highlight w:val="yellow"/>
        </w:rPr>
        <w:t xml:space="preserve">contribute to the national consultation on forest monitoring system and </w:t>
      </w:r>
      <w:r w:rsidR="00A0007A">
        <w:rPr>
          <w:highlight w:val="yellow"/>
        </w:rPr>
        <w:t>GHG inventory;</w:t>
      </w:r>
    </w:p>
    <w:p w:rsidR="00462D76" w:rsidRPr="00462D76" w:rsidRDefault="00A0007A" w:rsidP="00796846">
      <w:pPr>
        <w:pStyle w:val="ListParagraph"/>
        <w:numPr>
          <w:ilvl w:val="0"/>
          <w:numId w:val="7"/>
        </w:numPr>
        <w:spacing w:after="0" w:line="240" w:lineRule="auto"/>
        <w:jc w:val="both"/>
        <w:rPr>
          <w:highlight w:val="yellow"/>
        </w:rPr>
      </w:pPr>
      <w:r w:rsidRPr="00462D76">
        <w:rPr>
          <w:highlight w:val="yellow"/>
        </w:rPr>
        <w:t>Propose</w:t>
      </w:r>
      <w:r w:rsidR="00462D76" w:rsidRPr="00462D76">
        <w:rPr>
          <w:highlight w:val="yellow"/>
        </w:rPr>
        <w:t xml:space="preserve"> and recommend activities related to M &amp; MRV</w:t>
      </w:r>
      <w:r>
        <w:rPr>
          <w:highlight w:val="yellow"/>
        </w:rPr>
        <w:t xml:space="preserve"> implementation.</w:t>
      </w:r>
    </w:p>
    <w:p w:rsidR="007C3145" w:rsidRDefault="007C3145" w:rsidP="00F41CEF">
      <w:pPr>
        <w:spacing w:after="0" w:line="240" w:lineRule="auto"/>
        <w:contextualSpacing/>
        <w:jc w:val="both"/>
        <w:rPr>
          <w:b/>
        </w:rPr>
      </w:pPr>
    </w:p>
    <w:p w:rsidR="00807610" w:rsidRPr="00F41CEF" w:rsidRDefault="00807610" w:rsidP="00F41CEF">
      <w:pPr>
        <w:spacing w:after="0" w:line="240" w:lineRule="auto"/>
        <w:contextualSpacing/>
        <w:jc w:val="both"/>
        <w:rPr>
          <w:b/>
        </w:rPr>
      </w:pPr>
      <w:r w:rsidRPr="00F41CEF">
        <w:rPr>
          <w:b/>
        </w:rPr>
        <w:t>Strategy:</w:t>
      </w:r>
    </w:p>
    <w:p w:rsidR="00807610" w:rsidRPr="00F41CEF" w:rsidRDefault="00807610" w:rsidP="00BE5FED">
      <w:pPr>
        <w:pStyle w:val="ListParagraph"/>
        <w:numPr>
          <w:ilvl w:val="0"/>
          <w:numId w:val="8"/>
        </w:numPr>
        <w:spacing w:after="0" w:line="240" w:lineRule="auto"/>
        <w:jc w:val="both"/>
      </w:pPr>
      <w:r w:rsidRPr="00F41CEF">
        <w:t>To recommend a process for verifying the key drivers of deforestation and forest degradation that the REDD+ programme must address</w:t>
      </w:r>
      <w:r w:rsidR="00F41CEF">
        <w:t>;</w:t>
      </w:r>
    </w:p>
    <w:p w:rsidR="00807610" w:rsidRPr="00F41CEF" w:rsidRDefault="00807610" w:rsidP="00BE5FED">
      <w:pPr>
        <w:pStyle w:val="ListParagraph"/>
        <w:numPr>
          <w:ilvl w:val="0"/>
          <w:numId w:val="8"/>
        </w:numPr>
        <w:spacing w:after="0" w:line="240" w:lineRule="auto"/>
        <w:jc w:val="both"/>
      </w:pPr>
      <w:r w:rsidRPr="00F41CEF">
        <w:t>To recommend a process for identifying and assessing the activities on non-forest land which have an impact on forest cover and quality</w:t>
      </w:r>
      <w:r w:rsidR="00F41CEF">
        <w:t>;</w:t>
      </w:r>
    </w:p>
    <w:p w:rsidR="00807610" w:rsidRPr="00F41CEF" w:rsidRDefault="00807610" w:rsidP="00BE5FED">
      <w:pPr>
        <w:pStyle w:val="ListParagraph"/>
        <w:numPr>
          <w:ilvl w:val="0"/>
          <w:numId w:val="8"/>
        </w:numPr>
        <w:spacing w:after="0" w:line="240" w:lineRule="auto"/>
        <w:jc w:val="both"/>
      </w:pPr>
      <w:r w:rsidRPr="00F41CEF">
        <w:t>To  recommend studies and consultations for identifying candidate strategies (policies and on-the-ground measures) which may address the key drivers</w:t>
      </w:r>
      <w:r w:rsidR="00F41CEF">
        <w:t>;</w:t>
      </w:r>
    </w:p>
    <w:p w:rsidR="00807610" w:rsidRPr="00F41CEF" w:rsidRDefault="00807610" w:rsidP="00BE5FED">
      <w:pPr>
        <w:pStyle w:val="ListParagraph"/>
        <w:numPr>
          <w:ilvl w:val="0"/>
          <w:numId w:val="8"/>
        </w:numPr>
        <w:spacing w:after="0" w:line="240" w:lineRule="auto"/>
        <w:jc w:val="both"/>
      </w:pPr>
      <w:r w:rsidRPr="00F41CEF">
        <w:t xml:space="preserve">To propose and recommend activities related to strategies, policies and measures to the </w:t>
      </w:r>
      <w:r w:rsidR="00E93B1F">
        <w:t>REDD+ Cell</w:t>
      </w:r>
      <w:r w:rsidRPr="00F41CEF">
        <w:t>, along with required investments and expenditure (consultancies, studies etc) and to provide technical oversight of these activities.</w:t>
      </w:r>
    </w:p>
    <w:p w:rsidR="00807610" w:rsidRPr="00F41CEF" w:rsidRDefault="00807610" w:rsidP="00F41CEF">
      <w:pPr>
        <w:spacing w:after="0" w:line="240" w:lineRule="auto"/>
        <w:contextualSpacing/>
        <w:jc w:val="both"/>
      </w:pPr>
    </w:p>
    <w:p w:rsidR="00807610" w:rsidRPr="00F41CEF" w:rsidRDefault="00807610" w:rsidP="00F41CEF">
      <w:pPr>
        <w:spacing w:after="0" w:line="240" w:lineRule="auto"/>
        <w:contextualSpacing/>
        <w:rPr>
          <w:b/>
        </w:rPr>
      </w:pPr>
      <w:r w:rsidRPr="00F41CEF">
        <w:rPr>
          <w:b/>
        </w:rPr>
        <w:t>Safeguards:</w:t>
      </w:r>
    </w:p>
    <w:p w:rsidR="00807610" w:rsidRPr="00F41CEF" w:rsidRDefault="00807610" w:rsidP="00BE5FED">
      <w:pPr>
        <w:pStyle w:val="ListParagraph"/>
        <w:numPr>
          <w:ilvl w:val="0"/>
          <w:numId w:val="9"/>
        </w:numPr>
        <w:spacing w:after="0" w:line="240" w:lineRule="auto"/>
        <w:jc w:val="both"/>
      </w:pPr>
      <w:r w:rsidRPr="00F41CEF">
        <w:t>To ensure that the REDD+ consultation process is fully representative of all key stakeholder groups</w:t>
      </w:r>
      <w:r w:rsidR="00F41CEF">
        <w:t>;</w:t>
      </w:r>
    </w:p>
    <w:p w:rsidR="00807610" w:rsidRPr="00F41CEF" w:rsidRDefault="00807610" w:rsidP="00BE5FED">
      <w:pPr>
        <w:pStyle w:val="ListParagraph"/>
        <w:numPr>
          <w:ilvl w:val="0"/>
          <w:numId w:val="9"/>
        </w:numPr>
        <w:spacing w:after="0" w:line="240" w:lineRule="auto"/>
        <w:jc w:val="both"/>
      </w:pPr>
      <w:r w:rsidRPr="00F41CEF">
        <w:lastRenderedPageBreak/>
        <w:t>To provide guidance for the setting up of the REDD+ Stakeholder Forum</w:t>
      </w:r>
      <w:r w:rsidR="00F41CEF">
        <w:t>;</w:t>
      </w:r>
    </w:p>
    <w:p w:rsidR="00807610" w:rsidRDefault="00807610" w:rsidP="00BE5FED">
      <w:pPr>
        <w:pStyle w:val="ListParagraph"/>
        <w:numPr>
          <w:ilvl w:val="0"/>
          <w:numId w:val="9"/>
        </w:numPr>
        <w:spacing w:after="0" w:line="240" w:lineRule="auto"/>
        <w:jc w:val="both"/>
      </w:pPr>
      <w:r w:rsidRPr="00F41CEF">
        <w:t>To ensure that the concerns and issues raised through the Forum are addressed through the REDD+ management structure</w:t>
      </w:r>
      <w:r w:rsidR="00F41CEF">
        <w:t>;</w:t>
      </w:r>
    </w:p>
    <w:p w:rsidR="001A6E66" w:rsidRPr="00F41CEF" w:rsidRDefault="001A6E66" w:rsidP="00BE5FED">
      <w:pPr>
        <w:pStyle w:val="ListParagraph"/>
        <w:numPr>
          <w:ilvl w:val="0"/>
          <w:numId w:val="9"/>
        </w:numPr>
        <w:spacing w:after="0" w:line="240" w:lineRule="auto"/>
        <w:jc w:val="both"/>
      </w:pPr>
      <w:r>
        <w:t>Ensure the process pays due attention to gender issues and gender is mainstreamed into the R-PP process;</w:t>
      </w:r>
    </w:p>
    <w:p w:rsidR="00807610" w:rsidRPr="00F41CEF" w:rsidRDefault="00807610" w:rsidP="00BE5FED">
      <w:pPr>
        <w:pStyle w:val="ListParagraph"/>
        <w:numPr>
          <w:ilvl w:val="0"/>
          <w:numId w:val="9"/>
        </w:numPr>
        <w:spacing w:after="0" w:line="240" w:lineRule="auto"/>
        <w:jc w:val="both"/>
      </w:pPr>
      <w:r w:rsidRPr="00F41CEF">
        <w:t>To lead the development of a system of Social and Environmental</w:t>
      </w:r>
      <w:r w:rsidR="001A6E66">
        <w:t xml:space="preserve"> (SE) Standards</w:t>
      </w:r>
      <w:r w:rsidRPr="00F41CEF">
        <w:t>, composed of nationally-appropriate criteria and indicators, to monitor compliance with REDD+ Safeguards</w:t>
      </w:r>
      <w:r w:rsidR="00F41CEF">
        <w:t>;</w:t>
      </w:r>
    </w:p>
    <w:p w:rsidR="00807610" w:rsidRPr="00F41CEF" w:rsidRDefault="00807610" w:rsidP="00BE5FED">
      <w:pPr>
        <w:pStyle w:val="ListParagraph"/>
        <w:numPr>
          <w:ilvl w:val="0"/>
          <w:numId w:val="9"/>
        </w:numPr>
        <w:spacing w:after="0" w:line="240" w:lineRule="auto"/>
        <w:jc w:val="both"/>
      </w:pPr>
      <w:r w:rsidRPr="00F41CEF">
        <w:t>To lead the development and implementation of a monitoring plan for the REDD+ SE</w:t>
      </w:r>
      <w:r w:rsidR="00961F83">
        <w:t xml:space="preserve"> </w:t>
      </w:r>
      <w:r w:rsidRPr="00F41CEF">
        <w:t>S</w:t>
      </w:r>
      <w:r w:rsidR="001A6E66">
        <w:t>afeguards</w:t>
      </w:r>
      <w:r w:rsidR="00F41CEF">
        <w:t>;</w:t>
      </w:r>
    </w:p>
    <w:p w:rsidR="00807610" w:rsidRPr="00F41CEF" w:rsidRDefault="00807610" w:rsidP="00BE5FED">
      <w:pPr>
        <w:pStyle w:val="ListParagraph"/>
        <w:numPr>
          <w:ilvl w:val="0"/>
          <w:numId w:val="9"/>
        </w:numPr>
        <w:spacing w:after="0" w:line="240" w:lineRule="auto"/>
        <w:jc w:val="both"/>
      </w:pPr>
      <w:r w:rsidRPr="00F41CEF">
        <w:t xml:space="preserve">To develop a consultation process that ensures compliance with FPIC principles (see </w:t>
      </w:r>
      <w:r w:rsidR="00F41CEF">
        <w:t>Component 1b); and,</w:t>
      </w:r>
    </w:p>
    <w:p w:rsidR="00807610" w:rsidRPr="00F41CEF" w:rsidRDefault="00807610" w:rsidP="00BE5FED">
      <w:pPr>
        <w:pStyle w:val="ListParagraph"/>
        <w:numPr>
          <w:ilvl w:val="0"/>
          <w:numId w:val="9"/>
        </w:numPr>
        <w:spacing w:after="0" w:line="240" w:lineRule="auto"/>
        <w:jc w:val="both"/>
      </w:pPr>
      <w:r w:rsidRPr="00F41CEF">
        <w:t xml:space="preserve">To propose and recommend activities, related to safeguards, to the </w:t>
      </w:r>
      <w:r w:rsidR="00E93B1F">
        <w:t>REDD+ Cell</w:t>
      </w:r>
      <w:r w:rsidRPr="00F41CEF">
        <w:t>, along with required investments and expenditure (consultancies, studies etc) and to provide technical oversight of these activities.</w:t>
      </w:r>
    </w:p>
    <w:p w:rsidR="00807610" w:rsidRPr="00F41CEF" w:rsidRDefault="00807610" w:rsidP="00F41CEF">
      <w:pPr>
        <w:spacing w:after="0" w:line="240" w:lineRule="auto"/>
        <w:contextualSpacing/>
      </w:pPr>
    </w:p>
    <w:p w:rsidR="00807610" w:rsidRDefault="001A4289" w:rsidP="00F41CEF">
      <w:pPr>
        <w:spacing w:after="0" w:line="240" w:lineRule="auto"/>
        <w:contextualSpacing/>
        <w:jc w:val="both"/>
        <w:rPr>
          <w:bCs/>
          <w:iCs/>
        </w:rPr>
      </w:pPr>
      <w:r w:rsidRPr="002C7757">
        <w:rPr>
          <w:bCs/>
          <w:iCs/>
        </w:rPr>
        <w:t>The</w:t>
      </w:r>
      <w:r w:rsidR="00807610" w:rsidRPr="002C7757">
        <w:rPr>
          <w:bCs/>
          <w:iCs/>
        </w:rPr>
        <w:t xml:space="preserve"> TWGs will be directly accountable to the </w:t>
      </w:r>
      <w:r w:rsidR="00E93B1F" w:rsidRPr="002C7757">
        <w:rPr>
          <w:bCs/>
          <w:iCs/>
        </w:rPr>
        <w:t>REDD+ Cell</w:t>
      </w:r>
      <w:r w:rsidR="00807610" w:rsidRPr="002C7757">
        <w:rPr>
          <w:bCs/>
          <w:iCs/>
        </w:rPr>
        <w:t xml:space="preserve"> but will also provide reports and feedback to the REDD+ SC and the RSF on request. The members of the TWG will be voluntary</w:t>
      </w:r>
      <w:r w:rsidR="00D86609" w:rsidRPr="002C7757">
        <w:rPr>
          <w:bCs/>
          <w:iCs/>
        </w:rPr>
        <w:t>, and will be appointed through an appropriate screening process, and the quality of their work will be supervised by the RSF and REDD+ Cell.</w:t>
      </w:r>
      <w:r w:rsidR="00807610" w:rsidRPr="00F41CEF">
        <w:rPr>
          <w:bCs/>
          <w:iCs/>
        </w:rPr>
        <w:t xml:space="preserve"> The RSF will provide recommendations on the membership of all TWGs. The </w:t>
      </w:r>
      <w:r w:rsidR="00E93B1F">
        <w:rPr>
          <w:bCs/>
          <w:iCs/>
        </w:rPr>
        <w:t>REDD+ Cell</w:t>
      </w:r>
      <w:r w:rsidR="00807610" w:rsidRPr="00F41CEF">
        <w:rPr>
          <w:bCs/>
          <w:iCs/>
        </w:rPr>
        <w:t xml:space="preserve"> will assign members of its staff as secretaries to each TWG who will arrange logistics for </w:t>
      </w:r>
      <w:r w:rsidR="00600D04" w:rsidRPr="00F41CEF">
        <w:rPr>
          <w:bCs/>
          <w:iCs/>
        </w:rPr>
        <w:t>meetings</w:t>
      </w:r>
      <w:r w:rsidR="00600D04">
        <w:rPr>
          <w:bCs/>
          <w:iCs/>
        </w:rPr>
        <w:t xml:space="preserve">, </w:t>
      </w:r>
      <w:r w:rsidR="00807610" w:rsidRPr="00F41CEF">
        <w:rPr>
          <w:bCs/>
          <w:iCs/>
        </w:rPr>
        <w:t>maintain records and monitor follow of action points as determined by the TWGs themselves.</w:t>
      </w:r>
      <w:r w:rsidR="00EE2C02">
        <w:rPr>
          <w:bCs/>
          <w:iCs/>
        </w:rPr>
        <w:t xml:space="preserve"> Where possible, representatives of IPs will be involved in the groups. </w:t>
      </w:r>
    </w:p>
    <w:p w:rsidR="00F41CEF" w:rsidRPr="00F41CEF" w:rsidRDefault="00F41CEF" w:rsidP="00F41CEF">
      <w:pPr>
        <w:spacing w:after="0" w:line="240" w:lineRule="auto"/>
        <w:contextualSpacing/>
        <w:jc w:val="both"/>
        <w:rPr>
          <w:bCs/>
          <w:iCs/>
        </w:rPr>
      </w:pPr>
    </w:p>
    <w:p w:rsidR="00F41CEF" w:rsidRDefault="00807610" w:rsidP="00F41CEF">
      <w:pPr>
        <w:spacing w:after="0" w:line="240" w:lineRule="auto"/>
        <w:contextualSpacing/>
        <w:jc w:val="both"/>
        <w:rPr>
          <w:bCs/>
          <w:iCs/>
        </w:rPr>
      </w:pPr>
      <w:r w:rsidRPr="00F41CEF">
        <w:rPr>
          <w:bCs/>
          <w:iCs/>
        </w:rPr>
        <w:t xml:space="preserve">The </w:t>
      </w:r>
      <w:r w:rsidR="001A4289" w:rsidRPr="00F41CEF">
        <w:rPr>
          <w:bCs/>
          <w:iCs/>
        </w:rPr>
        <w:t xml:space="preserve">above </w:t>
      </w:r>
      <w:r w:rsidRPr="00F41CEF">
        <w:rPr>
          <w:bCs/>
          <w:iCs/>
        </w:rPr>
        <w:t xml:space="preserve">objectives for </w:t>
      </w:r>
      <w:r w:rsidR="001A4289" w:rsidRPr="00F41CEF">
        <w:rPr>
          <w:bCs/>
          <w:iCs/>
        </w:rPr>
        <w:t xml:space="preserve">the </w:t>
      </w:r>
      <w:r w:rsidRPr="00F41CEF">
        <w:rPr>
          <w:bCs/>
          <w:iCs/>
        </w:rPr>
        <w:t xml:space="preserve">TWGs are </w:t>
      </w:r>
      <w:r w:rsidR="00A0007A" w:rsidRPr="00F41CEF">
        <w:rPr>
          <w:bCs/>
          <w:iCs/>
        </w:rPr>
        <w:t>provisional;</w:t>
      </w:r>
      <w:r w:rsidRPr="00F41CEF">
        <w:rPr>
          <w:bCs/>
          <w:iCs/>
        </w:rPr>
        <w:t xml:space="preserve"> to be validated by the TWGs at their initial meetings, and approved by the REDD+ SC. </w:t>
      </w:r>
      <w:r w:rsidR="001A4289" w:rsidRPr="00F41CEF">
        <w:rPr>
          <w:bCs/>
          <w:iCs/>
        </w:rPr>
        <w:t>TWG should also prepare ToR to be validated by the REDD+ SC.</w:t>
      </w:r>
    </w:p>
    <w:p w:rsidR="00F41CEF" w:rsidRDefault="00F41CEF" w:rsidP="00F41CEF">
      <w:pPr>
        <w:spacing w:after="0" w:line="240" w:lineRule="auto"/>
        <w:contextualSpacing/>
        <w:jc w:val="both"/>
        <w:rPr>
          <w:bCs/>
          <w:iCs/>
        </w:rPr>
      </w:pPr>
    </w:p>
    <w:p w:rsidR="00807610" w:rsidRPr="00F41CEF" w:rsidRDefault="00807610" w:rsidP="002C7757">
      <w:pPr>
        <w:spacing w:after="0" w:line="240" w:lineRule="auto"/>
        <w:contextualSpacing/>
        <w:jc w:val="both"/>
        <w:rPr>
          <w:bCs/>
          <w:iCs/>
        </w:rPr>
      </w:pPr>
      <w:r w:rsidRPr="0056749A">
        <w:rPr>
          <w:bCs/>
          <w:iCs/>
          <w:u w:val="single"/>
        </w:rPr>
        <w:t>Additional TWGs</w:t>
      </w:r>
      <w:r w:rsidR="0056749A" w:rsidRPr="0056749A">
        <w:rPr>
          <w:bCs/>
          <w:iCs/>
          <w:u w:val="single"/>
        </w:rPr>
        <w:t>:</w:t>
      </w:r>
      <w:r w:rsidR="00961F83">
        <w:rPr>
          <w:bCs/>
          <w:i/>
          <w:iCs/>
          <w:u w:val="single"/>
        </w:rPr>
        <w:t xml:space="preserve"> </w:t>
      </w:r>
      <w:r w:rsidR="007C3145">
        <w:rPr>
          <w:bCs/>
          <w:iCs/>
        </w:rPr>
        <w:t xml:space="preserve">These </w:t>
      </w:r>
      <w:r w:rsidRPr="00F41CEF">
        <w:rPr>
          <w:bCs/>
          <w:iCs/>
        </w:rPr>
        <w:t>may be set up</w:t>
      </w:r>
      <w:r w:rsidR="007C3145">
        <w:rPr>
          <w:bCs/>
          <w:iCs/>
        </w:rPr>
        <w:t xml:space="preserve"> as and when deemed necessary. Possible scope of additional TWGs include, f</w:t>
      </w:r>
      <w:r w:rsidRPr="00F41CEF">
        <w:rPr>
          <w:bCs/>
          <w:iCs/>
        </w:rPr>
        <w:t>or example</w:t>
      </w:r>
      <w:r w:rsidR="007C3145">
        <w:rPr>
          <w:bCs/>
          <w:iCs/>
        </w:rPr>
        <w:t xml:space="preserve">, </w:t>
      </w:r>
      <w:r w:rsidR="00E93B1F">
        <w:rPr>
          <w:bCs/>
          <w:iCs/>
        </w:rPr>
        <w:t xml:space="preserve">could be </w:t>
      </w:r>
      <w:r w:rsidRPr="00F41CEF">
        <w:rPr>
          <w:bCs/>
          <w:iCs/>
        </w:rPr>
        <w:t xml:space="preserve">to </w:t>
      </w:r>
      <w:r w:rsidR="00E93B1F">
        <w:rPr>
          <w:bCs/>
          <w:iCs/>
        </w:rPr>
        <w:t>cover</w:t>
      </w:r>
      <w:r w:rsidRPr="00F41CEF">
        <w:rPr>
          <w:bCs/>
          <w:iCs/>
        </w:rPr>
        <w:t xml:space="preserve"> REDD+ Finance, </w:t>
      </w:r>
      <w:r w:rsidR="007A399E">
        <w:rPr>
          <w:bCs/>
          <w:iCs/>
        </w:rPr>
        <w:t>RELs/</w:t>
      </w:r>
      <w:r w:rsidRPr="00F41CEF">
        <w:rPr>
          <w:bCs/>
          <w:iCs/>
        </w:rPr>
        <w:t xml:space="preserve">RLs, </w:t>
      </w:r>
      <w:r w:rsidR="007C3145">
        <w:rPr>
          <w:bCs/>
          <w:iCs/>
        </w:rPr>
        <w:t>c</w:t>
      </w:r>
      <w:r w:rsidRPr="00F41CEF">
        <w:rPr>
          <w:bCs/>
          <w:iCs/>
        </w:rPr>
        <w:t>ommunication</w:t>
      </w:r>
      <w:r w:rsidR="007C3145">
        <w:rPr>
          <w:bCs/>
          <w:iCs/>
        </w:rPr>
        <w:t>s</w:t>
      </w:r>
      <w:r w:rsidRPr="00F41CEF">
        <w:rPr>
          <w:bCs/>
          <w:iCs/>
        </w:rPr>
        <w:t xml:space="preserve"> or </w:t>
      </w:r>
      <w:r w:rsidR="007C3145">
        <w:rPr>
          <w:bCs/>
          <w:iCs/>
        </w:rPr>
        <w:t>c</w:t>
      </w:r>
      <w:r w:rsidRPr="00F41CEF">
        <w:rPr>
          <w:bCs/>
          <w:iCs/>
        </w:rPr>
        <w:t xml:space="preserve">apacity </w:t>
      </w:r>
      <w:r w:rsidR="007C3145">
        <w:rPr>
          <w:bCs/>
          <w:iCs/>
        </w:rPr>
        <w:t>b</w:t>
      </w:r>
      <w:r w:rsidRPr="00F41CEF">
        <w:rPr>
          <w:bCs/>
          <w:iCs/>
        </w:rPr>
        <w:t xml:space="preserve">uilding. The RSF and </w:t>
      </w:r>
      <w:r w:rsidR="00E93B1F">
        <w:rPr>
          <w:bCs/>
          <w:iCs/>
        </w:rPr>
        <w:t>REDD+ Cell</w:t>
      </w:r>
      <w:r w:rsidRPr="00F41CEF">
        <w:rPr>
          <w:bCs/>
          <w:iCs/>
        </w:rPr>
        <w:t xml:space="preserve"> will reach agreement on the rationale and provisional ToR for any new TWG and recommend its formation to the REDD+ SC. The mandate for creation of TWGs must come from the REDD+ SC only.  </w:t>
      </w:r>
    </w:p>
    <w:p w:rsidR="005B4FDA" w:rsidRPr="00F41CEF" w:rsidRDefault="005B4FDA" w:rsidP="00F41CEF">
      <w:pPr>
        <w:spacing w:after="0" w:line="240" w:lineRule="auto"/>
        <w:contextualSpacing/>
        <w:jc w:val="both"/>
        <w:rPr>
          <w:bCs/>
          <w:iCs/>
        </w:rPr>
      </w:pPr>
    </w:p>
    <w:p w:rsidR="00E93B1F" w:rsidRDefault="00807610" w:rsidP="00E93B1F">
      <w:pPr>
        <w:spacing w:after="0" w:line="240" w:lineRule="auto"/>
        <w:contextualSpacing/>
        <w:jc w:val="both"/>
        <w:rPr>
          <w:bCs/>
          <w:iCs/>
          <w:u w:val="single"/>
        </w:rPr>
      </w:pPr>
      <w:r w:rsidRPr="00F41CEF">
        <w:rPr>
          <w:bCs/>
          <w:iCs/>
          <w:u w:val="single"/>
        </w:rPr>
        <w:t>REDD+ Technical Committee:</w:t>
      </w:r>
      <w:r w:rsidR="00E93B1F">
        <w:rPr>
          <w:bCs/>
          <w:iCs/>
        </w:rPr>
        <w:t xml:space="preserve"> (exists, may be phased out and replaced)</w:t>
      </w:r>
    </w:p>
    <w:p w:rsidR="00807610" w:rsidRPr="00F41CEF" w:rsidRDefault="00807610" w:rsidP="00F41CEF">
      <w:pPr>
        <w:spacing w:after="0" w:line="240" w:lineRule="auto"/>
        <w:contextualSpacing/>
        <w:jc w:val="both"/>
        <w:rPr>
          <w:bCs/>
          <w:iCs/>
          <w:u w:val="single"/>
        </w:rPr>
      </w:pPr>
    </w:p>
    <w:p w:rsidR="007C071F" w:rsidRDefault="00807610" w:rsidP="00F41CEF">
      <w:pPr>
        <w:spacing w:after="0" w:line="240" w:lineRule="auto"/>
        <w:contextualSpacing/>
        <w:jc w:val="both"/>
        <w:rPr>
          <w:bCs/>
          <w:iCs/>
        </w:rPr>
      </w:pPr>
      <w:r w:rsidRPr="00F41CEF">
        <w:rPr>
          <w:bCs/>
          <w:iCs/>
        </w:rPr>
        <w:t xml:space="preserve">The advisory role of the REDD Technical Committee </w:t>
      </w:r>
      <w:r w:rsidR="00F41CEF">
        <w:rPr>
          <w:bCs/>
          <w:iCs/>
        </w:rPr>
        <w:t xml:space="preserve">has been </w:t>
      </w:r>
      <w:r w:rsidRPr="00F41CEF">
        <w:rPr>
          <w:bCs/>
          <w:iCs/>
        </w:rPr>
        <w:t>reviewed in the light of the establishment of the RSF and the Technical Working Groups. It is anticipated that the Technical Committee’s roles will be covered by the man</w:t>
      </w:r>
      <w:r w:rsidR="001A4289" w:rsidRPr="00F41CEF">
        <w:rPr>
          <w:bCs/>
          <w:iCs/>
        </w:rPr>
        <w:t>date of these new bodies</w:t>
      </w:r>
      <w:r w:rsidR="00F41CEF">
        <w:rPr>
          <w:bCs/>
          <w:iCs/>
        </w:rPr>
        <w:t xml:space="preserve">, and so the REDD+ Technical Committee will </w:t>
      </w:r>
      <w:r w:rsidR="00851184">
        <w:rPr>
          <w:bCs/>
          <w:iCs/>
        </w:rPr>
        <w:t>be phased out.</w:t>
      </w:r>
    </w:p>
    <w:p w:rsidR="00886F70" w:rsidRDefault="00886F70" w:rsidP="00F41CEF">
      <w:pPr>
        <w:spacing w:after="0" w:line="240" w:lineRule="auto"/>
        <w:contextualSpacing/>
        <w:jc w:val="both"/>
        <w:rPr>
          <w:bCs/>
          <w:iCs/>
        </w:rPr>
      </w:pPr>
    </w:p>
    <w:p w:rsidR="00886F70" w:rsidRPr="00471D64" w:rsidRDefault="00471D64" w:rsidP="00F41CEF">
      <w:pPr>
        <w:spacing w:after="0" w:line="240" w:lineRule="auto"/>
        <w:contextualSpacing/>
        <w:jc w:val="both"/>
        <w:rPr>
          <w:bCs/>
          <w:iCs/>
        </w:rPr>
      </w:pPr>
      <w:r>
        <w:rPr>
          <w:bCs/>
          <w:iCs/>
          <w:u w:val="single"/>
        </w:rPr>
        <w:t>National Forest Inventory Unit</w:t>
      </w:r>
      <w:r>
        <w:rPr>
          <w:bCs/>
          <w:iCs/>
        </w:rPr>
        <w:t xml:space="preserve"> (new)</w:t>
      </w:r>
    </w:p>
    <w:p w:rsidR="004E3A50" w:rsidRDefault="004E3A50" w:rsidP="00F41CEF">
      <w:pPr>
        <w:spacing w:after="0" w:line="240" w:lineRule="auto"/>
        <w:contextualSpacing/>
        <w:jc w:val="both"/>
        <w:rPr>
          <w:bCs/>
          <w:iCs/>
        </w:rPr>
      </w:pPr>
      <w:r>
        <w:rPr>
          <w:bCs/>
          <w:iCs/>
        </w:rPr>
        <w:t xml:space="preserve">Under FD, this Unit will take overall responsibility for preparation of the National Forestry Inventory (NFI), including REDD+ related reporting activities. </w:t>
      </w:r>
    </w:p>
    <w:p w:rsidR="00EE2C02" w:rsidRDefault="00EE2C02" w:rsidP="00F41CEF">
      <w:pPr>
        <w:spacing w:after="0" w:line="240" w:lineRule="auto"/>
        <w:contextualSpacing/>
        <w:jc w:val="both"/>
        <w:rPr>
          <w:bCs/>
          <w:iCs/>
        </w:rPr>
      </w:pPr>
    </w:p>
    <w:p w:rsidR="00EE2C02" w:rsidRDefault="00EE2C02" w:rsidP="00F41CEF">
      <w:pPr>
        <w:spacing w:after="0" w:line="240" w:lineRule="auto"/>
        <w:contextualSpacing/>
        <w:jc w:val="both"/>
        <w:rPr>
          <w:bCs/>
          <w:iCs/>
        </w:rPr>
      </w:pPr>
      <w:r>
        <w:rPr>
          <w:bCs/>
          <w:iCs/>
          <w:u w:val="single"/>
        </w:rPr>
        <w:t>Grievance Mechanism</w:t>
      </w:r>
    </w:p>
    <w:p w:rsidR="00EE2C02" w:rsidRPr="00EE2C02" w:rsidRDefault="00EE2C02" w:rsidP="00F41CEF">
      <w:pPr>
        <w:spacing w:after="0" w:line="240" w:lineRule="auto"/>
        <w:contextualSpacing/>
        <w:jc w:val="both"/>
        <w:rPr>
          <w:bCs/>
          <w:iCs/>
        </w:rPr>
      </w:pPr>
      <w:r>
        <w:t>An effective, accessible and transparent grievance mechanism will be established (See Component 1c).</w:t>
      </w:r>
    </w:p>
    <w:p w:rsidR="00EE2C02" w:rsidRPr="00EE2C02" w:rsidRDefault="00EE2C02" w:rsidP="00F41CEF">
      <w:pPr>
        <w:spacing w:after="0" w:line="240" w:lineRule="auto"/>
        <w:contextualSpacing/>
        <w:jc w:val="both"/>
        <w:rPr>
          <w:bCs/>
          <w:iCs/>
        </w:rPr>
      </w:pPr>
    </w:p>
    <w:p w:rsidR="001A4289" w:rsidRDefault="0057129D" w:rsidP="001A4289">
      <w:pPr>
        <w:pStyle w:val="Heading3"/>
      </w:pPr>
      <w:bookmarkStart w:id="182" w:name="_Toc317411680"/>
      <w:bookmarkStart w:id="183" w:name="_Toc356377013"/>
      <w:r>
        <w:rPr>
          <w:b w:val="0"/>
          <w:bCs w:val="0"/>
        </w:rPr>
        <w:lastRenderedPageBreak/>
        <w:t>6</w:t>
      </w:r>
      <w:r w:rsidR="001A4289" w:rsidRPr="001A4289">
        <w:rPr>
          <w:b w:val="0"/>
          <w:bCs w:val="0"/>
        </w:rPr>
        <w:t>.</w:t>
      </w:r>
      <w:r w:rsidR="00961F83">
        <w:rPr>
          <w:b w:val="0"/>
          <w:bCs w:val="0"/>
        </w:rPr>
        <w:t xml:space="preserve"> </w:t>
      </w:r>
      <w:r w:rsidR="001A4289" w:rsidRPr="001A4289">
        <w:t>Indicative Work</w:t>
      </w:r>
      <w:r w:rsidR="0056749A">
        <w:t xml:space="preserve"> </w:t>
      </w:r>
      <w:r w:rsidR="001A4289" w:rsidRPr="001A4289">
        <w:t>plan</w:t>
      </w:r>
      <w:bookmarkEnd w:id="182"/>
      <w:r w:rsidR="001A4289" w:rsidRPr="001A4289">
        <w:t xml:space="preserve"> for Component 1a</w:t>
      </w:r>
      <w:bookmarkEnd w:id="183"/>
    </w:p>
    <w:p w:rsidR="00600D04" w:rsidRPr="00600D04" w:rsidRDefault="00600D04" w:rsidP="00600D04">
      <w:pPr>
        <w:rPr>
          <w:sz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66"/>
        <w:gridCol w:w="6910"/>
      </w:tblGrid>
      <w:tr w:rsidR="001A4289" w:rsidRPr="00F41CEF" w:rsidTr="00F41CEF">
        <w:trPr>
          <w:cantSplit/>
          <w:trHeight w:val="454"/>
          <w:tblHeader/>
        </w:trPr>
        <w:tc>
          <w:tcPr>
            <w:tcW w:w="0" w:type="auto"/>
            <w:shd w:val="clear" w:color="auto" w:fill="C6D9F1" w:themeFill="text2" w:themeFillTint="33"/>
          </w:tcPr>
          <w:p w:rsidR="001A4289" w:rsidRPr="00F41CEF" w:rsidRDefault="001A4289" w:rsidP="001A4289">
            <w:pPr>
              <w:spacing w:line="240" w:lineRule="auto"/>
              <w:jc w:val="center"/>
              <w:rPr>
                <w:b/>
                <w:sz w:val="20"/>
                <w:szCs w:val="20"/>
              </w:rPr>
            </w:pPr>
            <w:r w:rsidRPr="00F41CEF">
              <w:rPr>
                <w:b/>
                <w:sz w:val="20"/>
                <w:szCs w:val="20"/>
              </w:rPr>
              <w:t>Output</w:t>
            </w:r>
          </w:p>
        </w:tc>
        <w:tc>
          <w:tcPr>
            <w:tcW w:w="0" w:type="auto"/>
            <w:shd w:val="clear" w:color="auto" w:fill="C6D9F1" w:themeFill="text2" w:themeFillTint="33"/>
          </w:tcPr>
          <w:p w:rsidR="001A4289" w:rsidRPr="00F41CEF" w:rsidRDefault="001A4289" w:rsidP="001A4289">
            <w:pPr>
              <w:spacing w:line="240" w:lineRule="auto"/>
              <w:jc w:val="center"/>
              <w:rPr>
                <w:b/>
                <w:sz w:val="20"/>
                <w:szCs w:val="20"/>
              </w:rPr>
            </w:pPr>
            <w:r w:rsidRPr="00F41CEF">
              <w:rPr>
                <w:b/>
                <w:sz w:val="20"/>
                <w:szCs w:val="20"/>
              </w:rPr>
              <w:t>Indicative activities</w:t>
            </w:r>
          </w:p>
        </w:tc>
      </w:tr>
      <w:tr w:rsidR="001A4289" w:rsidRPr="00F41CEF" w:rsidTr="00F41CEF">
        <w:trPr>
          <w:cantSplit/>
          <w:trHeight w:val="90"/>
        </w:trPr>
        <w:tc>
          <w:tcPr>
            <w:tcW w:w="0" w:type="auto"/>
            <w:tcBorders>
              <w:bottom w:val="single" w:sz="4" w:space="0" w:color="auto"/>
            </w:tcBorders>
          </w:tcPr>
          <w:p w:rsidR="001A4289" w:rsidRPr="00F41CEF" w:rsidRDefault="00F41CEF" w:rsidP="00F41CEF">
            <w:pPr>
              <w:spacing w:after="0" w:line="240" w:lineRule="auto"/>
              <w:rPr>
                <w:sz w:val="20"/>
                <w:szCs w:val="20"/>
              </w:rPr>
            </w:pPr>
            <w:r w:rsidRPr="00F41CEF">
              <w:rPr>
                <w:sz w:val="20"/>
                <w:szCs w:val="20"/>
              </w:rPr>
              <w:t>1a1</w:t>
            </w:r>
            <w:r w:rsidR="001A4289" w:rsidRPr="00F41CEF">
              <w:rPr>
                <w:sz w:val="20"/>
                <w:szCs w:val="20"/>
              </w:rPr>
              <w:t xml:space="preserve"> National REDD+ Readiness Coordination Mechanism established</w:t>
            </w:r>
          </w:p>
        </w:tc>
        <w:tc>
          <w:tcPr>
            <w:tcW w:w="0" w:type="auto"/>
            <w:tcBorders>
              <w:bottom w:val="single" w:sz="4" w:space="0" w:color="auto"/>
            </w:tcBorders>
          </w:tcPr>
          <w:p w:rsidR="001A4289" w:rsidRPr="00F41CEF" w:rsidRDefault="001A4289" w:rsidP="00BE5FED">
            <w:pPr>
              <w:pStyle w:val="ListParagraph"/>
              <w:numPr>
                <w:ilvl w:val="0"/>
                <w:numId w:val="22"/>
              </w:numPr>
              <w:spacing w:after="0" w:line="240" w:lineRule="auto"/>
              <w:rPr>
                <w:sz w:val="20"/>
                <w:szCs w:val="20"/>
              </w:rPr>
            </w:pPr>
            <w:r w:rsidRPr="00F41CEF">
              <w:rPr>
                <w:sz w:val="20"/>
                <w:szCs w:val="20"/>
              </w:rPr>
              <w:t>Inter-ministerial meeting on REDD+</w:t>
            </w:r>
            <w:r w:rsidR="00F41CEF" w:rsidRPr="00F41CEF">
              <w:rPr>
                <w:sz w:val="20"/>
                <w:szCs w:val="20"/>
              </w:rPr>
              <w:t xml:space="preserve"> and subsequent </w:t>
            </w:r>
            <w:r w:rsidRPr="00F41CEF">
              <w:rPr>
                <w:sz w:val="20"/>
                <w:szCs w:val="20"/>
              </w:rPr>
              <w:t>validation of government institution roles and responsibilities</w:t>
            </w:r>
            <w:r w:rsidR="00F41CEF" w:rsidRPr="00F41CEF">
              <w:rPr>
                <w:sz w:val="20"/>
                <w:szCs w:val="20"/>
              </w:rPr>
              <w:t>;</w:t>
            </w:r>
          </w:p>
          <w:p w:rsidR="001A4289" w:rsidRPr="00F41CEF" w:rsidRDefault="001A4289" w:rsidP="00BE5FED">
            <w:pPr>
              <w:pStyle w:val="ListParagraph"/>
              <w:numPr>
                <w:ilvl w:val="0"/>
                <w:numId w:val="22"/>
              </w:numPr>
              <w:spacing w:after="0" w:line="240" w:lineRule="auto"/>
              <w:rPr>
                <w:sz w:val="20"/>
                <w:szCs w:val="20"/>
              </w:rPr>
            </w:pPr>
            <w:r w:rsidRPr="00F41CEF">
              <w:rPr>
                <w:sz w:val="20"/>
                <w:szCs w:val="20"/>
              </w:rPr>
              <w:t>Review of current institutional mandates and TORs for the preparation of the National GHG inventory, national communication and update inventory reports for LULUCF and for other sectors</w:t>
            </w:r>
            <w:r w:rsidR="00F41CEF" w:rsidRPr="00F41CEF">
              <w:rPr>
                <w:sz w:val="20"/>
                <w:szCs w:val="20"/>
              </w:rPr>
              <w:t>;</w:t>
            </w:r>
          </w:p>
          <w:p w:rsidR="001A4289" w:rsidRPr="00880610" w:rsidRDefault="001A4289" w:rsidP="00BE5FED">
            <w:pPr>
              <w:pStyle w:val="ListParagraph"/>
              <w:numPr>
                <w:ilvl w:val="0"/>
                <w:numId w:val="22"/>
              </w:numPr>
              <w:spacing w:after="0" w:line="240" w:lineRule="auto"/>
              <w:rPr>
                <w:sz w:val="20"/>
                <w:szCs w:val="20"/>
              </w:rPr>
            </w:pPr>
            <w:r w:rsidRPr="00880610">
              <w:rPr>
                <w:sz w:val="20"/>
                <w:szCs w:val="20"/>
              </w:rPr>
              <w:t xml:space="preserve">Review </w:t>
            </w:r>
            <w:r w:rsidR="00942861">
              <w:rPr>
                <w:sz w:val="20"/>
                <w:szCs w:val="20"/>
              </w:rPr>
              <w:t xml:space="preserve">of </w:t>
            </w:r>
            <w:r w:rsidRPr="00880610">
              <w:rPr>
                <w:sz w:val="20"/>
                <w:szCs w:val="20"/>
              </w:rPr>
              <w:t>current institutional mandates for National REDD+ management arrangements including REDD+ SC</w:t>
            </w:r>
            <w:r w:rsidR="00942861">
              <w:rPr>
                <w:sz w:val="20"/>
                <w:szCs w:val="20"/>
              </w:rPr>
              <w:t>,</w:t>
            </w:r>
            <w:r w:rsidR="00E93B1F" w:rsidRPr="00880610">
              <w:rPr>
                <w:sz w:val="20"/>
                <w:szCs w:val="20"/>
              </w:rPr>
              <w:t>REDD+ Cell</w:t>
            </w:r>
            <w:r w:rsidR="00942861">
              <w:rPr>
                <w:sz w:val="20"/>
                <w:szCs w:val="20"/>
              </w:rPr>
              <w:t xml:space="preserve">, </w:t>
            </w:r>
            <w:r w:rsidR="00C3641C">
              <w:rPr>
                <w:sz w:val="20"/>
                <w:szCs w:val="20"/>
                <w:highlight w:val="yellow"/>
              </w:rPr>
              <w:t>NSCCC, CCNW</w:t>
            </w:r>
            <w:r w:rsidR="00942861" w:rsidRPr="00942861">
              <w:rPr>
                <w:sz w:val="20"/>
                <w:szCs w:val="20"/>
                <w:highlight w:val="yellow"/>
              </w:rPr>
              <w:t>G, CCT and CCC</w:t>
            </w:r>
            <w:r w:rsidR="00F41CEF" w:rsidRPr="00880610">
              <w:rPr>
                <w:sz w:val="20"/>
                <w:szCs w:val="20"/>
              </w:rPr>
              <w:t>;</w:t>
            </w:r>
          </w:p>
          <w:p w:rsidR="001A4289" w:rsidRPr="00F41CEF" w:rsidRDefault="001A4289" w:rsidP="00BE5FED">
            <w:pPr>
              <w:pStyle w:val="ListParagraph"/>
              <w:numPr>
                <w:ilvl w:val="0"/>
                <w:numId w:val="22"/>
              </w:numPr>
              <w:spacing w:after="0" w:line="240" w:lineRule="auto"/>
              <w:rPr>
                <w:sz w:val="20"/>
                <w:szCs w:val="20"/>
              </w:rPr>
            </w:pPr>
            <w:r w:rsidRPr="00F41CEF">
              <w:rPr>
                <w:sz w:val="20"/>
                <w:szCs w:val="20"/>
              </w:rPr>
              <w:t xml:space="preserve">Review lessons of existing REDD pilot </w:t>
            </w:r>
            <w:r w:rsidR="00D86609">
              <w:rPr>
                <w:sz w:val="20"/>
                <w:szCs w:val="20"/>
              </w:rPr>
              <w:t>initiatives</w:t>
            </w:r>
            <w:r w:rsidR="00D350B3">
              <w:rPr>
                <w:sz w:val="20"/>
                <w:szCs w:val="20"/>
              </w:rPr>
              <w:t xml:space="preserve"> </w:t>
            </w:r>
            <w:r w:rsidR="004B7698">
              <w:rPr>
                <w:sz w:val="20"/>
                <w:szCs w:val="20"/>
              </w:rPr>
              <w:t xml:space="preserve">in other countries </w:t>
            </w:r>
            <w:r w:rsidRPr="00F41CEF">
              <w:rPr>
                <w:sz w:val="20"/>
                <w:szCs w:val="20"/>
              </w:rPr>
              <w:t>for REDD+ management structure</w:t>
            </w:r>
            <w:r w:rsidR="00F41CEF" w:rsidRPr="00F41CEF">
              <w:rPr>
                <w:sz w:val="20"/>
                <w:szCs w:val="20"/>
              </w:rPr>
              <w:t>;</w:t>
            </w:r>
          </w:p>
          <w:p w:rsidR="001A4289" w:rsidRPr="00F41CEF" w:rsidRDefault="001A4289" w:rsidP="00BE5FED">
            <w:pPr>
              <w:pStyle w:val="ListParagraph"/>
              <w:numPr>
                <w:ilvl w:val="0"/>
                <w:numId w:val="22"/>
              </w:numPr>
              <w:spacing w:after="0" w:line="240" w:lineRule="auto"/>
              <w:rPr>
                <w:sz w:val="20"/>
                <w:szCs w:val="20"/>
              </w:rPr>
            </w:pPr>
            <w:r w:rsidRPr="00F41CEF">
              <w:rPr>
                <w:sz w:val="20"/>
                <w:szCs w:val="20"/>
              </w:rPr>
              <w:t>Draft REDD+ SC ToR</w:t>
            </w:r>
            <w:r w:rsidR="0056749A">
              <w:rPr>
                <w:sz w:val="20"/>
                <w:szCs w:val="20"/>
              </w:rPr>
              <w:t>s</w:t>
            </w:r>
            <w:r w:rsidR="00F41CEF" w:rsidRPr="00F41CEF">
              <w:rPr>
                <w:sz w:val="20"/>
                <w:szCs w:val="20"/>
              </w:rPr>
              <w:t xml:space="preserve">, consult and finalize; </w:t>
            </w:r>
          </w:p>
          <w:p w:rsidR="001A4289" w:rsidRPr="00F41CEF" w:rsidRDefault="001A4289" w:rsidP="00BE5FED">
            <w:pPr>
              <w:pStyle w:val="ListParagraph"/>
              <w:numPr>
                <w:ilvl w:val="0"/>
                <w:numId w:val="22"/>
              </w:numPr>
              <w:spacing w:after="0" w:line="240" w:lineRule="auto"/>
              <w:rPr>
                <w:sz w:val="20"/>
                <w:szCs w:val="20"/>
              </w:rPr>
            </w:pPr>
            <w:r w:rsidRPr="00F41CEF">
              <w:rPr>
                <w:sz w:val="20"/>
                <w:szCs w:val="20"/>
              </w:rPr>
              <w:t xml:space="preserve">Redraft </w:t>
            </w:r>
            <w:r w:rsidR="00E93B1F">
              <w:rPr>
                <w:sz w:val="20"/>
                <w:szCs w:val="20"/>
              </w:rPr>
              <w:t>REDD+ Cell</w:t>
            </w:r>
            <w:r w:rsidR="00D350B3">
              <w:rPr>
                <w:sz w:val="20"/>
                <w:szCs w:val="20"/>
              </w:rPr>
              <w:t xml:space="preserve"> </w:t>
            </w:r>
            <w:r w:rsidRPr="00F41CEF">
              <w:rPr>
                <w:sz w:val="20"/>
                <w:szCs w:val="20"/>
              </w:rPr>
              <w:t>ToR</w:t>
            </w:r>
            <w:r w:rsidR="0056749A">
              <w:rPr>
                <w:sz w:val="20"/>
                <w:szCs w:val="20"/>
              </w:rPr>
              <w:t>s</w:t>
            </w:r>
            <w:r w:rsidR="00F41CEF" w:rsidRPr="00F41CEF">
              <w:rPr>
                <w:sz w:val="20"/>
                <w:szCs w:val="20"/>
              </w:rPr>
              <w:t xml:space="preserve">, consult and finalize; </w:t>
            </w:r>
          </w:p>
          <w:p w:rsidR="001A4289" w:rsidRPr="00F41CEF" w:rsidRDefault="00F41CEF" w:rsidP="00BE5FED">
            <w:pPr>
              <w:pStyle w:val="ListParagraph"/>
              <w:numPr>
                <w:ilvl w:val="0"/>
                <w:numId w:val="22"/>
              </w:numPr>
              <w:spacing w:after="0" w:line="240" w:lineRule="auto"/>
              <w:rPr>
                <w:sz w:val="20"/>
                <w:szCs w:val="20"/>
              </w:rPr>
            </w:pPr>
            <w:r w:rsidRPr="00F41CEF">
              <w:rPr>
                <w:sz w:val="20"/>
                <w:szCs w:val="20"/>
              </w:rPr>
              <w:t>Hold r</w:t>
            </w:r>
            <w:r w:rsidR="001A4289" w:rsidRPr="00F41CEF">
              <w:rPr>
                <w:sz w:val="20"/>
                <w:szCs w:val="20"/>
              </w:rPr>
              <w:t>egular meetings of REDD+ SC</w:t>
            </w:r>
            <w:r w:rsidR="00EE2C02">
              <w:rPr>
                <w:sz w:val="20"/>
                <w:szCs w:val="20"/>
              </w:rPr>
              <w:t xml:space="preserve"> (at least 2 meetings each year);</w:t>
            </w:r>
          </w:p>
          <w:p w:rsidR="001A4289" w:rsidRPr="00F41CEF" w:rsidRDefault="00F41CEF" w:rsidP="00BE5FED">
            <w:pPr>
              <w:pStyle w:val="ListParagraph"/>
              <w:numPr>
                <w:ilvl w:val="0"/>
                <w:numId w:val="22"/>
              </w:numPr>
              <w:spacing w:after="0" w:line="240" w:lineRule="auto"/>
              <w:rPr>
                <w:sz w:val="20"/>
                <w:szCs w:val="20"/>
              </w:rPr>
            </w:pPr>
            <w:r w:rsidRPr="00F41CEF">
              <w:rPr>
                <w:sz w:val="20"/>
                <w:szCs w:val="20"/>
              </w:rPr>
              <w:t xml:space="preserve">Consult on </w:t>
            </w:r>
            <w:r w:rsidR="001A4289" w:rsidRPr="00F41CEF">
              <w:rPr>
                <w:sz w:val="20"/>
                <w:szCs w:val="20"/>
              </w:rPr>
              <w:t>RSF structure, membership, roles and ToR</w:t>
            </w:r>
            <w:r w:rsidR="0056749A">
              <w:rPr>
                <w:sz w:val="20"/>
                <w:szCs w:val="20"/>
              </w:rPr>
              <w:t>s</w:t>
            </w:r>
            <w:r w:rsidRPr="00F41CEF">
              <w:rPr>
                <w:sz w:val="20"/>
                <w:szCs w:val="20"/>
              </w:rPr>
              <w:t>, and finalize;</w:t>
            </w:r>
          </w:p>
          <w:p w:rsidR="001F47EE" w:rsidRPr="00F41CEF" w:rsidRDefault="001F47EE" w:rsidP="001F47EE">
            <w:pPr>
              <w:pStyle w:val="ListParagraph"/>
              <w:numPr>
                <w:ilvl w:val="0"/>
                <w:numId w:val="22"/>
              </w:numPr>
              <w:spacing w:after="0" w:line="240" w:lineRule="auto"/>
              <w:rPr>
                <w:sz w:val="20"/>
                <w:szCs w:val="20"/>
              </w:rPr>
            </w:pPr>
            <w:r w:rsidRPr="00F41CEF">
              <w:rPr>
                <w:sz w:val="20"/>
                <w:szCs w:val="20"/>
              </w:rPr>
              <w:t>Formally establish the of REDD+ Stakeholders Forum</w:t>
            </w:r>
            <w:r>
              <w:rPr>
                <w:sz w:val="20"/>
                <w:szCs w:val="20"/>
              </w:rPr>
              <w:t>;</w:t>
            </w:r>
          </w:p>
          <w:p w:rsidR="001A4289" w:rsidRPr="00F41CEF" w:rsidRDefault="001A4289" w:rsidP="00BE5FED">
            <w:pPr>
              <w:pStyle w:val="ListParagraph"/>
              <w:numPr>
                <w:ilvl w:val="0"/>
                <w:numId w:val="22"/>
              </w:numPr>
              <w:spacing w:after="0" w:line="240" w:lineRule="auto"/>
              <w:rPr>
                <w:sz w:val="20"/>
                <w:szCs w:val="20"/>
              </w:rPr>
            </w:pPr>
            <w:r w:rsidRPr="00F41CEF">
              <w:rPr>
                <w:sz w:val="20"/>
                <w:szCs w:val="20"/>
              </w:rPr>
              <w:t>Regular meetings of RSF</w:t>
            </w:r>
            <w:r w:rsidR="00EE2C02">
              <w:rPr>
                <w:sz w:val="20"/>
                <w:szCs w:val="20"/>
              </w:rPr>
              <w:t xml:space="preserve"> (at least 2 meetings in year 1, 4 meetings in years 2 and 3)</w:t>
            </w:r>
            <w:r w:rsidR="00F41CEF" w:rsidRPr="00F41CEF">
              <w:rPr>
                <w:sz w:val="20"/>
                <w:szCs w:val="20"/>
              </w:rPr>
              <w:t>;</w:t>
            </w:r>
          </w:p>
          <w:p w:rsidR="001A4289" w:rsidRPr="00F41CEF" w:rsidRDefault="001A4289" w:rsidP="00BE5FED">
            <w:pPr>
              <w:pStyle w:val="ListParagraph"/>
              <w:numPr>
                <w:ilvl w:val="0"/>
                <w:numId w:val="22"/>
              </w:numPr>
              <w:spacing w:after="0" w:line="240" w:lineRule="auto"/>
              <w:rPr>
                <w:sz w:val="20"/>
                <w:szCs w:val="20"/>
              </w:rPr>
            </w:pPr>
            <w:r w:rsidRPr="00F41CEF">
              <w:rPr>
                <w:sz w:val="20"/>
                <w:szCs w:val="20"/>
              </w:rPr>
              <w:t>Three</w:t>
            </w:r>
            <w:r w:rsidR="00EE2C02">
              <w:rPr>
                <w:sz w:val="20"/>
                <w:szCs w:val="20"/>
              </w:rPr>
              <w:t xml:space="preserve"> or four</w:t>
            </w:r>
            <w:r w:rsidRPr="00F41CEF">
              <w:rPr>
                <w:sz w:val="20"/>
                <w:szCs w:val="20"/>
              </w:rPr>
              <w:t xml:space="preserve"> TWGs formally established and ToRs agreed</w:t>
            </w:r>
            <w:r w:rsidR="00F41CEF" w:rsidRPr="00F41CEF">
              <w:rPr>
                <w:sz w:val="20"/>
                <w:szCs w:val="20"/>
              </w:rPr>
              <w:t>;</w:t>
            </w:r>
          </w:p>
          <w:p w:rsidR="001A4289" w:rsidRPr="00F41CEF" w:rsidRDefault="00F41CEF" w:rsidP="00BE5FED">
            <w:pPr>
              <w:pStyle w:val="ListParagraph"/>
              <w:numPr>
                <w:ilvl w:val="0"/>
                <w:numId w:val="22"/>
              </w:numPr>
              <w:spacing w:after="0" w:line="240" w:lineRule="auto"/>
              <w:rPr>
                <w:sz w:val="20"/>
                <w:szCs w:val="20"/>
              </w:rPr>
            </w:pPr>
            <w:r w:rsidRPr="00F41CEF">
              <w:rPr>
                <w:sz w:val="20"/>
                <w:szCs w:val="20"/>
              </w:rPr>
              <w:t>Hold r</w:t>
            </w:r>
            <w:r w:rsidR="001A4289" w:rsidRPr="00F41CEF">
              <w:rPr>
                <w:sz w:val="20"/>
                <w:szCs w:val="20"/>
              </w:rPr>
              <w:t>egular meetings of TWGs</w:t>
            </w:r>
            <w:r w:rsidR="00EE2C02">
              <w:rPr>
                <w:sz w:val="20"/>
                <w:szCs w:val="20"/>
              </w:rPr>
              <w:t xml:space="preserve"> (minimum 10 meetings of each group);</w:t>
            </w:r>
          </w:p>
          <w:p w:rsidR="001A4289" w:rsidRPr="00F41CEF" w:rsidRDefault="001A4289" w:rsidP="00BE5FED">
            <w:pPr>
              <w:pStyle w:val="ListParagraph"/>
              <w:numPr>
                <w:ilvl w:val="0"/>
                <w:numId w:val="22"/>
              </w:numPr>
              <w:spacing w:after="0" w:line="240" w:lineRule="auto"/>
              <w:rPr>
                <w:sz w:val="20"/>
                <w:szCs w:val="20"/>
              </w:rPr>
            </w:pPr>
            <w:r w:rsidRPr="00F41CEF">
              <w:rPr>
                <w:sz w:val="20"/>
                <w:szCs w:val="20"/>
              </w:rPr>
              <w:t xml:space="preserve">Assessment by RSF and </w:t>
            </w:r>
            <w:r w:rsidR="00E93B1F">
              <w:rPr>
                <w:sz w:val="20"/>
                <w:szCs w:val="20"/>
              </w:rPr>
              <w:t>REDD+ Cell</w:t>
            </w:r>
            <w:r w:rsidRPr="00F41CEF">
              <w:rPr>
                <w:sz w:val="20"/>
                <w:szCs w:val="20"/>
              </w:rPr>
              <w:t xml:space="preserve"> of technical advisory structure for REDD+, including need for additional TWGs and potential dissolution of REDD+ TC; report to REDD+ SC</w:t>
            </w:r>
            <w:r w:rsidR="00F41CEF" w:rsidRPr="00F41CEF">
              <w:rPr>
                <w:sz w:val="20"/>
                <w:szCs w:val="20"/>
              </w:rPr>
              <w:t>. As necessary, establish and support additional TWGs;</w:t>
            </w:r>
          </w:p>
          <w:p w:rsidR="001A4289" w:rsidRPr="00F41CEF" w:rsidRDefault="001A4289" w:rsidP="00BE5FED">
            <w:pPr>
              <w:pStyle w:val="ListParagraph"/>
              <w:numPr>
                <w:ilvl w:val="0"/>
                <w:numId w:val="22"/>
              </w:numPr>
              <w:spacing w:after="0" w:line="240" w:lineRule="auto"/>
              <w:rPr>
                <w:sz w:val="20"/>
                <w:szCs w:val="20"/>
              </w:rPr>
            </w:pPr>
            <w:r w:rsidRPr="00F41CEF">
              <w:rPr>
                <w:sz w:val="20"/>
                <w:szCs w:val="20"/>
              </w:rPr>
              <w:t>National REDD+ management structure formalised and mandated through MoEF policy statement</w:t>
            </w:r>
            <w:r w:rsidR="00F41CEF" w:rsidRPr="00F41CEF">
              <w:rPr>
                <w:sz w:val="20"/>
                <w:szCs w:val="20"/>
              </w:rPr>
              <w:t>;</w:t>
            </w:r>
          </w:p>
          <w:p w:rsidR="001A4289" w:rsidRPr="00F41CEF" w:rsidRDefault="001A4289" w:rsidP="00BE5FED">
            <w:pPr>
              <w:pStyle w:val="ListParagraph"/>
              <w:numPr>
                <w:ilvl w:val="0"/>
                <w:numId w:val="22"/>
              </w:numPr>
              <w:spacing w:after="0" w:line="240" w:lineRule="auto"/>
              <w:rPr>
                <w:sz w:val="20"/>
                <w:szCs w:val="20"/>
              </w:rPr>
            </w:pPr>
            <w:r w:rsidRPr="00F41CEF">
              <w:rPr>
                <w:sz w:val="20"/>
                <w:szCs w:val="20"/>
              </w:rPr>
              <w:t xml:space="preserve">Role of development partners in REDD+ structure </w:t>
            </w:r>
            <w:r w:rsidR="00F41CEF" w:rsidRPr="00F41CEF">
              <w:rPr>
                <w:sz w:val="20"/>
                <w:szCs w:val="20"/>
              </w:rPr>
              <w:t>consulted,</w:t>
            </w:r>
            <w:r w:rsidR="00961F83">
              <w:rPr>
                <w:sz w:val="20"/>
                <w:szCs w:val="20"/>
              </w:rPr>
              <w:t xml:space="preserve"> </w:t>
            </w:r>
            <w:r w:rsidRPr="00F41CEF">
              <w:rPr>
                <w:sz w:val="20"/>
                <w:szCs w:val="20"/>
              </w:rPr>
              <w:t>revised and agreed</w:t>
            </w:r>
            <w:r w:rsidR="00F41CEF" w:rsidRPr="00F41CEF">
              <w:rPr>
                <w:sz w:val="20"/>
                <w:szCs w:val="20"/>
              </w:rPr>
              <w:t>.</w:t>
            </w:r>
          </w:p>
        </w:tc>
      </w:tr>
    </w:tbl>
    <w:p w:rsidR="00823749" w:rsidRDefault="00823749">
      <w:pPr>
        <w:rPr>
          <w:rFonts w:ascii="Arial" w:hAnsi="Arial" w:cs="Arial"/>
          <w:b/>
          <w:iCs/>
        </w:rPr>
      </w:pPr>
    </w:p>
    <w:p w:rsidR="00823749" w:rsidRPr="00BA60AC" w:rsidRDefault="00BA60AC" w:rsidP="00BA60AC">
      <w:pPr>
        <w:spacing w:after="0" w:line="240" w:lineRule="auto"/>
        <w:contextualSpacing/>
        <w:jc w:val="both"/>
        <w:rPr>
          <w:bCs/>
          <w:iCs/>
          <w:u w:val="single"/>
        </w:rPr>
      </w:pPr>
      <w:r w:rsidRPr="00BA60AC">
        <w:rPr>
          <w:bCs/>
          <w:iCs/>
          <w:u w:val="single"/>
        </w:rPr>
        <w:t>UN</w:t>
      </w:r>
      <w:r>
        <w:rPr>
          <w:bCs/>
          <w:iCs/>
          <w:u w:val="single"/>
        </w:rPr>
        <w:t>-</w:t>
      </w:r>
      <w:r w:rsidRPr="00BA60AC">
        <w:rPr>
          <w:bCs/>
          <w:iCs/>
          <w:u w:val="single"/>
        </w:rPr>
        <w:t>REDD Resource Documents</w:t>
      </w:r>
    </w:p>
    <w:p w:rsidR="00823749" w:rsidRPr="00BA60AC" w:rsidRDefault="00823749" w:rsidP="00BA60AC">
      <w:pPr>
        <w:spacing w:after="0" w:line="240" w:lineRule="auto"/>
        <w:contextualSpacing/>
        <w:jc w:val="both"/>
        <w:rPr>
          <w:bCs/>
          <w:iCs/>
        </w:rPr>
      </w:pPr>
    </w:p>
    <w:p w:rsidR="00BA60AC" w:rsidRDefault="00BA60AC" w:rsidP="00BA60AC">
      <w:pPr>
        <w:spacing w:after="0" w:line="240" w:lineRule="auto"/>
        <w:contextualSpacing/>
        <w:jc w:val="both"/>
        <w:rPr>
          <w:bCs/>
          <w:iCs/>
        </w:rPr>
      </w:pPr>
      <w:r w:rsidRPr="00BA60AC">
        <w:rPr>
          <w:bCs/>
          <w:iCs/>
        </w:rPr>
        <w:t>In the implementation of this Component, the Bangladesh REDD+ Readiness team will refer to and, where appropriate, use the following UN</w:t>
      </w:r>
      <w:r w:rsidR="00994B42">
        <w:rPr>
          <w:bCs/>
          <w:iCs/>
        </w:rPr>
        <w:t>-</w:t>
      </w:r>
      <w:r w:rsidRPr="00BA60AC">
        <w:rPr>
          <w:bCs/>
          <w:iCs/>
        </w:rPr>
        <w:t>REDD programme guiding tools and documents</w:t>
      </w:r>
      <w:r>
        <w:rPr>
          <w:bCs/>
          <w:iCs/>
        </w:rPr>
        <w:t>:</w:t>
      </w:r>
    </w:p>
    <w:p w:rsidR="00BA60AC" w:rsidRDefault="00BA60AC" w:rsidP="00BA60AC">
      <w:pPr>
        <w:spacing w:after="0" w:line="240" w:lineRule="auto"/>
        <w:contextualSpacing/>
        <w:jc w:val="both"/>
        <w:rPr>
          <w:bCs/>
          <w:iCs/>
        </w:rPr>
      </w:pPr>
    </w:p>
    <w:p w:rsidR="00994B42" w:rsidRDefault="00BA60AC" w:rsidP="000A26D2">
      <w:pPr>
        <w:pStyle w:val="ListParagraph"/>
        <w:numPr>
          <w:ilvl w:val="0"/>
          <w:numId w:val="65"/>
        </w:numPr>
        <w:spacing w:after="0" w:line="240" w:lineRule="auto"/>
        <w:jc w:val="both"/>
        <w:rPr>
          <w:bCs/>
          <w:iCs/>
        </w:rPr>
      </w:pPr>
      <w:r w:rsidRPr="00BA60AC">
        <w:rPr>
          <w:bCs/>
          <w:iCs/>
        </w:rPr>
        <w:t xml:space="preserve">Guidelines on Stakeholder Engagement for REDD+ Readiness with a Focus on the Participation of Indigenous Peoples and Other </w:t>
      </w:r>
      <w:r w:rsidR="00994B42">
        <w:rPr>
          <w:bCs/>
          <w:iCs/>
        </w:rPr>
        <w:t>For</w:t>
      </w:r>
      <w:r w:rsidRPr="00BA60AC">
        <w:rPr>
          <w:bCs/>
          <w:iCs/>
        </w:rPr>
        <w:t xml:space="preserve">rest </w:t>
      </w:r>
      <w:r w:rsidR="00994B42">
        <w:rPr>
          <w:bCs/>
          <w:iCs/>
        </w:rPr>
        <w:t>Dependent Communities.</w:t>
      </w:r>
    </w:p>
    <w:p w:rsidR="00994B42" w:rsidRDefault="00994B42" w:rsidP="00994B42">
      <w:pPr>
        <w:spacing w:after="0" w:line="240" w:lineRule="auto"/>
        <w:jc w:val="both"/>
        <w:rPr>
          <w:bCs/>
          <w:iCs/>
        </w:rPr>
      </w:pPr>
    </w:p>
    <w:p w:rsidR="00823749" w:rsidRPr="00994B42" w:rsidRDefault="00823749" w:rsidP="00994B42">
      <w:pPr>
        <w:spacing w:after="0" w:line="240" w:lineRule="auto"/>
        <w:jc w:val="both"/>
        <w:rPr>
          <w:bCs/>
          <w:iCs/>
        </w:rPr>
      </w:pPr>
    </w:p>
    <w:p w:rsidR="00823749" w:rsidRDefault="00823749">
      <w:pPr>
        <w:rPr>
          <w:rFonts w:ascii="Arial" w:hAnsi="Arial" w:cs="Arial"/>
          <w:b/>
          <w:iCs/>
        </w:rPr>
      </w:pPr>
    </w:p>
    <w:p w:rsidR="00965CB9" w:rsidRDefault="00965CB9">
      <w:pPr>
        <w:rPr>
          <w:rFonts w:ascii="Arial" w:hAnsi="Arial" w:cs="Arial"/>
          <w:b/>
          <w:iCs/>
        </w:rPr>
      </w:pPr>
      <w:r>
        <w:rPr>
          <w:rFonts w:ascii="Arial" w:hAnsi="Arial" w:cs="Arial"/>
          <w:b/>
          <w:iCs/>
        </w:rPr>
        <w:br w:type="page"/>
      </w:r>
    </w:p>
    <w:p w:rsidR="00823749" w:rsidRDefault="00996E2F" w:rsidP="00965CB9">
      <w:pPr>
        <w:pStyle w:val="Heading2"/>
      </w:pPr>
      <w:bookmarkStart w:id="184" w:name="_Toc280871162"/>
      <w:bookmarkStart w:id="185" w:name="_Toc386009636"/>
      <w:r>
        <w:lastRenderedPageBreak/>
        <w:t xml:space="preserve">Component </w:t>
      </w:r>
      <w:r w:rsidR="00965CB9" w:rsidRPr="00485A9D">
        <w:t>1b</w:t>
      </w:r>
      <w:r>
        <w:t>:</w:t>
      </w:r>
      <w:r w:rsidR="00961F83">
        <w:t xml:space="preserve"> </w:t>
      </w:r>
      <w:r w:rsidR="00965CB9" w:rsidRPr="00485A9D">
        <w:t>Information Sharing and Early Dialogue with Key Stakeholder Groups</w:t>
      </w:r>
      <w:bookmarkEnd w:id="184"/>
      <w:bookmarkEnd w:id="185"/>
    </w:p>
    <w:p w:rsidR="00965CB9" w:rsidRDefault="00965CB9" w:rsidP="00965CB9">
      <w:pPr>
        <w:spacing w:after="0"/>
        <w:jc w:val="center"/>
      </w:pPr>
    </w:p>
    <w:p w:rsidR="00965CB9" w:rsidRDefault="008B6E9E" w:rsidP="00965CB9">
      <w:pPr>
        <w:spacing w:after="0"/>
        <w:jc w:val="center"/>
      </w:pPr>
      <w:r>
        <w:rPr>
          <w:noProof/>
          <w:lang w:val="en-SG" w:eastAsia="en-SG"/>
        </w:rPr>
        <mc:AlternateContent>
          <mc:Choice Requires="wps">
            <w:drawing>
              <wp:inline distT="0" distB="0" distL="0" distR="0" wp14:anchorId="743855E3" wp14:editId="3043E059">
                <wp:extent cx="5212080" cy="2008909"/>
                <wp:effectExtent l="19050" t="19050" r="26670" b="10795"/>
                <wp:docPr id="9" name="Text Box 4" descr="Description: Description: Description: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2080" cy="2008909"/>
                        </a:xfrm>
                        <a:prstGeom prst="rect">
                          <a:avLst/>
                        </a:prstGeom>
                        <a:blipFill dpi="0" rotWithShape="0">
                          <a:blip r:embed="rId26"/>
                          <a:srcRect/>
                          <a:tile tx="0" ty="0" sx="100000" sy="100000" flip="none" algn="tl"/>
                        </a:blipFill>
                        <a:ln w="28575">
                          <a:solidFill>
                            <a:schemeClr val="tx1">
                              <a:lumMod val="100000"/>
                              <a:lumOff val="0"/>
                            </a:schemeClr>
                          </a:solidFill>
                          <a:miter lim="800000"/>
                          <a:headEnd/>
                          <a:tailEnd/>
                        </a:ln>
                      </wps:spPr>
                      <wps:txbx>
                        <w:txbxContent>
                          <w:p w:rsidR="004C1DF9" w:rsidRDefault="004C1DF9" w:rsidP="00965CB9">
                            <w:pPr>
                              <w:spacing w:after="120"/>
                              <w:jc w:val="center"/>
                              <w:rPr>
                                <w:rFonts w:ascii="Arial" w:hAnsi="Arial" w:cs="Arial"/>
                                <w:b/>
                                <w:sz w:val="16"/>
                                <w:szCs w:val="16"/>
                              </w:rPr>
                            </w:pPr>
                            <w:r>
                              <w:rPr>
                                <w:rFonts w:ascii="Arial" w:hAnsi="Arial" w:cs="Arial"/>
                                <w:b/>
                                <w:sz w:val="16"/>
                                <w:szCs w:val="16"/>
                              </w:rPr>
                              <w:t>Standard 1b the</w:t>
                            </w:r>
                            <w:r w:rsidRPr="00BB4C5A">
                              <w:rPr>
                                <w:rFonts w:ascii="Arial" w:hAnsi="Arial" w:cs="Arial"/>
                                <w:b/>
                                <w:sz w:val="16"/>
                                <w:szCs w:val="16"/>
                              </w:rPr>
                              <w:t xml:space="preserve"> text needs to meet for this component</w:t>
                            </w:r>
                            <w:r>
                              <w:rPr>
                                <w:rFonts w:ascii="Arial" w:hAnsi="Arial" w:cs="Arial"/>
                                <w:b/>
                                <w:sz w:val="16"/>
                                <w:szCs w:val="16"/>
                              </w:rPr>
                              <w:t>:</w:t>
                            </w:r>
                          </w:p>
                          <w:p w:rsidR="004C1DF9" w:rsidRPr="00BB4C5A" w:rsidRDefault="004C1DF9" w:rsidP="00965CB9">
                            <w:pPr>
                              <w:spacing w:after="120"/>
                              <w:jc w:val="center"/>
                              <w:rPr>
                                <w:rFonts w:ascii="Arial" w:hAnsi="Arial" w:cs="Arial"/>
                                <w:b/>
                                <w:sz w:val="16"/>
                                <w:szCs w:val="16"/>
                              </w:rPr>
                            </w:pPr>
                            <w:r w:rsidRPr="00BB4C5A">
                              <w:rPr>
                                <w:rFonts w:ascii="Arial" w:hAnsi="Arial" w:cs="Arial"/>
                                <w:b/>
                                <w:sz w:val="16"/>
                                <w:szCs w:val="16"/>
                              </w:rPr>
                              <w:t>Information Sharing and</w:t>
                            </w:r>
                            <w:r>
                              <w:rPr>
                                <w:rFonts w:ascii="Arial" w:hAnsi="Arial" w:cs="Arial"/>
                                <w:b/>
                                <w:sz w:val="16"/>
                                <w:szCs w:val="16"/>
                              </w:rPr>
                              <w:t xml:space="preserve"> </w:t>
                            </w:r>
                            <w:r w:rsidRPr="00BB4C5A">
                              <w:rPr>
                                <w:rFonts w:ascii="Arial" w:hAnsi="Arial" w:cs="Arial"/>
                                <w:b/>
                                <w:sz w:val="16"/>
                                <w:szCs w:val="16"/>
                              </w:rPr>
                              <w:t>Early Dialogue with Key Stakeholder Groups</w:t>
                            </w:r>
                            <w:r>
                              <w:rPr>
                                <w:rFonts w:ascii="Arial" w:hAnsi="Arial" w:cs="Arial"/>
                                <w:b/>
                                <w:sz w:val="16"/>
                                <w:szCs w:val="16"/>
                              </w:rPr>
                              <w:t>:</w:t>
                            </w:r>
                          </w:p>
                          <w:p w:rsidR="004C1DF9" w:rsidRPr="00BB4C5A" w:rsidRDefault="004C1DF9" w:rsidP="00965CB9">
                            <w:pPr>
                              <w:rPr>
                                <w:rFonts w:ascii="Arial" w:hAnsi="Arial" w:cs="Arial"/>
                                <w:sz w:val="16"/>
                                <w:szCs w:val="16"/>
                              </w:rPr>
                            </w:pPr>
                            <w:r w:rsidRPr="00BB4C5A">
                              <w:rPr>
                                <w:rFonts w:ascii="Arial" w:hAnsi="Arial" w:cs="Arial"/>
                                <w:sz w:val="16"/>
                                <w:szCs w:val="16"/>
                              </w:rPr>
                              <w:t xml:space="preserve">The R-PP presents evidence of the government having undertaken an exercise to identify key stakeholders for REDD-plus, and commenced a credible national-scale information sharing and awareness raising campaign for key relevant stakeholders. The campaign's major objective is to establish an early dialogue on the REDD-plus concept and R-PP development process that sets the stage for the later consultation process during the implementation of the R-PP work plan. This effort needs to reach out, to the extent feasible at this stage, to networks and representatives of forest-dependent indigenous peoples and other forest dwellers and forest dependent communities, both at </w:t>
                            </w:r>
                            <w:r>
                              <w:rPr>
                                <w:rFonts w:ascii="Arial" w:hAnsi="Arial" w:cs="Arial"/>
                                <w:sz w:val="16"/>
                                <w:szCs w:val="16"/>
                              </w:rPr>
                              <w:t xml:space="preserve">the </w:t>
                            </w:r>
                            <w:r w:rsidRPr="00BB4C5A">
                              <w:rPr>
                                <w:rFonts w:ascii="Arial" w:hAnsi="Arial" w:cs="Arial"/>
                                <w:sz w:val="16"/>
                                <w:szCs w:val="16"/>
                              </w:rPr>
                              <w:t>national and</w:t>
                            </w:r>
                            <w:r>
                              <w:rPr>
                                <w:rFonts w:ascii="Arial" w:hAnsi="Arial" w:cs="Arial"/>
                                <w:sz w:val="16"/>
                                <w:szCs w:val="16"/>
                              </w:rPr>
                              <w:t xml:space="preserve">  sub-national </w:t>
                            </w:r>
                            <w:r w:rsidRPr="00BB4C5A">
                              <w:rPr>
                                <w:rFonts w:ascii="Arial" w:hAnsi="Arial" w:cs="Arial"/>
                                <w:sz w:val="16"/>
                                <w:szCs w:val="16"/>
                              </w:rPr>
                              <w:t xml:space="preserve"> level. The R-PP contains evidence that a reasonably broad range of key stakeholders has been identified, voices of vulnerable groups are beginning to be heard, </w:t>
                            </w:r>
                            <w:bookmarkStart w:id="186" w:name="OLE_LINK35"/>
                            <w:bookmarkStart w:id="187" w:name="OLE_LINK36"/>
                            <w:r w:rsidRPr="00BB4C5A">
                              <w:rPr>
                                <w:rFonts w:ascii="Arial" w:hAnsi="Arial" w:cs="Arial"/>
                                <w:sz w:val="16"/>
                                <w:szCs w:val="16"/>
                              </w:rPr>
                              <w:t xml:space="preserve">and that a reasonable amount of time and effort has been invested to raise general awareness of the basic concepts and process of REDD-plus including the SESA. </w:t>
                            </w:r>
                          </w:p>
                          <w:bookmarkEnd w:id="186"/>
                          <w:bookmarkEnd w:id="187"/>
                          <w:p w:rsidR="004C1DF9" w:rsidRPr="00FC000C" w:rsidRDefault="004C1DF9" w:rsidP="00965CB9">
                            <w:pPr>
                              <w:rPr>
                                <w:rFonts w:ascii="Arial" w:hAnsi="Arial" w:cs="Arial"/>
                                <w:sz w:val="18"/>
                                <w:szCs w:val="18"/>
                              </w:rPr>
                            </w:pPr>
                          </w:p>
                        </w:txbxContent>
                      </wps:txbx>
                      <wps:bodyPr rot="0" vert="horz" wrap="square" lIns="91440" tIns="45720" rIns="91440" bIns="45720" anchor="t" anchorCtr="0" upright="1">
                        <a:noAutofit/>
                      </wps:bodyPr>
                    </wps:wsp>
                  </a:graphicData>
                </a:graphic>
              </wp:inline>
            </w:drawing>
          </mc:Choice>
          <mc:Fallback>
            <w:pict>
              <v:shape w14:anchorId="743855E3" id="Text Box 4" o:spid="_x0000_s1294" type="#_x0000_t202" alt="Description: Description: Description: 5%" style="width:410.4pt;height:158.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" strokecolor="black [3213]" strokeweight="2.25pt">
                <v:fill recolor="t" type="tile"/>
                <v:textbox>
                  <w:txbxContent>
                    <w:p w:rsidR="004C1DF9" w:rsidRDefault="004C1DF9" w:rsidP="00965CB9">
                      <w:pPr>
                        <w:spacing w:after="120"/>
                        <w:jc w:val="center"/>
                        <w:rPr>
                          <w:rFonts w:ascii="Arial" w:hAnsi="Arial" w:cs="Arial"/>
                          <w:b/>
                          <w:sz w:val="16"/>
                          <w:szCs w:val="16"/>
                        </w:rPr>
                      </w:pPr>
                      <w:r>
                        <w:rPr>
                          <w:rFonts w:ascii="Arial" w:hAnsi="Arial" w:cs="Arial"/>
                          <w:b/>
                          <w:sz w:val="16"/>
                          <w:szCs w:val="16"/>
                        </w:rPr>
                        <w:t>Standard 1b the</w:t>
                      </w:r>
                      <w:r w:rsidRPr="00BB4C5A">
                        <w:rPr>
                          <w:rFonts w:ascii="Arial" w:hAnsi="Arial" w:cs="Arial"/>
                          <w:b/>
                          <w:sz w:val="16"/>
                          <w:szCs w:val="16"/>
                        </w:rPr>
                        <w:t xml:space="preserve"> text needs to meet for this component</w:t>
                      </w:r>
                      <w:r>
                        <w:rPr>
                          <w:rFonts w:ascii="Arial" w:hAnsi="Arial" w:cs="Arial"/>
                          <w:b/>
                          <w:sz w:val="16"/>
                          <w:szCs w:val="16"/>
                        </w:rPr>
                        <w:t>:</w:t>
                      </w:r>
                    </w:p>
                    <w:p w:rsidR="004C1DF9" w:rsidRPr="00BB4C5A" w:rsidRDefault="004C1DF9" w:rsidP="00965CB9">
                      <w:pPr>
                        <w:spacing w:after="120"/>
                        <w:jc w:val="center"/>
                        <w:rPr>
                          <w:rFonts w:ascii="Arial" w:hAnsi="Arial" w:cs="Arial"/>
                          <w:b/>
                          <w:sz w:val="16"/>
                          <w:szCs w:val="16"/>
                        </w:rPr>
                      </w:pPr>
                      <w:r w:rsidRPr="00BB4C5A">
                        <w:rPr>
                          <w:rFonts w:ascii="Arial" w:hAnsi="Arial" w:cs="Arial"/>
                          <w:b/>
                          <w:sz w:val="16"/>
                          <w:szCs w:val="16"/>
                        </w:rPr>
                        <w:t>Information Sharing and</w:t>
                      </w:r>
                      <w:r>
                        <w:rPr>
                          <w:rFonts w:ascii="Arial" w:hAnsi="Arial" w:cs="Arial"/>
                          <w:b/>
                          <w:sz w:val="16"/>
                          <w:szCs w:val="16"/>
                        </w:rPr>
                        <w:t xml:space="preserve"> </w:t>
                      </w:r>
                      <w:r w:rsidRPr="00BB4C5A">
                        <w:rPr>
                          <w:rFonts w:ascii="Arial" w:hAnsi="Arial" w:cs="Arial"/>
                          <w:b/>
                          <w:sz w:val="16"/>
                          <w:szCs w:val="16"/>
                        </w:rPr>
                        <w:t>Early Dialogue with Key Stakeholder Groups</w:t>
                      </w:r>
                      <w:r>
                        <w:rPr>
                          <w:rFonts w:ascii="Arial" w:hAnsi="Arial" w:cs="Arial"/>
                          <w:b/>
                          <w:sz w:val="16"/>
                          <w:szCs w:val="16"/>
                        </w:rPr>
                        <w:t>:</w:t>
                      </w:r>
                    </w:p>
                    <w:p w:rsidR="004C1DF9" w:rsidRPr="00BB4C5A" w:rsidRDefault="004C1DF9" w:rsidP="00965CB9">
                      <w:pPr>
                        <w:rPr>
                          <w:rFonts w:ascii="Arial" w:hAnsi="Arial" w:cs="Arial"/>
                          <w:sz w:val="16"/>
                          <w:szCs w:val="16"/>
                        </w:rPr>
                      </w:pPr>
                      <w:r w:rsidRPr="00BB4C5A">
                        <w:rPr>
                          <w:rFonts w:ascii="Arial" w:hAnsi="Arial" w:cs="Arial"/>
                          <w:sz w:val="16"/>
                          <w:szCs w:val="16"/>
                        </w:rPr>
                        <w:t xml:space="preserve">The R-PP presents evidence of the government having undertaken an exercise to identify key stakeholders for REDD-plus, and commenced a credible national-scale information sharing and awareness raising campaign for key relevant stakeholders. The campaign's major objective is to establish an early dialogue on the REDD-plus concept and R-PP development process that sets the stage for the later consultation process during the implementation of the R-PP work plan. This effort needs to reach out, to the extent feasible at this stage, to networks and representatives of forest-dependent indigenous peoples and other forest dwellers and forest dependent communities, both at </w:t>
                      </w:r>
                      <w:r>
                        <w:rPr>
                          <w:rFonts w:ascii="Arial" w:hAnsi="Arial" w:cs="Arial"/>
                          <w:sz w:val="16"/>
                          <w:szCs w:val="16"/>
                        </w:rPr>
                        <w:t xml:space="preserve">the </w:t>
                      </w:r>
                      <w:r w:rsidRPr="00BB4C5A">
                        <w:rPr>
                          <w:rFonts w:ascii="Arial" w:hAnsi="Arial" w:cs="Arial"/>
                          <w:sz w:val="16"/>
                          <w:szCs w:val="16"/>
                        </w:rPr>
                        <w:t>national and</w:t>
                      </w:r>
                      <w:r>
                        <w:rPr>
                          <w:rFonts w:ascii="Arial" w:hAnsi="Arial" w:cs="Arial"/>
                          <w:sz w:val="16"/>
                          <w:szCs w:val="16"/>
                        </w:rPr>
                        <w:t xml:space="preserve">  sub-national </w:t>
                      </w:r>
                      <w:r w:rsidRPr="00BB4C5A">
                        <w:rPr>
                          <w:rFonts w:ascii="Arial" w:hAnsi="Arial" w:cs="Arial"/>
                          <w:sz w:val="16"/>
                          <w:szCs w:val="16"/>
                        </w:rPr>
                        <w:t xml:space="preserve"> level. The R-PP contains evidence that a reasonably broad range of key stakeholders has been identified, voices of vulnerable groups are beginning to be heard, </w:t>
                      </w:r>
                      <w:bookmarkStart w:id="188" w:name="OLE_LINK35"/>
                      <w:bookmarkStart w:id="189" w:name="OLE_LINK36"/>
                      <w:r w:rsidRPr="00BB4C5A">
                        <w:rPr>
                          <w:rFonts w:ascii="Arial" w:hAnsi="Arial" w:cs="Arial"/>
                          <w:sz w:val="16"/>
                          <w:szCs w:val="16"/>
                        </w:rPr>
                        <w:t xml:space="preserve">and that a reasonable amount of time and effort has been invested to raise general awareness of the basic concepts and process of REDD-plus including the SESA. </w:t>
                      </w:r>
                    </w:p>
                    <w:bookmarkEnd w:id="188"/>
                    <w:bookmarkEnd w:id="189"/>
                    <w:p w:rsidR="004C1DF9" w:rsidRPr="00FC000C" w:rsidRDefault="004C1DF9" w:rsidP="00965CB9">
                      <w:pPr>
                        <w:rPr>
                          <w:rFonts w:ascii="Arial" w:hAnsi="Arial" w:cs="Arial"/>
                          <w:sz w:val="18"/>
                          <w:szCs w:val="18"/>
                        </w:rPr>
                      </w:pPr>
                    </w:p>
                  </w:txbxContent>
                </v:textbox>
                <w10:anchorlock/>
              </v:shape>
            </w:pict>
          </mc:Fallback>
        </mc:AlternateContent>
      </w:r>
    </w:p>
    <w:p w:rsidR="00965CB9" w:rsidRDefault="00965CB9" w:rsidP="00965CB9">
      <w:pPr>
        <w:spacing w:after="0"/>
      </w:pPr>
    </w:p>
    <w:p w:rsidR="00965CB9" w:rsidRPr="00FC0E09" w:rsidRDefault="0057129D" w:rsidP="0057129D">
      <w:pPr>
        <w:pStyle w:val="Heading3"/>
      </w:pPr>
      <w:r w:rsidRPr="0057129D">
        <w:rPr>
          <w:b w:val="0"/>
          <w:bCs w:val="0"/>
        </w:rPr>
        <w:t>1.</w:t>
      </w:r>
      <w:r w:rsidR="00961F83">
        <w:rPr>
          <w:b w:val="0"/>
          <w:bCs w:val="0"/>
        </w:rPr>
        <w:t xml:space="preserve"> </w:t>
      </w:r>
      <w:bookmarkStart w:id="190" w:name="_Toc356377015"/>
      <w:r w:rsidR="00965CB9">
        <w:t>Objectives of C</w:t>
      </w:r>
      <w:r w:rsidR="00965CB9" w:rsidRPr="00FC0E09">
        <w:t>omponent 1b</w:t>
      </w:r>
      <w:bookmarkEnd w:id="190"/>
    </w:p>
    <w:p w:rsidR="00965CB9" w:rsidRPr="00780737" w:rsidRDefault="00965CB9" w:rsidP="00965CB9">
      <w:pPr>
        <w:spacing w:after="0"/>
        <w:contextualSpacing/>
      </w:pPr>
    </w:p>
    <w:p w:rsidR="00996E2F" w:rsidRPr="00996E2F" w:rsidRDefault="00965CB9" w:rsidP="00996E2F">
      <w:pPr>
        <w:spacing w:after="0" w:line="240" w:lineRule="auto"/>
        <w:contextualSpacing/>
        <w:jc w:val="both"/>
      </w:pPr>
      <w:r w:rsidRPr="00696049">
        <w:rPr>
          <w:i/>
        </w:rPr>
        <w:t xml:space="preserve">This Section </w:t>
      </w:r>
      <w:r>
        <w:rPr>
          <w:i/>
        </w:rPr>
        <w:t>provides information on stakeholder consultation in</w:t>
      </w:r>
      <w:r w:rsidR="00996E2F">
        <w:rPr>
          <w:i/>
        </w:rPr>
        <w:t xml:space="preserve"> general in</w:t>
      </w:r>
      <w:r>
        <w:rPr>
          <w:i/>
        </w:rPr>
        <w:t xml:space="preserve"> the forest sector in Bangladesh; it </w:t>
      </w:r>
      <w:r w:rsidRPr="00696049">
        <w:rPr>
          <w:i/>
        </w:rPr>
        <w:t xml:space="preserve">describes the </w:t>
      </w:r>
      <w:r>
        <w:rPr>
          <w:i/>
        </w:rPr>
        <w:t xml:space="preserve">stakeholders in REDD+ and potential partners; and it provides an overview of the consultation taken </w:t>
      </w:r>
      <w:r w:rsidR="0057129D">
        <w:rPr>
          <w:i/>
        </w:rPr>
        <w:t>in the REDD+ readiness process.</w:t>
      </w:r>
      <w:r w:rsidR="00961F83">
        <w:rPr>
          <w:i/>
        </w:rPr>
        <w:t xml:space="preserve"> </w:t>
      </w:r>
      <w:r w:rsidR="00996E2F">
        <w:t>More details of the steps taken so far are provided in Annex 1b</w:t>
      </w:r>
      <w:r w:rsidR="00612087">
        <w:t>-1</w:t>
      </w:r>
      <w:r w:rsidR="00996E2F">
        <w:t>.</w:t>
      </w:r>
    </w:p>
    <w:p w:rsidR="00965CB9" w:rsidRPr="00696049" w:rsidRDefault="00965CB9" w:rsidP="00996E2F">
      <w:pPr>
        <w:spacing w:after="0" w:line="240" w:lineRule="auto"/>
        <w:contextualSpacing/>
        <w:rPr>
          <w:i/>
        </w:rPr>
      </w:pPr>
    </w:p>
    <w:p w:rsidR="00965CB9" w:rsidRDefault="00965CB9" w:rsidP="00D3236C">
      <w:pPr>
        <w:spacing w:after="0" w:line="240" w:lineRule="auto"/>
        <w:contextualSpacing/>
        <w:jc w:val="both"/>
      </w:pPr>
      <w:r w:rsidRPr="00780737">
        <w:t xml:space="preserve">Given that the concept of REDD+ is still very new to </w:t>
      </w:r>
      <w:r>
        <w:t>Bangladesh</w:t>
      </w:r>
      <w:r w:rsidRPr="00780737">
        <w:t>, much remains to be done to raise awareness</w:t>
      </w:r>
      <w:r>
        <w:t xml:space="preserve">, </w:t>
      </w:r>
      <w:r w:rsidRPr="00780737">
        <w:t xml:space="preserve">share information </w:t>
      </w:r>
      <w:r>
        <w:t xml:space="preserve">and enhance dialogue </w:t>
      </w:r>
      <w:r w:rsidRPr="00780737">
        <w:t>on REDD+</w:t>
      </w:r>
      <w:r>
        <w:t xml:space="preserve">. These needs are addressed </w:t>
      </w:r>
      <w:r w:rsidR="00996E2F">
        <w:t xml:space="preserve">through </w:t>
      </w:r>
      <w:r>
        <w:t>Component 1c.</w:t>
      </w:r>
    </w:p>
    <w:p w:rsidR="0057129D" w:rsidRDefault="0057129D" w:rsidP="0057129D">
      <w:pPr>
        <w:pStyle w:val="Heading3"/>
      </w:pPr>
      <w:bookmarkStart w:id="191" w:name="_Toc198434929"/>
      <w:r>
        <w:t xml:space="preserve">2. Background to Stakeholder </w:t>
      </w:r>
      <w:r w:rsidRPr="002C3617">
        <w:t xml:space="preserve">Consultation </w:t>
      </w:r>
      <w:r>
        <w:t xml:space="preserve">in the </w:t>
      </w:r>
      <w:r w:rsidR="00996E2F">
        <w:t>Bangladeshi F</w:t>
      </w:r>
      <w:r>
        <w:t xml:space="preserve">orest </w:t>
      </w:r>
      <w:r w:rsidR="00996E2F">
        <w:t>S</w:t>
      </w:r>
      <w:r>
        <w:t>ector</w:t>
      </w:r>
      <w:bookmarkEnd w:id="191"/>
    </w:p>
    <w:p w:rsidR="00996E2F" w:rsidRDefault="00996E2F" w:rsidP="00996E2F">
      <w:pPr>
        <w:spacing w:after="0" w:line="240" w:lineRule="auto"/>
        <w:contextualSpacing/>
        <w:jc w:val="both"/>
        <w:rPr>
          <w:bCs/>
          <w:iCs/>
        </w:rPr>
      </w:pPr>
    </w:p>
    <w:p w:rsidR="0057129D" w:rsidRPr="00996E2F" w:rsidRDefault="0057129D" w:rsidP="00996E2F">
      <w:pPr>
        <w:spacing w:after="0" w:line="240" w:lineRule="auto"/>
        <w:contextualSpacing/>
        <w:jc w:val="both"/>
        <w:rPr>
          <w:bCs/>
          <w:iCs/>
        </w:rPr>
      </w:pPr>
      <w:r w:rsidRPr="00996E2F">
        <w:rPr>
          <w:bCs/>
          <w:iCs/>
        </w:rPr>
        <w:t>Stakeholder consultation and participation in forest sector projects is not new to Bangladesh, but the experience has often highlighted problems with the institutional capacity to deal with multi-stakeholder processes.  A study carried out by the USAID-funded Nishorgo project</w:t>
      </w:r>
      <w:r w:rsidR="00996E2F">
        <w:rPr>
          <w:bCs/>
          <w:iCs/>
        </w:rPr>
        <w:t xml:space="preserve"> (See Box 3)</w:t>
      </w:r>
      <w:r w:rsidRPr="00996E2F">
        <w:rPr>
          <w:bCs/>
          <w:iCs/>
        </w:rPr>
        <w:t xml:space="preserve"> and East</w:t>
      </w:r>
      <w:r w:rsidR="00961F83">
        <w:rPr>
          <w:bCs/>
          <w:iCs/>
        </w:rPr>
        <w:t xml:space="preserve"> </w:t>
      </w:r>
      <w:r w:rsidRPr="00996E2F">
        <w:rPr>
          <w:bCs/>
          <w:iCs/>
        </w:rPr>
        <w:t>West</w:t>
      </w:r>
      <w:r w:rsidR="0056749A">
        <w:rPr>
          <w:bCs/>
          <w:iCs/>
        </w:rPr>
        <w:t xml:space="preserve"> </w:t>
      </w:r>
      <w:r w:rsidR="0056749A" w:rsidRPr="00996E2F">
        <w:rPr>
          <w:bCs/>
          <w:iCs/>
        </w:rPr>
        <w:t>Centre</w:t>
      </w:r>
      <w:r w:rsidRPr="00996E2F">
        <w:rPr>
          <w:bCs/>
          <w:iCs/>
        </w:rPr>
        <w:t xml:space="preserve"> (Jefferson et al, 2009) on collaborative management of protected areas included several case studies o</w:t>
      </w:r>
      <w:r w:rsidR="00996E2F">
        <w:rPr>
          <w:bCs/>
          <w:iCs/>
        </w:rPr>
        <w:t>n</w:t>
      </w:r>
      <w:r w:rsidRPr="00996E2F">
        <w:rPr>
          <w:bCs/>
          <w:iCs/>
        </w:rPr>
        <w:t xml:space="preserve"> participatory planning processes. For example, in the planning and implementation of a co-management strategy for Chunati Wildlife Sanctuary for the period 2004-9, Patwary (in Jefferson et al, 2009) found that the time needed for consultations was underestimated, local people considered their participation in the process as largely passive and that the Forest Department did not have the resources or the skills available to ensure effective coordination of the activities of all other government bodies with interests in the protected area.  </w:t>
      </w:r>
    </w:p>
    <w:p w:rsidR="0057129D" w:rsidRDefault="008B6E9E" w:rsidP="00996E2F">
      <w:pPr>
        <w:spacing w:after="0" w:line="240" w:lineRule="auto"/>
        <w:contextualSpacing/>
        <w:jc w:val="both"/>
        <w:rPr>
          <w:bCs/>
          <w:iCs/>
        </w:rPr>
      </w:pPr>
      <w:r>
        <w:rPr>
          <w:noProof/>
          <w:lang w:val="en-SG" w:eastAsia="en-SG"/>
        </w:rPr>
        <w:lastRenderedPageBreak/>
        <mc:AlternateContent>
          <mc:Choice Requires="wps">
            <w:drawing>
              <wp:anchor distT="0" distB="0" distL="114300" distR="114300" simplePos="0" relativeHeight="251641344" behindDoc="0" locked="0" layoutInCell="1" allowOverlap="1" wp14:anchorId="37028BFA" wp14:editId="77C0C0E5">
                <wp:simplePos x="0" y="0"/>
                <wp:positionH relativeFrom="column">
                  <wp:posOffset>2593975</wp:posOffset>
                </wp:positionH>
                <wp:positionV relativeFrom="paragraph">
                  <wp:posOffset>3790950</wp:posOffset>
                </wp:positionV>
                <wp:extent cx="2451735" cy="266700"/>
                <wp:effectExtent l="0" t="0" r="5715" b="0"/>
                <wp:wrapSquare wrapText="bothSides"/>
                <wp:docPr id="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51735" cy="266700"/>
                        </a:xfrm>
                        <a:prstGeom prst="rect">
                          <a:avLst/>
                        </a:prstGeom>
                        <a:solidFill>
                          <a:prstClr val="white"/>
                        </a:solidFill>
                        <a:ln>
                          <a:noFill/>
                        </a:ln>
                        <a:effectLst/>
                      </wps:spPr>
                      <wps:txbx>
                        <w:txbxContent>
                          <w:p w:rsidR="004C1DF9" w:rsidRPr="008076CD" w:rsidRDefault="004C1DF9" w:rsidP="00996E2F">
                            <w:pPr>
                              <w:pStyle w:val="Caption"/>
                              <w:rPr>
                                <w:iCs/>
                              </w:rPr>
                            </w:pPr>
                            <w:bookmarkStart w:id="192" w:name="_Toc386009689"/>
                            <w:r>
                              <w:t xml:space="preserve">Box </w:t>
                            </w:r>
                            <w:r w:rsidR="009E3E1E">
                              <w:fldChar w:fldCharType="begin"/>
                            </w:r>
                            <w:r w:rsidR="009E3E1E">
                              <w:instrText xml:space="preserve"> SEQ Box \* ARABIC </w:instrText>
                            </w:r>
                            <w:r w:rsidR="009E3E1E">
                              <w:fldChar w:fldCharType="separate"/>
                            </w:r>
                            <w:r>
                              <w:rPr>
                                <w:noProof/>
                              </w:rPr>
                              <w:t>3</w:t>
                            </w:r>
                            <w:r w:rsidR="009E3E1E">
                              <w:rPr>
                                <w:noProof/>
                              </w:rPr>
                              <w:fldChar w:fldCharType="end"/>
                            </w:r>
                            <w:r>
                              <w:t xml:space="preserve">: </w:t>
                            </w:r>
                            <w:r w:rsidRPr="00B85C98">
                              <w:t>The Nishorgo Network</w:t>
                            </w:r>
                            <w:bookmarkEnd w:id="192"/>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37028BFA" id="Text Box 3" o:spid="_x0000_s1295" type="#_x0000_t202" style="position:absolute;left:0;text-align:left;margin-left:204.25pt;margin-top:298.5pt;width:193.05pt;height:21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" stroked="f">
                <v:path arrowok="t"/>
                <v:textbox style="mso-fit-shape-to-text:t" inset="0,0,0,0">
                  <w:txbxContent>
                    <w:p w:rsidR="004C1DF9" w:rsidRPr="008076CD" w:rsidRDefault="004C1DF9" w:rsidP="00996E2F">
                      <w:pPr>
                        <w:pStyle w:val="Caption"/>
                        <w:rPr>
                          <w:iCs/>
                        </w:rPr>
                      </w:pPr>
                      <w:bookmarkStart w:id="193" w:name="_Toc386009689"/>
                      <w:r>
                        <w:t xml:space="preserve">Box </w:t>
                      </w:r>
                      <w:r w:rsidR="009E3E1E">
                        <w:fldChar w:fldCharType="begin"/>
                      </w:r>
                      <w:r w:rsidR="009E3E1E">
                        <w:instrText xml:space="preserve"> SEQ Box \* ARABIC </w:instrText>
                      </w:r>
                      <w:r w:rsidR="009E3E1E">
                        <w:fldChar w:fldCharType="separate"/>
                      </w:r>
                      <w:r>
                        <w:rPr>
                          <w:noProof/>
                        </w:rPr>
                        <w:t>3</w:t>
                      </w:r>
                      <w:r w:rsidR="009E3E1E">
                        <w:rPr>
                          <w:noProof/>
                        </w:rPr>
                        <w:fldChar w:fldCharType="end"/>
                      </w:r>
                      <w:r>
                        <w:t xml:space="preserve">: </w:t>
                      </w:r>
                      <w:r w:rsidRPr="00B85C98">
                        <w:t>The Nishorgo Network</w:t>
                      </w:r>
                      <w:bookmarkEnd w:id="193"/>
                    </w:p>
                  </w:txbxContent>
                </v:textbox>
                <w10:wrap type="square"/>
              </v:shape>
            </w:pict>
          </mc:Fallback>
        </mc:AlternateContent>
      </w:r>
      <w:r>
        <w:rPr>
          <w:bCs/>
          <w:iCs/>
          <w:noProof/>
          <w:lang w:val="en-SG" w:eastAsia="en-SG"/>
        </w:rPr>
        <mc:AlternateContent>
          <mc:Choice Requires="wps">
            <w:drawing>
              <wp:anchor distT="0" distB="0" distL="114300" distR="114300" simplePos="0" relativeHeight="251633152" behindDoc="0" locked="0" layoutInCell="1" allowOverlap="1" wp14:anchorId="38B5118B" wp14:editId="156EE12F">
                <wp:simplePos x="0" y="0"/>
                <wp:positionH relativeFrom="margin">
                  <wp:align>right</wp:align>
                </wp:positionH>
                <wp:positionV relativeFrom="paragraph">
                  <wp:posOffset>0</wp:posOffset>
                </wp:positionV>
                <wp:extent cx="3422650" cy="3781425"/>
                <wp:effectExtent l="0" t="0" r="25400" b="28575"/>
                <wp:wrapSquare wrapText="bothSides"/>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22650" cy="3781425"/>
                        </a:xfrm>
                        <a:prstGeom prst="rect">
                          <a:avLst/>
                        </a:prstGeom>
                        <a:solidFill>
                          <a:schemeClr val="bg1">
                            <a:lumMod val="85000"/>
                          </a:schemeClr>
                        </a:solidFill>
                        <a:ln>
                          <a:solidFill>
                            <a:schemeClr val="tx1"/>
                          </a:solidFill>
                        </a:ln>
                        <a:effectLst/>
                        <a:extLst/>
                      </wps:spPr>
                      <wps:style>
                        <a:lnRef idx="0">
                          <a:schemeClr val="accent1"/>
                        </a:lnRef>
                        <a:fillRef idx="0">
                          <a:schemeClr val="accent1"/>
                        </a:fillRef>
                        <a:effectRef idx="0">
                          <a:schemeClr val="accent1"/>
                        </a:effectRef>
                        <a:fontRef idx="minor">
                          <a:schemeClr val="dk1"/>
                        </a:fontRef>
                      </wps:style>
                      <wps:txbx>
                        <w:txbxContent>
                          <w:p w:rsidR="004C1DF9" w:rsidRPr="001B14AC" w:rsidRDefault="004C1DF9" w:rsidP="0057129D">
                            <w:pPr>
                              <w:rPr>
                                <w:rFonts w:cs="Calibri"/>
                                <w:color w:val="000000"/>
                                <w:sz w:val="20"/>
                                <w:szCs w:val="20"/>
                              </w:rPr>
                            </w:pPr>
                            <w:r w:rsidRPr="006D4230">
                              <w:rPr>
                                <w:rFonts w:cs="Calibri"/>
                                <w:color w:val="000000"/>
                                <w:sz w:val="20"/>
                                <w:szCs w:val="20"/>
                              </w:rPr>
                              <w:t xml:space="preserve">Nishorgo Network is a national network of the stakeholders of </w:t>
                            </w:r>
                            <w:r>
                              <w:rPr>
                                <w:rFonts w:cs="Calibri"/>
                                <w:color w:val="000000"/>
                                <w:sz w:val="20"/>
                                <w:szCs w:val="20"/>
                              </w:rPr>
                              <w:t>CMOs</w:t>
                            </w:r>
                            <w:r w:rsidRPr="006D4230">
                              <w:rPr>
                                <w:rFonts w:cs="Calibri"/>
                                <w:color w:val="000000"/>
                                <w:sz w:val="20"/>
                                <w:szCs w:val="20"/>
                              </w:rPr>
                              <w:t xml:space="preserve"> (Co-management Committees, Village Conservation Forums, Peoples’ Forums, Community Patrol Groups and Resource Users’ Groups) of the co-managed protected forests (28), wetlands (4) and ecologically critical areas (9) of Bangladesh organized and supported by the IPAC project. The CMO network is also organized at the regional level (5 regions/clusters) involving the representatives of the CMOs of the respective region. The key objective of the Nishorgo Network is to provide a platform for, and facilitate, experience sharing, capacity development and collective efforts of the CMOs for sustainable management of the PAs and improvement of livelihood and socio-economic conditions of the forest dependent communities, including policy lobbying for that purpose. In the national REDD+ program, the Nishorgo Network may act as a watchdog for social and environmental safeguard issues with its representatives participating in the REDD+ Stakeholders’ Forum (RSF) at various levels and also being involved in the supervision and coordination of local implementation of REDD+ project activities.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38B5118B" id="Text Box 48" o:spid="_x0000_s1296" type="#_x0000_t202" style="position:absolute;left:0;text-align:left;margin-left:218.3pt;margin-top:0;width:269.5pt;height:297.75pt;z-index:2516331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" fillcolor="#d8d8d8 [2732]" strokecolor="black [3213]">
                <v:path arrowok="t"/>
                <v:textbox>
                  <w:txbxContent>
                    <w:p w:rsidR="004C1DF9" w:rsidRPr="001B14AC" w:rsidRDefault="004C1DF9" w:rsidP="0057129D">
                      <w:pPr>
                        <w:rPr>
                          <w:rFonts w:cs="Calibri"/>
                          <w:color w:val="000000"/>
                          <w:sz w:val="20"/>
                          <w:szCs w:val="20"/>
                        </w:rPr>
                      </w:pPr>
                      <w:r w:rsidRPr="006D4230">
                        <w:rPr>
                          <w:rFonts w:cs="Calibri"/>
                          <w:color w:val="000000"/>
                          <w:sz w:val="20"/>
                          <w:szCs w:val="20"/>
                        </w:rPr>
                        <w:t xml:space="preserve">Nishorgo Network is a national network of the stakeholders of </w:t>
                      </w:r>
                      <w:r>
                        <w:rPr>
                          <w:rFonts w:cs="Calibri"/>
                          <w:color w:val="000000"/>
                          <w:sz w:val="20"/>
                          <w:szCs w:val="20"/>
                        </w:rPr>
                        <w:t>CMOs</w:t>
                      </w:r>
                      <w:r w:rsidRPr="006D4230">
                        <w:rPr>
                          <w:rFonts w:cs="Calibri"/>
                          <w:color w:val="000000"/>
                          <w:sz w:val="20"/>
                          <w:szCs w:val="20"/>
                        </w:rPr>
                        <w:t xml:space="preserve"> (Co-management Committees, Village Conservation Forums, Peoples’ Forums, Community Patrol Groups and Resource Users’ Groups) of the co-managed protected forests (28), wetlands (4) and ecologically critical areas (9) of Bangladesh organized and supported by the IPAC project. The CMO network is also organized at the regional level (5 regions/clusters) involving the representatives of the CMOs of the respective region. The key objective of the Nishorgo Network is to provide a platform for, and facilitate, experience sharing, capacity development and collective efforts of the CMOs for sustainable management of the PAs and improvement of livelihood and socio-economic conditions of the forest dependent communities, including policy lobbying for that purpose. In the national REDD+ program, the Nishorgo Network may act as a watchdog for social and environmental safeguard issues with its representatives participating in the REDD+ Stakeholders’ Forum (RSF) at various levels and also being involved in the supervision and coordination of local implementation of REDD+ project activities.             </w:t>
                      </w:r>
                    </w:p>
                  </w:txbxContent>
                </v:textbox>
                <w10:wrap type="square" anchorx="margin"/>
              </v:shape>
            </w:pict>
          </mc:Fallback>
        </mc:AlternateContent>
      </w:r>
      <w:r w:rsidR="0057129D" w:rsidRPr="00996E2F">
        <w:rPr>
          <w:bCs/>
          <w:iCs/>
        </w:rPr>
        <w:t>The USAID IPAC project continued the work of the Nishorgo project by supporting</w:t>
      </w:r>
      <w:r w:rsidR="00961F83">
        <w:rPr>
          <w:bCs/>
          <w:iCs/>
        </w:rPr>
        <w:t xml:space="preserve"> </w:t>
      </w:r>
      <w:r w:rsidR="0057129D" w:rsidRPr="00996E2F">
        <w:rPr>
          <w:bCs/>
          <w:iCs/>
        </w:rPr>
        <w:t>Co-Management Organisations (CMOs) in Protected Areas around the country (see Box 3).  Most recently, in March 2012, CMOs from around the country assembled for a Co-management congress in Dhaka. Among the key topics under discussion at the congress was community-based mitigation and adaptation to climate change. In this regard, IPAC’s work in the Sundarbans</w:t>
      </w:r>
      <w:r w:rsidR="00961F83">
        <w:rPr>
          <w:bCs/>
          <w:iCs/>
        </w:rPr>
        <w:t xml:space="preserve"> </w:t>
      </w:r>
      <w:r w:rsidR="00442E3E">
        <w:rPr>
          <w:bCs/>
          <w:iCs/>
        </w:rPr>
        <w:t>was</w:t>
      </w:r>
      <w:r w:rsidR="0057129D" w:rsidRPr="00996E2F">
        <w:rPr>
          <w:bCs/>
          <w:iCs/>
        </w:rPr>
        <w:t xml:space="preserve"> particularly informative. The project has organized regular consultation events with the CMOs in the Sundarbans, beginning with its inception workshop in 2009 (IRG, 2009).  These have allowed for many of the local communities to become well-informed about the concepts and methodologies of this pilot REDD+ project being developed in the area, and particularly with the concepts and practice of community-based monitoring of forest carbon stocks.  </w:t>
      </w:r>
    </w:p>
    <w:p w:rsidR="00996E2F" w:rsidRPr="00996E2F" w:rsidRDefault="00996E2F" w:rsidP="00996E2F">
      <w:pPr>
        <w:spacing w:after="0" w:line="240" w:lineRule="auto"/>
        <w:contextualSpacing/>
        <w:jc w:val="both"/>
        <w:rPr>
          <w:bCs/>
          <w:iCs/>
        </w:rPr>
      </w:pPr>
    </w:p>
    <w:p w:rsidR="0057129D" w:rsidRDefault="0057129D" w:rsidP="00996E2F">
      <w:pPr>
        <w:spacing w:after="0" w:line="240" w:lineRule="auto"/>
        <w:contextualSpacing/>
        <w:jc w:val="both"/>
      </w:pPr>
      <w:r w:rsidRPr="00996E2F">
        <w:rPr>
          <w:bCs/>
          <w:iCs/>
        </w:rPr>
        <w:t xml:space="preserve">In the context of the national REDD+ Roadmap, consultations must begin before any specific activities have been conceived. Multi-stakeholder consultation for national level </w:t>
      </w:r>
      <w:r w:rsidRPr="00996E2F">
        <w:rPr>
          <w:bCs/>
          <w:i/>
          <w:iCs/>
        </w:rPr>
        <w:t>policy</w:t>
      </w:r>
      <w:r w:rsidRPr="00996E2F">
        <w:rPr>
          <w:bCs/>
          <w:iCs/>
        </w:rPr>
        <w:t xml:space="preserve"> processes</w:t>
      </w:r>
      <w:r w:rsidR="00996E2F">
        <w:rPr>
          <w:bCs/>
          <w:iCs/>
        </w:rPr>
        <w:t xml:space="preserve"> - </w:t>
      </w:r>
      <w:r w:rsidRPr="00996E2F">
        <w:rPr>
          <w:bCs/>
          <w:iCs/>
        </w:rPr>
        <w:t>as opposed to projects</w:t>
      </w:r>
      <w:r w:rsidR="00996E2F">
        <w:rPr>
          <w:bCs/>
          <w:iCs/>
        </w:rPr>
        <w:t xml:space="preserve"> - </w:t>
      </w:r>
      <w:r w:rsidRPr="00996E2F">
        <w:rPr>
          <w:bCs/>
          <w:iCs/>
        </w:rPr>
        <w:t xml:space="preserve">is not </w:t>
      </w:r>
      <w:r w:rsidR="00996E2F">
        <w:rPr>
          <w:bCs/>
          <w:iCs/>
        </w:rPr>
        <w:t xml:space="preserve">the </w:t>
      </w:r>
      <w:r w:rsidRPr="00996E2F">
        <w:rPr>
          <w:bCs/>
          <w:iCs/>
        </w:rPr>
        <w:t xml:space="preserve">common practice in Bangladesh and there is no equivalent </w:t>
      </w:r>
      <w:r w:rsidR="000A1697">
        <w:rPr>
          <w:bCs/>
          <w:iCs/>
        </w:rPr>
        <w:t>of</w:t>
      </w:r>
      <w:r w:rsidRPr="00996E2F">
        <w:rPr>
          <w:bCs/>
          <w:iCs/>
        </w:rPr>
        <w:t xml:space="preserve"> the current REDD+ </w:t>
      </w:r>
      <w:r w:rsidR="00996E2F">
        <w:rPr>
          <w:bCs/>
          <w:iCs/>
        </w:rPr>
        <w:t xml:space="preserve">Readiness process </w:t>
      </w:r>
      <w:r w:rsidRPr="00996E2F">
        <w:rPr>
          <w:bCs/>
          <w:iCs/>
        </w:rPr>
        <w:t>in the forest sector</w:t>
      </w:r>
      <w:r w:rsidR="00E924A1">
        <w:rPr>
          <w:bCs/>
          <w:iCs/>
        </w:rPr>
        <w:t xml:space="preserve">, although topical consultations, such as the ones organized with a multi-stakeholder group to guide the </w:t>
      </w:r>
      <w:r w:rsidR="008C2545">
        <w:rPr>
          <w:bCs/>
          <w:iCs/>
        </w:rPr>
        <w:t>“</w:t>
      </w:r>
      <w:r w:rsidR="00E924A1">
        <w:rPr>
          <w:bCs/>
          <w:iCs/>
        </w:rPr>
        <w:t>REDD+ Integrity study</w:t>
      </w:r>
      <w:r w:rsidR="008C2545">
        <w:rPr>
          <w:bCs/>
          <w:iCs/>
        </w:rPr>
        <w:t>”</w:t>
      </w:r>
      <w:r w:rsidR="008C2545">
        <w:rPr>
          <w:rStyle w:val="FootnoteReference"/>
          <w:bCs/>
          <w:iCs/>
        </w:rPr>
        <w:footnoteReference w:id="4"/>
      </w:r>
      <w:r w:rsidR="00E924A1">
        <w:rPr>
          <w:bCs/>
          <w:iCs/>
        </w:rPr>
        <w:t>, have occurred</w:t>
      </w:r>
      <w:r w:rsidR="00E924A1" w:rsidRPr="00996E2F">
        <w:rPr>
          <w:bCs/>
          <w:iCs/>
        </w:rPr>
        <w:t xml:space="preserve">.  </w:t>
      </w:r>
      <w:r w:rsidRPr="00996E2F">
        <w:rPr>
          <w:bCs/>
          <w:iCs/>
        </w:rPr>
        <w:t>REDD+ thus represents a major departure from regular top-down strategy development and will require a considerable investment to ensure that consultation is full, effective, and meets with the principles of FPIC. The work</w:t>
      </w:r>
      <w:r w:rsidR="00996E2F">
        <w:rPr>
          <w:bCs/>
          <w:iCs/>
        </w:rPr>
        <w:t>ing</w:t>
      </w:r>
      <w:r w:rsidRPr="00996E2F">
        <w:rPr>
          <w:bCs/>
          <w:iCs/>
        </w:rPr>
        <w:t>s of the CMOs, including the experience of the national-level CMO congress, will serve as an important source of lessons and experience for a full and effective stakeholder consultation process during the REDD+ Readiness phase</w:t>
      </w:r>
      <w:r>
        <w:t xml:space="preserve">. </w:t>
      </w:r>
    </w:p>
    <w:p w:rsidR="00A0092A" w:rsidRPr="005319F8" w:rsidRDefault="0057129D" w:rsidP="0057129D">
      <w:pPr>
        <w:pStyle w:val="Heading3"/>
      </w:pPr>
      <w:r w:rsidRPr="0057129D">
        <w:rPr>
          <w:sz w:val="26"/>
          <w:szCs w:val="26"/>
        </w:rPr>
        <w:t>3.</w:t>
      </w:r>
      <w:r w:rsidR="00961F83">
        <w:rPr>
          <w:sz w:val="26"/>
          <w:szCs w:val="26"/>
        </w:rPr>
        <w:t xml:space="preserve"> </w:t>
      </w:r>
      <w:bookmarkStart w:id="194" w:name="_Toc198434928"/>
      <w:r w:rsidR="00A0092A">
        <w:t xml:space="preserve">Stakeholder </w:t>
      </w:r>
      <w:r w:rsidR="00996E2F">
        <w:t>M</w:t>
      </w:r>
      <w:r w:rsidR="00A0092A">
        <w:t xml:space="preserve">apping and </w:t>
      </w:r>
      <w:r w:rsidR="00996E2F">
        <w:t>P</w:t>
      </w:r>
      <w:r w:rsidR="00A0092A">
        <w:t xml:space="preserve">otential </w:t>
      </w:r>
      <w:r w:rsidR="00996E2F">
        <w:t>R</w:t>
      </w:r>
      <w:r w:rsidR="00A0092A">
        <w:t xml:space="preserve">oles of </w:t>
      </w:r>
      <w:r w:rsidR="00996E2F">
        <w:t>S</w:t>
      </w:r>
      <w:r w:rsidR="00A0092A">
        <w:t>takeholders in REDD+</w:t>
      </w:r>
      <w:bookmarkEnd w:id="194"/>
    </w:p>
    <w:p w:rsidR="00A0092A" w:rsidRPr="00996E2F" w:rsidRDefault="00A0092A" w:rsidP="00996E2F">
      <w:pPr>
        <w:spacing w:after="0" w:line="240" w:lineRule="auto"/>
        <w:contextualSpacing/>
        <w:jc w:val="both"/>
        <w:rPr>
          <w:bCs/>
          <w:iCs/>
        </w:rPr>
      </w:pPr>
    </w:p>
    <w:p w:rsidR="00A0092A" w:rsidRDefault="00A0092A" w:rsidP="00996E2F">
      <w:pPr>
        <w:spacing w:after="0" w:line="240" w:lineRule="auto"/>
        <w:contextualSpacing/>
        <w:jc w:val="both"/>
        <w:rPr>
          <w:bCs/>
          <w:iCs/>
        </w:rPr>
      </w:pPr>
      <w:r w:rsidRPr="00996E2F">
        <w:rPr>
          <w:bCs/>
          <w:iCs/>
        </w:rPr>
        <w:t>A comprehensive understanding of the categories of stakeholders involved in, and affected by, the forest sector is essential for the effective implementation of a REDD+ programme. In particular, such an understanding underpins:</w:t>
      </w:r>
    </w:p>
    <w:p w:rsidR="00996E2F" w:rsidRPr="00996E2F" w:rsidRDefault="00996E2F" w:rsidP="00996E2F">
      <w:pPr>
        <w:spacing w:after="0" w:line="240" w:lineRule="auto"/>
        <w:contextualSpacing/>
        <w:jc w:val="both"/>
        <w:rPr>
          <w:bCs/>
          <w:iCs/>
        </w:rPr>
      </w:pPr>
    </w:p>
    <w:p w:rsidR="00A0092A" w:rsidRDefault="00A0092A" w:rsidP="00996E2F">
      <w:pPr>
        <w:pStyle w:val="NoSpacing"/>
        <w:numPr>
          <w:ilvl w:val="0"/>
          <w:numId w:val="2"/>
        </w:numPr>
        <w:contextualSpacing/>
        <w:jc w:val="both"/>
      </w:pPr>
      <w:r w:rsidRPr="008F313E">
        <w:rPr>
          <w:b/>
        </w:rPr>
        <w:lastRenderedPageBreak/>
        <w:t>Consultation:</w:t>
      </w:r>
      <w:r>
        <w:t xml:space="preserve"> by allowing for verification that all positions are transparently and accurately represented in the decision-making process</w:t>
      </w:r>
      <w:r w:rsidR="00996E2F">
        <w:t>;</w:t>
      </w:r>
    </w:p>
    <w:p w:rsidR="00A0092A" w:rsidRDefault="00A0092A" w:rsidP="00996E2F">
      <w:pPr>
        <w:pStyle w:val="NoSpacing"/>
        <w:numPr>
          <w:ilvl w:val="0"/>
          <w:numId w:val="2"/>
        </w:numPr>
        <w:contextualSpacing/>
        <w:jc w:val="both"/>
      </w:pPr>
      <w:r w:rsidRPr="008F313E">
        <w:rPr>
          <w:b/>
        </w:rPr>
        <w:t>Communication:</w:t>
      </w:r>
      <w:r>
        <w:t xml:space="preserve"> by </w:t>
      </w:r>
      <w:r w:rsidR="000A1697">
        <w:t xml:space="preserve">enabling the </w:t>
      </w:r>
      <w:r>
        <w:t>appropriate targeting of materials and information networks</w:t>
      </w:r>
      <w:r w:rsidR="00996E2F">
        <w:t>;</w:t>
      </w:r>
      <w:r w:rsidR="000A1697">
        <w:t xml:space="preserve"> and,</w:t>
      </w:r>
    </w:p>
    <w:p w:rsidR="00A0092A" w:rsidRDefault="00A0092A" w:rsidP="00996E2F">
      <w:pPr>
        <w:pStyle w:val="NoSpacing"/>
        <w:numPr>
          <w:ilvl w:val="0"/>
          <w:numId w:val="2"/>
        </w:numPr>
        <w:contextualSpacing/>
        <w:jc w:val="both"/>
      </w:pPr>
      <w:r w:rsidRPr="008F313E">
        <w:rPr>
          <w:b/>
        </w:rPr>
        <w:t>Capacity Building:</w:t>
      </w:r>
      <w:r>
        <w:t xml:space="preserve"> by ensuring that all stakeholders are equipped with the skills and knowledge that they need to </w:t>
      </w:r>
      <w:r w:rsidR="00961F83">
        <w:t>fulfil</w:t>
      </w:r>
      <w:r>
        <w:t xml:space="preserve"> their roles in the REDD+ programme.</w:t>
      </w:r>
    </w:p>
    <w:p w:rsidR="00A0092A" w:rsidRDefault="00A0092A" w:rsidP="00996E2F">
      <w:pPr>
        <w:pStyle w:val="NoSpacing"/>
        <w:contextualSpacing/>
        <w:jc w:val="both"/>
      </w:pPr>
    </w:p>
    <w:p w:rsidR="00996E2F" w:rsidRDefault="00A0092A" w:rsidP="00996E2F">
      <w:pPr>
        <w:spacing w:after="0" w:line="240" w:lineRule="auto"/>
        <w:contextualSpacing/>
        <w:jc w:val="both"/>
        <w:rPr>
          <w:bCs/>
          <w:iCs/>
        </w:rPr>
      </w:pPr>
      <w:r w:rsidRPr="00996E2F">
        <w:rPr>
          <w:bCs/>
          <w:iCs/>
        </w:rPr>
        <w:t>The Safeguards</w:t>
      </w:r>
      <w:r w:rsidR="0057675C">
        <w:rPr>
          <w:bCs/>
          <w:iCs/>
        </w:rPr>
        <w:t xml:space="preserve"> TWG </w:t>
      </w:r>
      <w:r w:rsidRPr="00996E2F">
        <w:rPr>
          <w:bCs/>
          <w:iCs/>
        </w:rPr>
        <w:t xml:space="preserve">undertook a stakeholder mapping exercise during the Roadmap </w:t>
      </w:r>
      <w:r w:rsidR="00996E2F">
        <w:rPr>
          <w:bCs/>
          <w:iCs/>
        </w:rPr>
        <w:t xml:space="preserve">development </w:t>
      </w:r>
      <w:r w:rsidRPr="00996E2F">
        <w:rPr>
          <w:bCs/>
          <w:iCs/>
        </w:rPr>
        <w:t>process. Th</w:t>
      </w:r>
      <w:r w:rsidR="00996E2F">
        <w:rPr>
          <w:bCs/>
          <w:iCs/>
        </w:rPr>
        <w:t xml:space="preserve">is process </w:t>
      </w:r>
      <w:r w:rsidR="00996E2F" w:rsidRPr="00996E2F">
        <w:rPr>
          <w:bCs/>
          <w:iCs/>
        </w:rPr>
        <w:t xml:space="preserve">identified </w:t>
      </w:r>
      <w:r w:rsidR="000A1697" w:rsidRPr="00996E2F">
        <w:rPr>
          <w:bCs/>
          <w:iCs/>
        </w:rPr>
        <w:t xml:space="preserve">the following provisional categories </w:t>
      </w:r>
      <w:r w:rsidR="000A1697">
        <w:rPr>
          <w:bCs/>
          <w:iCs/>
        </w:rPr>
        <w:t xml:space="preserve">of </w:t>
      </w:r>
      <w:r w:rsidRPr="00996E2F">
        <w:rPr>
          <w:bCs/>
          <w:iCs/>
        </w:rPr>
        <w:t>stakeholders</w:t>
      </w:r>
      <w:r w:rsidR="00E924A1">
        <w:rPr>
          <w:rStyle w:val="FootnoteReference"/>
          <w:bCs/>
          <w:iCs/>
        </w:rPr>
        <w:footnoteReference w:id="5"/>
      </w:r>
      <w:r w:rsidRPr="00996E2F">
        <w:rPr>
          <w:bCs/>
          <w:iCs/>
        </w:rPr>
        <w:t>:</w:t>
      </w:r>
    </w:p>
    <w:p w:rsidR="00A0092A" w:rsidRPr="00996E2F" w:rsidRDefault="00A0092A" w:rsidP="00996E2F">
      <w:pPr>
        <w:spacing w:after="0" w:line="240" w:lineRule="auto"/>
        <w:contextualSpacing/>
        <w:jc w:val="both"/>
        <w:rPr>
          <w:bCs/>
          <w:iCs/>
        </w:rPr>
      </w:pPr>
    </w:p>
    <w:p w:rsidR="00A0092A" w:rsidRPr="00996E2F" w:rsidRDefault="00A0092A" w:rsidP="00996E2F">
      <w:pPr>
        <w:numPr>
          <w:ilvl w:val="0"/>
          <w:numId w:val="1"/>
        </w:numPr>
        <w:autoSpaceDE w:val="0"/>
        <w:autoSpaceDN w:val="0"/>
        <w:adjustRightInd w:val="0"/>
        <w:spacing w:after="0" w:line="240" w:lineRule="auto"/>
        <w:contextualSpacing/>
        <w:jc w:val="both"/>
        <w:rPr>
          <w:rFonts w:eastAsia="SimSun"/>
          <w:lang w:eastAsia="zh-CN"/>
        </w:rPr>
      </w:pPr>
      <w:r w:rsidRPr="00996E2F">
        <w:rPr>
          <w:rFonts w:eastAsia="SimSun"/>
          <w:bCs/>
          <w:lang w:eastAsia="zh-CN"/>
        </w:rPr>
        <w:t>Government institutions and agencies</w:t>
      </w:r>
      <w:r w:rsidR="00996E2F">
        <w:rPr>
          <w:rFonts w:eastAsia="SimSun"/>
          <w:bCs/>
          <w:lang w:eastAsia="zh-CN"/>
        </w:rPr>
        <w:t>;</w:t>
      </w:r>
    </w:p>
    <w:p w:rsidR="00A0092A" w:rsidRPr="00996E2F" w:rsidRDefault="00A0092A" w:rsidP="00996E2F">
      <w:pPr>
        <w:numPr>
          <w:ilvl w:val="0"/>
          <w:numId w:val="1"/>
        </w:numPr>
        <w:autoSpaceDE w:val="0"/>
        <w:autoSpaceDN w:val="0"/>
        <w:adjustRightInd w:val="0"/>
        <w:spacing w:after="0" w:line="240" w:lineRule="auto"/>
        <w:contextualSpacing/>
        <w:jc w:val="both"/>
        <w:rPr>
          <w:rFonts w:eastAsia="SimSun"/>
          <w:lang w:eastAsia="zh-CN"/>
        </w:rPr>
      </w:pPr>
      <w:r w:rsidRPr="00996E2F">
        <w:rPr>
          <w:rFonts w:eastAsia="SimSun"/>
          <w:lang w:eastAsia="zh-CN"/>
        </w:rPr>
        <w:t>Non-Governmental Organisations</w:t>
      </w:r>
      <w:r w:rsidR="00996E2F">
        <w:rPr>
          <w:rFonts w:eastAsia="SimSun"/>
          <w:lang w:eastAsia="zh-CN"/>
        </w:rPr>
        <w:t>;</w:t>
      </w:r>
    </w:p>
    <w:p w:rsidR="00A0092A" w:rsidRPr="00996E2F" w:rsidRDefault="00A0092A" w:rsidP="00996E2F">
      <w:pPr>
        <w:numPr>
          <w:ilvl w:val="0"/>
          <w:numId w:val="1"/>
        </w:numPr>
        <w:autoSpaceDE w:val="0"/>
        <w:autoSpaceDN w:val="0"/>
        <w:adjustRightInd w:val="0"/>
        <w:spacing w:after="0" w:line="240" w:lineRule="auto"/>
        <w:contextualSpacing/>
        <w:jc w:val="both"/>
        <w:rPr>
          <w:rFonts w:eastAsia="SimSun"/>
          <w:lang w:eastAsia="zh-CN"/>
        </w:rPr>
      </w:pPr>
      <w:r w:rsidRPr="00996E2F">
        <w:rPr>
          <w:rFonts w:eastAsia="SimSun"/>
          <w:bCs/>
          <w:lang w:eastAsia="zh-CN"/>
        </w:rPr>
        <w:t>Civil society and Indigenous Groups</w:t>
      </w:r>
      <w:r w:rsidR="00996E2F">
        <w:rPr>
          <w:rFonts w:eastAsia="SimSun"/>
          <w:bCs/>
          <w:lang w:eastAsia="zh-CN"/>
        </w:rPr>
        <w:t>;</w:t>
      </w:r>
    </w:p>
    <w:p w:rsidR="00A0092A" w:rsidRPr="00996E2F" w:rsidRDefault="00A0092A" w:rsidP="00996E2F">
      <w:pPr>
        <w:numPr>
          <w:ilvl w:val="0"/>
          <w:numId w:val="1"/>
        </w:numPr>
        <w:autoSpaceDE w:val="0"/>
        <w:autoSpaceDN w:val="0"/>
        <w:adjustRightInd w:val="0"/>
        <w:spacing w:after="0" w:line="240" w:lineRule="auto"/>
        <w:contextualSpacing/>
        <w:jc w:val="both"/>
        <w:rPr>
          <w:rFonts w:eastAsia="SimSun"/>
          <w:lang w:eastAsia="zh-CN"/>
        </w:rPr>
      </w:pPr>
      <w:r w:rsidRPr="00996E2F">
        <w:rPr>
          <w:rFonts w:eastAsia="SimSun"/>
          <w:bCs/>
          <w:lang w:eastAsia="zh-CN"/>
        </w:rPr>
        <w:t>Private Sector</w:t>
      </w:r>
      <w:r w:rsidR="00996E2F">
        <w:rPr>
          <w:rFonts w:eastAsia="SimSun"/>
          <w:bCs/>
          <w:lang w:eastAsia="zh-CN"/>
        </w:rPr>
        <w:t>;</w:t>
      </w:r>
    </w:p>
    <w:p w:rsidR="00A0092A" w:rsidRPr="00996E2F" w:rsidRDefault="00996E2F" w:rsidP="00996E2F">
      <w:pPr>
        <w:numPr>
          <w:ilvl w:val="0"/>
          <w:numId w:val="1"/>
        </w:numPr>
        <w:autoSpaceDE w:val="0"/>
        <w:autoSpaceDN w:val="0"/>
        <w:adjustRightInd w:val="0"/>
        <w:spacing w:after="0" w:line="240" w:lineRule="auto"/>
        <w:contextualSpacing/>
        <w:jc w:val="both"/>
        <w:rPr>
          <w:rFonts w:eastAsia="SimSun"/>
          <w:lang w:eastAsia="zh-CN"/>
        </w:rPr>
      </w:pPr>
      <w:r>
        <w:rPr>
          <w:rFonts w:eastAsia="SimSun"/>
          <w:bCs/>
          <w:lang w:eastAsia="zh-CN"/>
        </w:rPr>
        <w:t>Knowledge Institutions; and,</w:t>
      </w:r>
    </w:p>
    <w:p w:rsidR="00A0092A" w:rsidRPr="00996E2F" w:rsidRDefault="00A0092A" w:rsidP="00996E2F">
      <w:pPr>
        <w:numPr>
          <w:ilvl w:val="0"/>
          <w:numId w:val="1"/>
        </w:numPr>
        <w:autoSpaceDE w:val="0"/>
        <w:autoSpaceDN w:val="0"/>
        <w:adjustRightInd w:val="0"/>
        <w:spacing w:after="0" w:line="240" w:lineRule="auto"/>
        <w:contextualSpacing/>
        <w:jc w:val="both"/>
        <w:rPr>
          <w:rFonts w:eastAsia="SimSun"/>
          <w:lang w:eastAsia="zh-CN"/>
        </w:rPr>
      </w:pPr>
      <w:r w:rsidRPr="00996E2F">
        <w:rPr>
          <w:rFonts w:eastAsia="SimSun"/>
          <w:bCs/>
          <w:lang w:eastAsia="zh-CN"/>
        </w:rPr>
        <w:t>Development Partners (Donor agencies and potential investors)</w:t>
      </w:r>
      <w:r w:rsidR="00996E2F">
        <w:rPr>
          <w:rFonts w:eastAsia="SimSun"/>
          <w:bCs/>
          <w:lang w:eastAsia="zh-CN"/>
        </w:rPr>
        <w:t>.</w:t>
      </w:r>
    </w:p>
    <w:p w:rsidR="00A0092A" w:rsidRPr="00D579AC" w:rsidRDefault="00A0092A" w:rsidP="00D579AC">
      <w:pPr>
        <w:spacing w:after="0" w:line="240" w:lineRule="auto"/>
        <w:contextualSpacing/>
        <w:jc w:val="both"/>
        <w:rPr>
          <w:bCs/>
          <w:iCs/>
        </w:rPr>
      </w:pPr>
    </w:p>
    <w:p w:rsidR="00A0092A" w:rsidRDefault="00A0092A" w:rsidP="00D579AC">
      <w:pPr>
        <w:spacing w:after="0" w:line="240" w:lineRule="auto"/>
        <w:contextualSpacing/>
        <w:jc w:val="both"/>
        <w:rPr>
          <w:bCs/>
          <w:iCs/>
        </w:rPr>
      </w:pPr>
      <w:r w:rsidRPr="00D579AC">
        <w:rPr>
          <w:bCs/>
          <w:iCs/>
        </w:rPr>
        <w:t xml:space="preserve">This initial assessment is summarized in Annex </w:t>
      </w:r>
      <w:r w:rsidR="00612087" w:rsidRPr="00D579AC">
        <w:rPr>
          <w:bCs/>
          <w:iCs/>
        </w:rPr>
        <w:t>1b-2</w:t>
      </w:r>
      <w:r w:rsidRPr="00D579AC">
        <w:rPr>
          <w:bCs/>
          <w:iCs/>
        </w:rPr>
        <w:t>. The findings will be subject to a national-level consultation process during the first months of REDD+ Roadmap implementation in order to ensure that the conclusions are complete and represent a broad consensus of opinion.</w:t>
      </w:r>
      <w:r w:rsidR="00961F83">
        <w:rPr>
          <w:bCs/>
          <w:iCs/>
        </w:rPr>
        <w:t xml:space="preserve"> </w:t>
      </w:r>
      <w:r w:rsidRPr="00D579AC">
        <w:rPr>
          <w:bCs/>
          <w:iCs/>
        </w:rPr>
        <w:t>This process will include consultations with key personnel in the Forest Department and correlation with the outcomes of previous stakeholder mapping exercises in the Bangladesh forest sector. Each stakeholder will then be assessed according to the following variables</w:t>
      </w:r>
      <w:r w:rsidR="00E924A1">
        <w:rPr>
          <w:rStyle w:val="FootnoteReference"/>
          <w:bCs/>
          <w:iCs/>
        </w:rPr>
        <w:footnoteReference w:id="6"/>
      </w:r>
      <w:r w:rsidRPr="00D579AC">
        <w:rPr>
          <w:bCs/>
          <w:iCs/>
        </w:rPr>
        <w:t>:</w:t>
      </w:r>
    </w:p>
    <w:p w:rsidR="00D579AC" w:rsidRPr="00D579AC" w:rsidRDefault="00D579AC" w:rsidP="00D579AC">
      <w:pPr>
        <w:spacing w:after="0" w:line="240" w:lineRule="auto"/>
        <w:contextualSpacing/>
        <w:jc w:val="both"/>
        <w:rPr>
          <w:bCs/>
          <w:iCs/>
        </w:rPr>
      </w:pPr>
    </w:p>
    <w:p w:rsidR="00A0092A" w:rsidRDefault="00A0092A" w:rsidP="00BE5FED">
      <w:pPr>
        <w:pStyle w:val="NoSpacing"/>
        <w:numPr>
          <w:ilvl w:val="0"/>
          <w:numId w:val="23"/>
        </w:numPr>
        <w:jc w:val="both"/>
      </w:pPr>
      <w:r w:rsidRPr="00D00CDA">
        <w:rPr>
          <w:b/>
        </w:rPr>
        <w:t>Influence</w:t>
      </w:r>
      <w:r>
        <w:t>, or potential influence within the REDD+ process: How much power does the stakeholder wield over the success or otherwise of the REDD+ programme?</w:t>
      </w:r>
    </w:p>
    <w:p w:rsidR="00A0092A" w:rsidRDefault="00A0092A" w:rsidP="00BE5FED">
      <w:pPr>
        <w:pStyle w:val="NoSpacing"/>
        <w:numPr>
          <w:ilvl w:val="0"/>
          <w:numId w:val="23"/>
        </w:numPr>
        <w:jc w:val="both"/>
      </w:pPr>
      <w:r w:rsidRPr="00D00CDA">
        <w:rPr>
          <w:b/>
        </w:rPr>
        <w:t>Interest</w:t>
      </w:r>
      <w:r>
        <w:t>, or degree of engagement: Are forest issues central to the stakeholder’s livelihood or institutional goals or are they peripheral?</w:t>
      </w:r>
    </w:p>
    <w:p w:rsidR="00A0092A" w:rsidRDefault="00A0092A" w:rsidP="00BE5FED">
      <w:pPr>
        <w:pStyle w:val="NoSpacing"/>
        <w:numPr>
          <w:ilvl w:val="0"/>
          <w:numId w:val="23"/>
        </w:numPr>
        <w:jc w:val="both"/>
      </w:pPr>
      <w:r w:rsidRPr="00D00CDA">
        <w:rPr>
          <w:b/>
        </w:rPr>
        <w:t>Scale of action</w:t>
      </w:r>
      <w:r>
        <w:t>: Do the stakeholder’s actions or decisions have impacts at the international, national, sub-national or local scale?</w:t>
      </w:r>
    </w:p>
    <w:p w:rsidR="00A0092A" w:rsidRDefault="00A0092A" w:rsidP="00BE5FED">
      <w:pPr>
        <w:pStyle w:val="NoSpacing"/>
        <w:numPr>
          <w:ilvl w:val="0"/>
          <w:numId w:val="23"/>
        </w:numPr>
        <w:jc w:val="both"/>
      </w:pPr>
      <w:r w:rsidRPr="00D00CDA">
        <w:rPr>
          <w:b/>
        </w:rPr>
        <w:t>Motivation</w:t>
      </w:r>
      <w:r>
        <w:t>, or degree of support: Is the stakeholder inclined to support or oppose the goals and objectives of a REDD+ programme in Bangladesh?</w:t>
      </w:r>
    </w:p>
    <w:p w:rsidR="00A0092A" w:rsidRDefault="00A0092A" w:rsidP="00BE5FED">
      <w:pPr>
        <w:pStyle w:val="NoSpacing"/>
        <w:numPr>
          <w:ilvl w:val="0"/>
          <w:numId w:val="23"/>
        </w:numPr>
        <w:jc w:val="both"/>
      </w:pPr>
      <w:r w:rsidRPr="00D00CDA">
        <w:rPr>
          <w:b/>
        </w:rPr>
        <w:t>Potential roles</w:t>
      </w:r>
      <w:r>
        <w:t>: What specific roles or responsibilities would the stakeholder perform within a future national REDD+ programme?</w:t>
      </w:r>
    </w:p>
    <w:p w:rsidR="00A0092A" w:rsidRPr="00D579AC" w:rsidRDefault="00A0092A" w:rsidP="00D579AC">
      <w:pPr>
        <w:spacing w:after="0" w:line="240" w:lineRule="auto"/>
        <w:contextualSpacing/>
        <w:jc w:val="both"/>
        <w:rPr>
          <w:bCs/>
          <w:iCs/>
        </w:rPr>
      </w:pPr>
    </w:p>
    <w:p w:rsidR="00A0092A" w:rsidRPr="00D579AC" w:rsidRDefault="00A0092A" w:rsidP="00D579AC">
      <w:pPr>
        <w:spacing w:after="0" w:line="240" w:lineRule="auto"/>
        <w:contextualSpacing/>
        <w:jc w:val="both"/>
        <w:rPr>
          <w:bCs/>
          <w:iCs/>
        </w:rPr>
      </w:pPr>
      <w:r w:rsidRPr="00D579AC">
        <w:rPr>
          <w:bCs/>
          <w:iCs/>
        </w:rPr>
        <w:t xml:space="preserve">The accuracy and comprehensiveness of the stakeholder mapping must be ensured so that the consultation strategy throughout the Readiness phase, and beyond, is efficient and equitable.  Stakeholder relationships and networks are dynamic and the analysis will therefore be periodically reviewed and updated accordingly. </w:t>
      </w:r>
    </w:p>
    <w:p w:rsidR="00B20C05" w:rsidRDefault="00996E2F" w:rsidP="00996E2F">
      <w:pPr>
        <w:pStyle w:val="Heading3"/>
      </w:pPr>
      <w:bookmarkStart w:id="195" w:name="_Toc198434924"/>
      <w:r>
        <w:lastRenderedPageBreak/>
        <w:t xml:space="preserve">4. </w:t>
      </w:r>
      <w:r w:rsidR="00B20C05" w:rsidRPr="00B24CC5">
        <w:t>Potential Partners</w:t>
      </w:r>
      <w:r w:rsidR="0057129D">
        <w:t xml:space="preserve"> and Roles </w:t>
      </w:r>
      <w:r w:rsidR="00B20C05" w:rsidRPr="00B24CC5">
        <w:t xml:space="preserve">in REDD+ </w:t>
      </w:r>
      <w:bookmarkEnd w:id="195"/>
    </w:p>
    <w:p w:rsidR="0057129D" w:rsidRPr="00D579AC" w:rsidRDefault="0057129D" w:rsidP="00D579AC">
      <w:pPr>
        <w:spacing w:after="0" w:line="240" w:lineRule="auto"/>
        <w:contextualSpacing/>
        <w:jc w:val="both"/>
        <w:rPr>
          <w:bCs/>
          <w:iCs/>
        </w:rPr>
      </w:pPr>
    </w:p>
    <w:p w:rsidR="00B20C05" w:rsidRDefault="00B20C05" w:rsidP="00D579AC">
      <w:pPr>
        <w:spacing w:after="0" w:line="240" w:lineRule="auto"/>
        <w:contextualSpacing/>
        <w:jc w:val="both"/>
        <w:rPr>
          <w:bCs/>
          <w:iCs/>
        </w:rPr>
      </w:pPr>
      <w:r w:rsidRPr="00D579AC">
        <w:rPr>
          <w:bCs/>
          <w:iCs/>
        </w:rPr>
        <w:t xml:space="preserve">There is already substantial in-country expertise in REDD+, which will enable Bangladesh to move forward swiftly and effectively with implementation of the REDD+ Roadmap. In this regard, it is appropriate to identify key partners who can work directly with the GoB and the REDD+ management bodies.  </w:t>
      </w:r>
    </w:p>
    <w:p w:rsidR="00D579AC" w:rsidRPr="00D579AC" w:rsidRDefault="00D579AC" w:rsidP="00D579AC">
      <w:pPr>
        <w:spacing w:after="0" w:line="240" w:lineRule="auto"/>
        <w:contextualSpacing/>
        <w:jc w:val="both"/>
        <w:rPr>
          <w:bCs/>
          <w:iCs/>
        </w:rPr>
      </w:pPr>
    </w:p>
    <w:p w:rsidR="0057129D" w:rsidRPr="00D579AC" w:rsidRDefault="0057129D" w:rsidP="00D579AC">
      <w:pPr>
        <w:spacing w:after="0" w:line="240" w:lineRule="auto"/>
        <w:contextualSpacing/>
        <w:jc w:val="both"/>
        <w:rPr>
          <w:bCs/>
          <w:iCs/>
          <w:u w:val="single"/>
        </w:rPr>
      </w:pPr>
      <w:r w:rsidRPr="00D579AC">
        <w:rPr>
          <w:bCs/>
          <w:iCs/>
          <w:u w:val="single"/>
        </w:rPr>
        <w:t>Academic and Research Institutions:</w:t>
      </w:r>
    </w:p>
    <w:p w:rsidR="00D579AC" w:rsidRDefault="00D579AC" w:rsidP="00D579AC">
      <w:pPr>
        <w:spacing w:after="0" w:line="240" w:lineRule="auto"/>
        <w:contextualSpacing/>
        <w:jc w:val="both"/>
        <w:rPr>
          <w:bCs/>
          <w:iCs/>
        </w:rPr>
      </w:pPr>
    </w:p>
    <w:p w:rsidR="0057129D" w:rsidRDefault="0057129D" w:rsidP="00D579AC">
      <w:pPr>
        <w:spacing w:after="0" w:line="240" w:lineRule="auto"/>
        <w:contextualSpacing/>
        <w:jc w:val="both"/>
        <w:rPr>
          <w:bCs/>
          <w:iCs/>
        </w:rPr>
      </w:pPr>
      <w:r w:rsidRPr="00D579AC">
        <w:rPr>
          <w:bCs/>
          <w:iCs/>
        </w:rPr>
        <w:t xml:space="preserve">A number of academic and research institutions in Bangladesh have invested considerable effort in developing expertise and locally-specific knowledge on forests and climate change. The institutions in Table </w:t>
      </w:r>
      <w:r w:rsidR="00DC26C9">
        <w:rPr>
          <w:bCs/>
          <w:iCs/>
        </w:rPr>
        <w:t>4</w:t>
      </w:r>
      <w:r w:rsidRPr="00D579AC">
        <w:rPr>
          <w:bCs/>
          <w:iCs/>
        </w:rPr>
        <w:t xml:space="preserve"> are identified as potential partners and sources of expertise during REDD+ Readiness and Implementation phases.</w:t>
      </w:r>
    </w:p>
    <w:p w:rsidR="00D579AC" w:rsidRPr="00D579AC" w:rsidRDefault="00D579AC" w:rsidP="00D579AC">
      <w:pPr>
        <w:spacing w:after="0" w:line="240" w:lineRule="auto"/>
        <w:contextualSpacing/>
        <w:jc w:val="both"/>
        <w:rPr>
          <w:bCs/>
          <w:iCs/>
        </w:rPr>
      </w:pPr>
    </w:p>
    <w:p w:rsidR="00D579AC" w:rsidRDefault="00D579AC" w:rsidP="00D579AC">
      <w:pPr>
        <w:pStyle w:val="Caption"/>
        <w:keepNext/>
      </w:pPr>
      <w:bookmarkStart w:id="196" w:name="_Toc386009667"/>
      <w:r>
        <w:t xml:space="preserve">Table </w:t>
      </w:r>
      <w:r w:rsidR="00BA328C">
        <w:fldChar w:fldCharType="begin"/>
      </w:r>
      <w:r w:rsidR="004253B6">
        <w:instrText xml:space="preserve"> SEQ Table \* ARABIC </w:instrText>
      </w:r>
      <w:r w:rsidR="00BA328C">
        <w:fldChar w:fldCharType="separate"/>
      </w:r>
      <w:r w:rsidR="00414B4F">
        <w:rPr>
          <w:noProof/>
        </w:rPr>
        <w:t>4</w:t>
      </w:r>
      <w:r w:rsidR="00BA328C">
        <w:rPr>
          <w:noProof/>
        </w:rPr>
        <w:fldChar w:fldCharType="end"/>
      </w:r>
      <w:r>
        <w:t xml:space="preserve">: </w:t>
      </w:r>
      <w:r w:rsidRPr="00223BA3">
        <w:t>Academic and Research Institutions with REDD+ Relevant Expertise</w:t>
      </w:r>
      <w:bookmarkEnd w:id="196"/>
    </w:p>
    <w:tbl>
      <w:tblPr>
        <w:tblW w:w="0" w:type="auto"/>
        <w:tblBorders>
          <w:insideH w:val="single" w:sz="4" w:space="0" w:color="auto"/>
          <w:insideV w:val="single" w:sz="4" w:space="0" w:color="auto"/>
        </w:tblBorders>
        <w:tblLook w:val="04A0" w:firstRow="1" w:lastRow="0" w:firstColumn="1" w:lastColumn="0" w:noHBand="0" w:noVBand="1"/>
      </w:tblPr>
      <w:tblGrid>
        <w:gridCol w:w="2122"/>
        <w:gridCol w:w="3464"/>
        <w:gridCol w:w="3990"/>
      </w:tblGrid>
      <w:tr w:rsidR="004F4056" w:rsidRPr="00D579AC" w:rsidTr="00D579AC">
        <w:trPr>
          <w:tblHeader/>
        </w:trPr>
        <w:tc>
          <w:tcPr>
            <w:tcW w:w="0" w:type="auto"/>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57129D" w:rsidRPr="00D579AC" w:rsidRDefault="0057129D" w:rsidP="00D579AC">
            <w:pPr>
              <w:spacing w:after="0" w:line="240" w:lineRule="auto"/>
              <w:contextualSpacing/>
              <w:jc w:val="center"/>
              <w:rPr>
                <w:sz w:val="20"/>
                <w:szCs w:val="20"/>
              </w:rPr>
            </w:pPr>
            <w:r w:rsidRPr="00D579AC">
              <w:rPr>
                <w:b/>
                <w:sz w:val="20"/>
                <w:szCs w:val="20"/>
              </w:rPr>
              <w:t>Institution</w:t>
            </w:r>
          </w:p>
        </w:tc>
        <w:tc>
          <w:tcPr>
            <w:tcW w:w="0" w:type="auto"/>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57129D" w:rsidRPr="00D579AC" w:rsidRDefault="0057129D" w:rsidP="00D579AC">
            <w:pPr>
              <w:spacing w:after="0" w:line="240" w:lineRule="auto"/>
              <w:contextualSpacing/>
              <w:jc w:val="center"/>
              <w:rPr>
                <w:sz w:val="20"/>
                <w:szCs w:val="20"/>
              </w:rPr>
            </w:pPr>
            <w:r w:rsidRPr="00D579AC">
              <w:rPr>
                <w:b/>
                <w:sz w:val="20"/>
                <w:szCs w:val="20"/>
              </w:rPr>
              <w:t>Field of Expertise</w:t>
            </w:r>
          </w:p>
        </w:tc>
        <w:tc>
          <w:tcPr>
            <w:tcW w:w="0" w:type="auto"/>
            <w:tcBorders>
              <w:top w:val="single" w:sz="4" w:space="0" w:color="auto"/>
              <w:left w:val="single" w:sz="4" w:space="0" w:color="auto"/>
              <w:bottom w:val="single" w:sz="4" w:space="0" w:color="auto"/>
              <w:right w:val="single" w:sz="4" w:space="0" w:color="auto"/>
            </w:tcBorders>
            <w:shd w:val="clear" w:color="auto" w:fill="C6D9F1" w:themeFill="text2" w:themeFillTint="33"/>
            <w:hideMark/>
          </w:tcPr>
          <w:p w:rsidR="0057129D" w:rsidRPr="00D579AC" w:rsidRDefault="0057129D" w:rsidP="00D579AC">
            <w:pPr>
              <w:spacing w:after="0" w:line="240" w:lineRule="auto"/>
              <w:contextualSpacing/>
              <w:jc w:val="center"/>
              <w:rPr>
                <w:sz w:val="20"/>
                <w:szCs w:val="20"/>
              </w:rPr>
            </w:pPr>
            <w:r w:rsidRPr="00D579AC">
              <w:rPr>
                <w:b/>
                <w:sz w:val="20"/>
                <w:szCs w:val="20"/>
              </w:rPr>
              <w:t>Involvement in REDD-relevant activities/ projects</w:t>
            </w:r>
          </w:p>
        </w:tc>
      </w:tr>
      <w:tr w:rsidR="004F4056" w:rsidRPr="00D579AC" w:rsidTr="00D579A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4F4056">
            <w:pPr>
              <w:spacing w:after="0" w:line="240" w:lineRule="auto"/>
              <w:contextualSpacing/>
              <w:rPr>
                <w:rFonts w:cstheme="minorHAnsi"/>
                <w:bCs/>
                <w:sz w:val="20"/>
                <w:szCs w:val="20"/>
              </w:rPr>
            </w:pPr>
            <w:r w:rsidRPr="00D579AC">
              <w:rPr>
                <w:rFonts w:cstheme="minorHAnsi"/>
                <w:bCs/>
                <w:sz w:val="20"/>
                <w:szCs w:val="20"/>
              </w:rPr>
              <w:t>Institute of Forestry</w:t>
            </w:r>
            <w:r w:rsidR="004F4056">
              <w:rPr>
                <w:rFonts w:cstheme="minorHAnsi"/>
                <w:bCs/>
                <w:sz w:val="20"/>
                <w:szCs w:val="20"/>
              </w:rPr>
              <w:t xml:space="preserve"> and Environmental Sciences</w:t>
            </w:r>
            <w:r w:rsidRPr="00D579AC">
              <w:rPr>
                <w:rFonts w:cstheme="minorHAnsi"/>
                <w:bCs/>
                <w:sz w:val="20"/>
                <w:szCs w:val="20"/>
              </w:rPr>
              <w:t xml:space="preserve">, Chittagong University (IFESCU) </w:t>
            </w:r>
          </w:p>
        </w:t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Plant biodiversity assessment;</w:t>
            </w:r>
          </w:p>
          <w:p w:rsidR="0057129D" w:rsidRPr="00D579AC" w:rsidRDefault="0057129D" w:rsidP="00D579AC">
            <w:pPr>
              <w:spacing w:after="0" w:line="240" w:lineRule="auto"/>
              <w:contextualSpacing/>
              <w:rPr>
                <w:rFonts w:eastAsiaTheme="minorHAnsi" w:cstheme="minorHAnsi"/>
                <w:bCs/>
                <w:sz w:val="20"/>
                <w:szCs w:val="20"/>
              </w:rPr>
            </w:pPr>
            <w:r w:rsidRPr="00D579AC">
              <w:rPr>
                <w:rFonts w:eastAsiaTheme="minorHAnsi" w:cstheme="minorHAnsi"/>
                <w:bCs/>
                <w:sz w:val="20"/>
                <w:szCs w:val="20"/>
              </w:rPr>
              <w:t>Assessment of livelihood;</w:t>
            </w:r>
          </w:p>
          <w:p w:rsidR="0057129D" w:rsidRPr="00D579AC" w:rsidRDefault="0057129D" w:rsidP="00D579AC">
            <w:pPr>
              <w:spacing w:after="0" w:line="240" w:lineRule="auto"/>
              <w:contextualSpacing/>
              <w:rPr>
                <w:rFonts w:eastAsiaTheme="minorHAnsi" w:cstheme="minorHAnsi"/>
                <w:bCs/>
                <w:sz w:val="20"/>
                <w:szCs w:val="20"/>
              </w:rPr>
            </w:pPr>
            <w:r w:rsidRPr="00D579AC">
              <w:rPr>
                <w:rFonts w:eastAsiaTheme="minorHAnsi" w:cstheme="minorHAnsi"/>
                <w:bCs/>
                <w:sz w:val="20"/>
                <w:szCs w:val="20"/>
              </w:rPr>
              <w:t>Tree volume measurement and estimation;</w:t>
            </w:r>
          </w:p>
          <w:p w:rsidR="0057129D" w:rsidRPr="00D579AC" w:rsidRDefault="0057129D" w:rsidP="00D579AC">
            <w:pPr>
              <w:spacing w:after="0" w:line="240" w:lineRule="auto"/>
              <w:contextualSpacing/>
              <w:rPr>
                <w:rFonts w:eastAsiaTheme="minorHAnsi" w:cstheme="minorHAnsi"/>
                <w:bCs/>
                <w:sz w:val="20"/>
                <w:szCs w:val="20"/>
              </w:rPr>
            </w:pPr>
            <w:r w:rsidRPr="00D579AC">
              <w:rPr>
                <w:rFonts w:eastAsiaTheme="minorHAnsi" w:cstheme="minorHAnsi"/>
                <w:bCs/>
                <w:sz w:val="20"/>
                <w:szCs w:val="20"/>
              </w:rPr>
              <w:t xml:space="preserve">Tree improvement </w:t>
            </w:r>
          </w:p>
        </w:t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Member of REDD+ Roadmap Strategy Working Group;</w:t>
            </w:r>
          </w:p>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 xml:space="preserve">Involved in an </w:t>
            </w:r>
            <w:r w:rsidR="00961F83" w:rsidRPr="00D579AC">
              <w:rPr>
                <w:rFonts w:cstheme="minorHAnsi"/>
                <w:bCs/>
                <w:sz w:val="20"/>
                <w:szCs w:val="20"/>
              </w:rPr>
              <w:t>on-going</w:t>
            </w:r>
            <w:r w:rsidRPr="00D579AC">
              <w:rPr>
                <w:rFonts w:cstheme="minorHAnsi"/>
                <w:bCs/>
                <w:sz w:val="20"/>
                <w:szCs w:val="20"/>
              </w:rPr>
              <w:t xml:space="preserve"> research on effect of climate change on growth and yield of different forest tree species;</w:t>
            </w:r>
          </w:p>
          <w:p w:rsidR="0057129D" w:rsidRPr="00D579AC" w:rsidRDefault="00310A1C" w:rsidP="00310A1C">
            <w:pPr>
              <w:spacing w:after="0" w:line="240" w:lineRule="auto"/>
              <w:contextualSpacing/>
              <w:rPr>
                <w:rFonts w:cstheme="minorHAnsi"/>
                <w:bCs/>
                <w:sz w:val="20"/>
                <w:szCs w:val="20"/>
              </w:rPr>
            </w:pPr>
            <w:r>
              <w:rPr>
                <w:rFonts w:cstheme="minorHAnsi"/>
                <w:bCs/>
                <w:sz w:val="20"/>
                <w:szCs w:val="20"/>
              </w:rPr>
              <w:t>E</w:t>
            </w:r>
            <w:r w:rsidR="0057129D" w:rsidRPr="00D579AC">
              <w:rPr>
                <w:rFonts w:cstheme="minorHAnsi"/>
                <w:bCs/>
                <w:sz w:val="20"/>
                <w:szCs w:val="20"/>
              </w:rPr>
              <w:t xml:space="preserve">stablished seed orchards of </w:t>
            </w:r>
            <w:r w:rsidR="0057129D" w:rsidRPr="00D579AC">
              <w:rPr>
                <w:rFonts w:eastAsiaTheme="minorHAnsi" w:cstheme="minorHAnsi"/>
                <w:bCs/>
                <w:sz w:val="20"/>
                <w:szCs w:val="20"/>
              </w:rPr>
              <w:t>different tree species of the hill forests of Bangladesh</w:t>
            </w:r>
            <w:r w:rsidR="0057129D" w:rsidRPr="00D579AC">
              <w:rPr>
                <w:rFonts w:cstheme="minorHAnsi"/>
                <w:bCs/>
                <w:sz w:val="20"/>
                <w:szCs w:val="20"/>
              </w:rPr>
              <w:t xml:space="preserve"> (including that of some critically endangered species) at the University campus</w:t>
            </w:r>
            <w:r>
              <w:rPr>
                <w:rFonts w:cstheme="minorHAnsi"/>
                <w:bCs/>
                <w:sz w:val="20"/>
                <w:szCs w:val="20"/>
              </w:rPr>
              <w:t>.</w:t>
            </w:r>
          </w:p>
        </w:tc>
      </w:tr>
      <w:tr w:rsidR="004F4056" w:rsidRPr="00D579AC" w:rsidTr="00D579A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4F4056" w:rsidP="004F4056">
            <w:pPr>
              <w:spacing w:after="0" w:line="240" w:lineRule="auto"/>
              <w:contextualSpacing/>
              <w:rPr>
                <w:rFonts w:cstheme="minorHAnsi"/>
                <w:bCs/>
                <w:sz w:val="20"/>
                <w:szCs w:val="20"/>
              </w:rPr>
            </w:pPr>
            <w:r>
              <w:rPr>
                <w:rFonts w:cstheme="minorHAnsi"/>
                <w:bCs/>
                <w:sz w:val="20"/>
                <w:szCs w:val="20"/>
              </w:rPr>
              <w:t xml:space="preserve">Forestry and Wood Technology Discipline, </w:t>
            </w:r>
            <w:r w:rsidR="0057129D" w:rsidRPr="00D579AC">
              <w:rPr>
                <w:rFonts w:cstheme="minorHAnsi"/>
                <w:bCs/>
                <w:sz w:val="20"/>
                <w:szCs w:val="20"/>
              </w:rPr>
              <w:t>Khulna University</w:t>
            </w:r>
          </w:p>
        </w:t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Carbon estimation;</w:t>
            </w:r>
          </w:p>
          <w:p w:rsidR="0057129D" w:rsidRPr="00D579AC" w:rsidRDefault="0057129D" w:rsidP="00961F83">
            <w:pPr>
              <w:spacing w:after="0" w:line="240" w:lineRule="auto"/>
              <w:contextualSpacing/>
              <w:rPr>
                <w:rFonts w:cstheme="minorHAnsi"/>
                <w:bCs/>
                <w:sz w:val="20"/>
                <w:szCs w:val="20"/>
              </w:rPr>
            </w:pPr>
            <w:r w:rsidRPr="00D579AC">
              <w:rPr>
                <w:rFonts w:cstheme="minorHAnsi"/>
                <w:bCs/>
                <w:sz w:val="20"/>
                <w:szCs w:val="20"/>
              </w:rPr>
              <w:t>Participatory forest monitoring; Particular experience on Sunderban</w:t>
            </w:r>
          </w:p>
        </w:t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Provides technical support to IPAC in Sundarban Cluster;</w:t>
            </w:r>
          </w:p>
          <w:p w:rsidR="0057129D" w:rsidRPr="00D579AC" w:rsidRDefault="00961F83" w:rsidP="00D579AC">
            <w:pPr>
              <w:spacing w:after="0" w:line="240" w:lineRule="auto"/>
              <w:contextualSpacing/>
              <w:rPr>
                <w:rFonts w:cstheme="minorHAnsi"/>
                <w:bCs/>
                <w:sz w:val="20"/>
                <w:szCs w:val="20"/>
              </w:rPr>
            </w:pPr>
            <w:r>
              <w:rPr>
                <w:rFonts w:cstheme="minorHAnsi"/>
                <w:bCs/>
                <w:sz w:val="20"/>
                <w:szCs w:val="20"/>
              </w:rPr>
              <w:t>Biodiversity assessment of Sund</w:t>
            </w:r>
            <w:r w:rsidR="00F102F6">
              <w:rPr>
                <w:rFonts w:cstheme="minorHAnsi"/>
                <w:bCs/>
                <w:sz w:val="20"/>
                <w:szCs w:val="20"/>
              </w:rPr>
              <w:t>a</w:t>
            </w:r>
            <w:r w:rsidR="0057129D" w:rsidRPr="00D579AC">
              <w:rPr>
                <w:rFonts w:cstheme="minorHAnsi"/>
                <w:bCs/>
                <w:sz w:val="20"/>
                <w:szCs w:val="20"/>
              </w:rPr>
              <w:t xml:space="preserve">rban in SEAL project; </w:t>
            </w:r>
          </w:p>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Carbon estimation in different agroforestry systems</w:t>
            </w:r>
            <w:r w:rsidR="00310A1C">
              <w:rPr>
                <w:rFonts w:cstheme="minorHAnsi"/>
                <w:bCs/>
                <w:sz w:val="20"/>
                <w:szCs w:val="20"/>
              </w:rPr>
              <w:t>.</w:t>
            </w:r>
          </w:p>
        </w:tc>
      </w:tr>
      <w:tr w:rsidR="004F4056" w:rsidRPr="00D579AC" w:rsidTr="00D579A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Jahangir Nagar University (Zoology, Botany and Geography Depts.)</w:t>
            </w:r>
          </w:p>
        </w:t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Biodiversity monitoring;</w:t>
            </w:r>
          </w:p>
          <w:p w:rsidR="0057129D" w:rsidRPr="00D579AC" w:rsidRDefault="00310A1C" w:rsidP="00D579AC">
            <w:pPr>
              <w:spacing w:after="0" w:line="240" w:lineRule="auto"/>
              <w:contextualSpacing/>
              <w:rPr>
                <w:rFonts w:eastAsiaTheme="minorHAnsi" w:cstheme="minorHAnsi"/>
                <w:bCs/>
                <w:sz w:val="20"/>
                <w:szCs w:val="20"/>
              </w:rPr>
            </w:pPr>
            <w:r>
              <w:rPr>
                <w:rFonts w:eastAsiaTheme="minorHAnsi" w:cstheme="minorHAnsi"/>
                <w:bCs/>
                <w:sz w:val="20"/>
                <w:szCs w:val="20"/>
              </w:rPr>
              <w:t xml:space="preserve">R/S and </w:t>
            </w:r>
            <w:r w:rsidR="0057129D" w:rsidRPr="00D579AC">
              <w:rPr>
                <w:rFonts w:eastAsiaTheme="minorHAnsi" w:cstheme="minorHAnsi"/>
                <w:bCs/>
                <w:sz w:val="20"/>
                <w:szCs w:val="20"/>
              </w:rPr>
              <w:t xml:space="preserve">GIS based monitoring for change detection of forests </w:t>
            </w:r>
          </w:p>
        </w:t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310A1C">
            <w:pPr>
              <w:spacing w:after="0" w:line="240" w:lineRule="auto"/>
              <w:contextualSpacing/>
              <w:rPr>
                <w:rFonts w:cstheme="minorHAnsi"/>
                <w:bCs/>
                <w:sz w:val="20"/>
                <w:szCs w:val="20"/>
              </w:rPr>
            </w:pPr>
            <w:r w:rsidRPr="00D579AC">
              <w:rPr>
                <w:rFonts w:cstheme="minorHAnsi"/>
                <w:bCs/>
                <w:sz w:val="20"/>
                <w:szCs w:val="20"/>
              </w:rPr>
              <w:t xml:space="preserve">Involved in biodiversity monitoring of the GIZ-funded Chunati project. Under an Arannayk Foundation funded project, </w:t>
            </w:r>
            <w:r w:rsidR="00310A1C">
              <w:rPr>
                <w:rFonts w:cstheme="minorHAnsi"/>
                <w:bCs/>
                <w:sz w:val="20"/>
                <w:szCs w:val="20"/>
              </w:rPr>
              <w:t xml:space="preserve">this university </w:t>
            </w:r>
            <w:r w:rsidRPr="00D579AC">
              <w:rPr>
                <w:rFonts w:cstheme="minorHAnsi"/>
                <w:bCs/>
                <w:sz w:val="20"/>
                <w:szCs w:val="20"/>
              </w:rPr>
              <w:t>has already established baseline information regarding biodiversity status of six protected forest areas that are potential candidates for REDD+ projects</w:t>
            </w:r>
            <w:r w:rsidR="00310A1C">
              <w:rPr>
                <w:rFonts w:cstheme="minorHAnsi"/>
                <w:bCs/>
                <w:sz w:val="20"/>
                <w:szCs w:val="20"/>
              </w:rPr>
              <w:t>.</w:t>
            </w:r>
          </w:p>
        </w:tc>
      </w:tr>
      <w:tr w:rsidR="004F4056" w:rsidRPr="00D579AC" w:rsidTr="00D579A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 xml:space="preserve">Dhaka University (Botany, </w:t>
            </w:r>
            <w:r w:rsidR="004F4056">
              <w:rPr>
                <w:rFonts w:cstheme="minorHAnsi"/>
                <w:bCs/>
                <w:sz w:val="20"/>
                <w:szCs w:val="20"/>
              </w:rPr>
              <w:t xml:space="preserve">Geography and Environmental Science, </w:t>
            </w:r>
            <w:r w:rsidRPr="00D579AC">
              <w:rPr>
                <w:rFonts w:cstheme="minorHAnsi"/>
                <w:bCs/>
                <w:sz w:val="20"/>
                <w:szCs w:val="20"/>
              </w:rPr>
              <w:t>Zoology and Economics Depts.)</w:t>
            </w:r>
          </w:p>
        </w:t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Biodiversity monitoring;</w:t>
            </w:r>
          </w:p>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 xml:space="preserve">Economic analysis; policy analysis </w:t>
            </w:r>
          </w:p>
        </w:t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310A1C">
            <w:pPr>
              <w:spacing w:after="0" w:line="240" w:lineRule="auto"/>
              <w:contextualSpacing/>
              <w:rPr>
                <w:rFonts w:cstheme="minorHAnsi"/>
                <w:bCs/>
                <w:sz w:val="20"/>
                <w:szCs w:val="20"/>
              </w:rPr>
            </w:pPr>
            <w:r w:rsidRPr="00D579AC">
              <w:rPr>
                <w:rFonts w:cstheme="minorHAnsi"/>
                <w:bCs/>
                <w:sz w:val="20"/>
                <w:szCs w:val="20"/>
              </w:rPr>
              <w:t xml:space="preserve">The Botany Dept. of </w:t>
            </w:r>
            <w:r w:rsidR="00310A1C">
              <w:rPr>
                <w:rFonts w:cstheme="minorHAnsi"/>
                <w:bCs/>
                <w:sz w:val="20"/>
                <w:szCs w:val="20"/>
              </w:rPr>
              <w:t xml:space="preserve">the university </w:t>
            </w:r>
            <w:r w:rsidRPr="00D579AC">
              <w:rPr>
                <w:rFonts w:cstheme="minorHAnsi"/>
                <w:bCs/>
                <w:sz w:val="20"/>
                <w:szCs w:val="20"/>
              </w:rPr>
              <w:t xml:space="preserve">worked with the Zoology (Wildlife) team of </w:t>
            </w:r>
            <w:r w:rsidR="00310A1C">
              <w:rPr>
                <w:rFonts w:cstheme="minorHAnsi"/>
                <w:bCs/>
                <w:sz w:val="20"/>
                <w:szCs w:val="20"/>
              </w:rPr>
              <w:t xml:space="preserve">Jahangir university </w:t>
            </w:r>
            <w:r w:rsidRPr="00D579AC">
              <w:rPr>
                <w:rFonts w:cstheme="minorHAnsi"/>
                <w:bCs/>
                <w:sz w:val="20"/>
                <w:szCs w:val="20"/>
              </w:rPr>
              <w:t xml:space="preserve">in the AF-sponsored biodiversity monitoring project in six protected forest areas. The Economics Dept. of </w:t>
            </w:r>
            <w:r w:rsidR="00310A1C">
              <w:rPr>
                <w:rFonts w:cstheme="minorHAnsi"/>
                <w:bCs/>
                <w:sz w:val="20"/>
                <w:szCs w:val="20"/>
              </w:rPr>
              <w:t xml:space="preserve">this university </w:t>
            </w:r>
            <w:r w:rsidRPr="00D579AC">
              <w:rPr>
                <w:rFonts w:cstheme="minorHAnsi"/>
                <w:bCs/>
                <w:sz w:val="20"/>
                <w:szCs w:val="20"/>
              </w:rPr>
              <w:t>may potentially contribute to the economic analysis of REDD+ policy options and carbon trading</w:t>
            </w:r>
            <w:r w:rsidR="00310A1C">
              <w:rPr>
                <w:rFonts w:cstheme="minorHAnsi"/>
                <w:bCs/>
                <w:sz w:val="20"/>
                <w:szCs w:val="20"/>
              </w:rPr>
              <w:t>.</w:t>
            </w:r>
          </w:p>
        </w:tc>
      </w:tr>
      <w:tr w:rsidR="004F4056" w:rsidRPr="00D579AC" w:rsidTr="00D579A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Independent University Bangladesh (IUB)</w:t>
            </w:r>
          </w:p>
        </w:t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 xml:space="preserve">Biodiversity assessment; </w:t>
            </w:r>
          </w:p>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 xml:space="preserve">Research and training on environmental management </w:t>
            </w:r>
          </w:p>
        </w:t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 xml:space="preserve">As a partner, IUB (School of Environmental Science) provides capacity building support to IPAC </w:t>
            </w:r>
            <w:r w:rsidR="00310A1C">
              <w:rPr>
                <w:rFonts w:cstheme="minorHAnsi"/>
                <w:bCs/>
                <w:sz w:val="20"/>
                <w:szCs w:val="20"/>
              </w:rPr>
              <w:t>;</w:t>
            </w:r>
          </w:p>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lastRenderedPageBreak/>
              <w:t xml:space="preserve">Some students of IUB conducted </w:t>
            </w:r>
            <w:r w:rsidR="00310A1C">
              <w:rPr>
                <w:rFonts w:cstheme="minorHAnsi"/>
                <w:bCs/>
                <w:sz w:val="20"/>
                <w:szCs w:val="20"/>
              </w:rPr>
              <w:t xml:space="preserve">a </w:t>
            </w:r>
            <w:r w:rsidRPr="00D579AC">
              <w:rPr>
                <w:rFonts w:cstheme="minorHAnsi"/>
                <w:bCs/>
                <w:sz w:val="20"/>
                <w:szCs w:val="20"/>
              </w:rPr>
              <w:t>biodiversity assessment of Lawacahra National Park</w:t>
            </w:r>
            <w:r w:rsidR="00310A1C">
              <w:rPr>
                <w:rFonts w:cstheme="minorHAnsi"/>
                <w:bCs/>
                <w:sz w:val="20"/>
                <w:szCs w:val="20"/>
              </w:rPr>
              <w:t>.</w:t>
            </w:r>
          </w:p>
        </w:tc>
      </w:tr>
      <w:tr w:rsidR="004F4056" w:rsidRPr="00D579AC" w:rsidTr="00D579A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lastRenderedPageBreak/>
              <w:t>BRAC University</w:t>
            </w:r>
          </w:p>
        </w:t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 xml:space="preserve">Development management; Economic and policy analysis </w:t>
            </w:r>
          </w:p>
        </w:t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Has the potential to contribute to economic analysis of REDD+ policy options and carbon trading</w:t>
            </w:r>
            <w:r w:rsidR="00310A1C">
              <w:rPr>
                <w:rFonts w:cstheme="minorHAnsi"/>
                <w:bCs/>
                <w:sz w:val="20"/>
                <w:szCs w:val="20"/>
              </w:rPr>
              <w:t>.</w:t>
            </w:r>
          </w:p>
        </w:tc>
      </w:tr>
      <w:tr w:rsidR="004F4056" w:rsidRPr="00D579AC" w:rsidTr="00D579A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Sahjalal University of Science and Technology (SUST), Sylhet</w:t>
            </w:r>
          </w:p>
        </w:t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Forest cover and land use survey/monitoring using GIS/RS tools;</w:t>
            </w:r>
          </w:p>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 xml:space="preserve">Land use and forest management planning </w:t>
            </w:r>
          </w:p>
        </w:t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 xml:space="preserve">As part of their academic research work, students of SUST developed </w:t>
            </w:r>
            <w:r w:rsidR="00310A1C">
              <w:rPr>
                <w:rFonts w:cstheme="minorHAnsi"/>
                <w:bCs/>
                <w:sz w:val="20"/>
                <w:szCs w:val="20"/>
              </w:rPr>
              <w:t xml:space="preserve">a </w:t>
            </w:r>
            <w:r w:rsidRPr="00D579AC">
              <w:rPr>
                <w:rFonts w:cstheme="minorHAnsi"/>
                <w:bCs/>
                <w:sz w:val="20"/>
                <w:szCs w:val="20"/>
              </w:rPr>
              <w:t>conservation management plan of Inani Protected Forest. An Asst. Professor (Mr.Redwan)  is involved in forest cover and land use analysis using GIS/RS tools, although not associated with any particular project</w:t>
            </w:r>
          </w:p>
        </w:tc>
      </w:tr>
      <w:tr w:rsidR="004F4056" w:rsidRPr="00D579AC" w:rsidTr="00D579A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North South University</w:t>
            </w:r>
          </w:p>
        </w:t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Environmental policy and economic analysis of different climate change scenario</w:t>
            </w:r>
          </w:p>
        </w:t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Has the potential to contribute to economic analysis of REDD+ policy options and carbon trading</w:t>
            </w:r>
            <w:r w:rsidR="00310A1C">
              <w:rPr>
                <w:rFonts w:cstheme="minorHAnsi"/>
                <w:bCs/>
                <w:sz w:val="20"/>
                <w:szCs w:val="20"/>
              </w:rPr>
              <w:t>.</w:t>
            </w:r>
          </w:p>
        </w:tc>
      </w:tr>
      <w:tr w:rsidR="004F4056" w:rsidRPr="00D579AC" w:rsidTr="00D579AC">
        <w:tc>
          <w:tcPr>
            <w:tcW w:w="0" w:type="auto"/>
            <w:tcBorders>
              <w:top w:val="single" w:sz="4" w:space="0" w:color="auto"/>
              <w:left w:val="single" w:sz="4" w:space="0" w:color="auto"/>
              <w:bottom w:val="single" w:sz="4" w:space="0" w:color="auto"/>
              <w:right w:val="single" w:sz="4" w:space="0" w:color="auto"/>
            </w:tcBorders>
          </w:tcPr>
          <w:p w:rsidR="004F4056" w:rsidRPr="00D579AC" w:rsidRDefault="004F4056" w:rsidP="00D579AC">
            <w:pPr>
              <w:spacing w:after="0" w:line="240" w:lineRule="auto"/>
              <w:contextualSpacing/>
              <w:rPr>
                <w:rFonts w:cstheme="minorHAnsi"/>
                <w:bCs/>
                <w:sz w:val="20"/>
                <w:szCs w:val="20"/>
              </w:rPr>
            </w:pPr>
            <w:r>
              <w:rPr>
                <w:rFonts w:cstheme="minorHAnsi"/>
                <w:bCs/>
                <w:sz w:val="20"/>
                <w:szCs w:val="20"/>
              </w:rPr>
              <w:t>Bangladesh Forest Research Institute (BFRI)</w:t>
            </w:r>
          </w:p>
        </w:tc>
        <w:tc>
          <w:tcPr>
            <w:tcW w:w="0" w:type="auto"/>
            <w:tcBorders>
              <w:top w:val="single" w:sz="4" w:space="0" w:color="auto"/>
              <w:left w:val="single" w:sz="4" w:space="0" w:color="auto"/>
              <w:bottom w:val="single" w:sz="4" w:space="0" w:color="auto"/>
              <w:right w:val="single" w:sz="4" w:space="0" w:color="auto"/>
            </w:tcBorders>
          </w:tcPr>
          <w:p w:rsidR="004F4056" w:rsidRPr="00D579AC" w:rsidRDefault="004F4056" w:rsidP="00D579AC">
            <w:pPr>
              <w:spacing w:after="0" w:line="240" w:lineRule="auto"/>
              <w:contextualSpacing/>
              <w:rPr>
                <w:rFonts w:cstheme="minorHAnsi"/>
                <w:bCs/>
                <w:sz w:val="20"/>
                <w:szCs w:val="20"/>
              </w:rPr>
            </w:pPr>
            <w:r>
              <w:rPr>
                <w:rFonts w:cstheme="minorHAnsi"/>
                <w:bCs/>
                <w:sz w:val="20"/>
                <w:szCs w:val="20"/>
              </w:rPr>
              <w:t>Undertake research into all aspects of forestry, notably in its Forest Inventory Division (FID).</w:t>
            </w:r>
          </w:p>
        </w:tc>
        <w:tc>
          <w:tcPr>
            <w:tcW w:w="0" w:type="auto"/>
            <w:tcBorders>
              <w:top w:val="single" w:sz="4" w:space="0" w:color="auto"/>
              <w:left w:val="single" w:sz="4" w:space="0" w:color="auto"/>
              <w:bottom w:val="single" w:sz="4" w:space="0" w:color="auto"/>
              <w:right w:val="single" w:sz="4" w:space="0" w:color="auto"/>
            </w:tcBorders>
          </w:tcPr>
          <w:p w:rsidR="004F4056" w:rsidRPr="00D579AC" w:rsidRDefault="004F4056" w:rsidP="004F4056">
            <w:pPr>
              <w:spacing w:after="0" w:line="240" w:lineRule="auto"/>
              <w:contextualSpacing/>
              <w:rPr>
                <w:rFonts w:cstheme="minorHAnsi"/>
                <w:bCs/>
                <w:sz w:val="20"/>
                <w:szCs w:val="20"/>
              </w:rPr>
            </w:pPr>
            <w:r>
              <w:rPr>
                <w:rFonts w:cstheme="minorHAnsi"/>
                <w:bCs/>
                <w:sz w:val="20"/>
                <w:szCs w:val="20"/>
              </w:rPr>
              <w:t>Has the potential to provide technical support to all Components of the R-PP.</w:t>
            </w:r>
          </w:p>
        </w:tc>
      </w:tr>
      <w:tr w:rsidR="004F4056" w:rsidRPr="00D579AC" w:rsidTr="00D579A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Bangladesh Agricultural Res</w:t>
            </w:r>
            <w:r w:rsidR="00310A1C">
              <w:rPr>
                <w:rFonts w:cstheme="minorHAnsi"/>
                <w:bCs/>
                <w:sz w:val="20"/>
                <w:szCs w:val="20"/>
              </w:rPr>
              <w:t xml:space="preserve">earch Institute </w:t>
            </w:r>
          </w:p>
          <w:p w:rsidR="0057129D" w:rsidRPr="00D579AC" w:rsidRDefault="0057129D" w:rsidP="00D579AC">
            <w:pPr>
              <w:spacing w:after="0" w:line="240" w:lineRule="auto"/>
              <w:contextualSpacing/>
              <w:rPr>
                <w:rFonts w:cstheme="minorHAnsi"/>
                <w:b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 xml:space="preserve">Development of improved varieties and management practices for fruits, vegetables, spices, wheat, corn, pulses, oilseeds and ornamental plants; training of extension workers and farmers; socio-economic impact studies  </w:t>
            </w:r>
          </w:p>
        </w:t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Has the potential to provide technical support in horticulture and agroforestry based livelihood developme</w:t>
            </w:r>
            <w:r w:rsidR="00310A1C">
              <w:rPr>
                <w:rFonts w:cstheme="minorHAnsi"/>
                <w:bCs/>
                <w:sz w:val="20"/>
                <w:szCs w:val="20"/>
              </w:rPr>
              <w:t>nt activities in REDD+ projects.</w:t>
            </w:r>
          </w:p>
        </w:tc>
      </w:tr>
      <w:tr w:rsidR="004F4056" w:rsidRPr="00D579AC" w:rsidTr="00D579A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310A1C">
            <w:pPr>
              <w:spacing w:after="0" w:line="240" w:lineRule="auto"/>
              <w:contextualSpacing/>
              <w:rPr>
                <w:rFonts w:cstheme="minorHAnsi"/>
                <w:bCs/>
                <w:sz w:val="20"/>
                <w:szCs w:val="20"/>
              </w:rPr>
            </w:pPr>
            <w:r w:rsidRPr="00D579AC">
              <w:rPr>
                <w:rFonts w:cstheme="minorHAnsi"/>
                <w:bCs/>
                <w:sz w:val="20"/>
                <w:szCs w:val="20"/>
              </w:rPr>
              <w:t>Banglade</w:t>
            </w:r>
            <w:r w:rsidR="00310A1C">
              <w:rPr>
                <w:rFonts w:cstheme="minorHAnsi"/>
                <w:bCs/>
                <w:sz w:val="20"/>
                <w:szCs w:val="20"/>
              </w:rPr>
              <w:t>sh Fisheries Research Institute</w:t>
            </w:r>
          </w:p>
        </w:t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 xml:space="preserve">Development of improved technologies and management policies for fresh water and marine fishes; training of fisheries extension workers and fish farmers </w:t>
            </w:r>
          </w:p>
        </w:t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F102F6">
            <w:pPr>
              <w:spacing w:after="0" w:line="240" w:lineRule="auto"/>
              <w:contextualSpacing/>
              <w:rPr>
                <w:rFonts w:cstheme="minorHAnsi"/>
                <w:bCs/>
                <w:sz w:val="20"/>
                <w:szCs w:val="20"/>
              </w:rPr>
            </w:pPr>
            <w:r w:rsidRPr="00D579AC">
              <w:rPr>
                <w:rFonts w:cstheme="minorHAnsi"/>
                <w:bCs/>
                <w:sz w:val="20"/>
                <w:szCs w:val="20"/>
              </w:rPr>
              <w:t xml:space="preserve">Has the potential to provide technical support </w:t>
            </w:r>
            <w:r w:rsidR="00F102F6">
              <w:rPr>
                <w:rFonts w:cstheme="minorHAnsi"/>
                <w:bCs/>
                <w:sz w:val="20"/>
                <w:szCs w:val="20"/>
              </w:rPr>
              <w:t xml:space="preserve">on </w:t>
            </w:r>
            <w:r w:rsidR="00F102F6" w:rsidRPr="00F102F6">
              <w:rPr>
                <w:rFonts w:cstheme="minorHAnsi"/>
                <w:bCs/>
                <w:iCs/>
                <w:sz w:val="20"/>
                <w:szCs w:val="20"/>
              </w:rPr>
              <w:t>pisciculture</w:t>
            </w:r>
            <w:r w:rsidR="00F102F6" w:rsidRPr="00F102F6">
              <w:rPr>
                <w:rFonts w:cstheme="minorHAnsi"/>
                <w:bCs/>
                <w:sz w:val="20"/>
                <w:szCs w:val="20"/>
              </w:rPr>
              <w:t xml:space="preserve"> </w:t>
            </w:r>
            <w:r w:rsidR="00310A1C">
              <w:rPr>
                <w:rFonts w:cstheme="minorHAnsi"/>
                <w:bCs/>
                <w:sz w:val="20"/>
                <w:szCs w:val="20"/>
              </w:rPr>
              <w:t>-</w:t>
            </w:r>
            <w:r w:rsidRPr="00D579AC">
              <w:rPr>
                <w:rFonts w:cstheme="minorHAnsi"/>
                <w:bCs/>
                <w:sz w:val="20"/>
                <w:szCs w:val="20"/>
              </w:rPr>
              <w:t>based livelihood development activities in REDD+ projects and in improved management of wetlands within forests</w:t>
            </w:r>
            <w:r w:rsidR="00310A1C">
              <w:rPr>
                <w:rFonts w:cstheme="minorHAnsi"/>
                <w:bCs/>
                <w:sz w:val="20"/>
                <w:szCs w:val="20"/>
              </w:rPr>
              <w:t>.</w:t>
            </w:r>
          </w:p>
        </w:tc>
      </w:tr>
      <w:tr w:rsidR="004F4056" w:rsidRPr="00D579AC" w:rsidTr="00D579A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 xml:space="preserve">Bangladesh Livestock Research Institute </w:t>
            </w:r>
          </w:p>
          <w:p w:rsidR="0057129D" w:rsidRPr="00D579AC" w:rsidRDefault="0057129D" w:rsidP="00D579AC">
            <w:pPr>
              <w:spacing w:after="0" w:line="240" w:lineRule="auto"/>
              <w:contextualSpacing/>
              <w:rPr>
                <w:rFonts w:cstheme="minorHAnsi"/>
                <w:bCs/>
                <w:sz w:val="20"/>
                <w:szCs w:val="20"/>
              </w:rPr>
            </w:pPr>
          </w:p>
          <w:p w:rsidR="0057129D" w:rsidRPr="00D579AC" w:rsidRDefault="0057129D" w:rsidP="00D579AC">
            <w:pPr>
              <w:spacing w:after="0" w:line="240" w:lineRule="auto"/>
              <w:contextualSpacing/>
              <w:rPr>
                <w:rFonts w:cstheme="minorHAnsi"/>
                <w:bCs/>
                <w:sz w:val="20"/>
                <w:szCs w:val="20"/>
              </w:rPr>
            </w:pPr>
          </w:p>
        </w:t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Development of improved breeds and husbandry practices for poultry and livestock; training of poultry and livestock farmers, entrepreneurs and extension workers</w:t>
            </w:r>
          </w:p>
        </w:t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Has the potential to provide technical support in poultry and livestock based livelihood development activities in REDD+ projects</w:t>
            </w:r>
            <w:r w:rsidR="00310A1C">
              <w:rPr>
                <w:rFonts w:cstheme="minorHAnsi"/>
                <w:bCs/>
                <w:sz w:val="20"/>
                <w:szCs w:val="20"/>
              </w:rPr>
              <w:t>.</w:t>
            </w:r>
          </w:p>
        </w:tc>
      </w:tr>
      <w:tr w:rsidR="004F4056" w:rsidRPr="00D579AC" w:rsidTr="00D579A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Bangladesh Agricultural Research Council (BARC)</w:t>
            </w:r>
          </w:p>
        </w:t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57129D" w:rsidP="00D579AC">
            <w:pPr>
              <w:spacing w:after="0" w:line="240" w:lineRule="auto"/>
              <w:contextualSpacing/>
              <w:rPr>
                <w:rFonts w:cstheme="minorHAnsi"/>
                <w:bCs/>
                <w:sz w:val="20"/>
                <w:szCs w:val="20"/>
              </w:rPr>
            </w:pPr>
            <w:r w:rsidRPr="00D579AC">
              <w:rPr>
                <w:rFonts w:cstheme="minorHAnsi"/>
                <w:bCs/>
                <w:sz w:val="20"/>
                <w:szCs w:val="20"/>
              </w:rPr>
              <w:t>Apex body of national agricu</w:t>
            </w:r>
            <w:r w:rsidR="00310A1C">
              <w:rPr>
                <w:rFonts w:cstheme="minorHAnsi"/>
                <w:bCs/>
                <w:sz w:val="20"/>
                <w:szCs w:val="20"/>
              </w:rPr>
              <w:t>ltural research institutes</w:t>
            </w:r>
            <w:r w:rsidRPr="00D579AC">
              <w:rPr>
                <w:rFonts w:cstheme="minorHAnsi"/>
                <w:bCs/>
                <w:sz w:val="20"/>
                <w:szCs w:val="20"/>
              </w:rPr>
              <w:t xml:space="preserve">; coordination of research and technology transfer activities of </w:t>
            </w:r>
            <w:r w:rsidR="00310A1C" w:rsidRPr="00D579AC">
              <w:rPr>
                <w:rFonts w:cstheme="minorHAnsi"/>
                <w:bCs/>
                <w:sz w:val="20"/>
                <w:szCs w:val="20"/>
              </w:rPr>
              <w:t>agricu</w:t>
            </w:r>
            <w:r w:rsidR="00310A1C">
              <w:rPr>
                <w:rFonts w:cstheme="minorHAnsi"/>
                <w:bCs/>
                <w:sz w:val="20"/>
                <w:szCs w:val="20"/>
              </w:rPr>
              <w:t>ltural research institutes</w:t>
            </w:r>
            <w:r w:rsidRPr="00D579AC">
              <w:rPr>
                <w:rFonts w:cstheme="minorHAnsi"/>
                <w:bCs/>
                <w:sz w:val="20"/>
                <w:szCs w:val="20"/>
              </w:rPr>
              <w:t>; agricultural policy formulation</w:t>
            </w:r>
          </w:p>
        </w:tc>
        <w:tc>
          <w:tcPr>
            <w:tcW w:w="0" w:type="auto"/>
            <w:tcBorders>
              <w:top w:val="single" w:sz="4" w:space="0" w:color="auto"/>
              <w:left w:val="single" w:sz="4" w:space="0" w:color="auto"/>
              <w:bottom w:val="single" w:sz="4" w:space="0" w:color="auto"/>
              <w:right w:val="single" w:sz="4" w:space="0" w:color="auto"/>
            </w:tcBorders>
            <w:hideMark/>
          </w:tcPr>
          <w:p w:rsidR="0057129D" w:rsidRPr="00D579AC" w:rsidRDefault="00310A1C" w:rsidP="00310A1C">
            <w:pPr>
              <w:spacing w:after="0" w:line="240" w:lineRule="auto"/>
              <w:contextualSpacing/>
              <w:rPr>
                <w:rFonts w:cstheme="minorHAnsi"/>
                <w:bCs/>
                <w:sz w:val="20"/>
                <w:szCs w:val="20"/>
              </w:rPr>
            </w:pPr>
            <w:r>
              <w:rPr>
                <w:rFonts w:cstheme="minorHAnsi"/>
                <w:bCs/>
                <w:sz w:val="20"/>
                <w:szCs w:val="20"/>
              </w:rPr>
              <w:t>A sub-organization (</w:t>
            </w:r>
            <w:r w:rsidR="0057129D" w:rsidRPr="00D579AC">
              <w:rPr>
                <w:rFonts w:cstheme="minorHAnsi"/>
                <w:bCs/>
                <w:sz w:val="20"/>
                <w:szCs w:val="20"/>
              </w:rPr>
              <w:t xml:space="preserve">CSO </w:t>
            </w:r>
            <w:r>
              <w:rPr>
                <w:rFonts w:cstheme="minorHAnsi"/>
                <w:bCs/>
                <w:sz w:val="20"/>
                <w:szCs w:val="20"/>
              </w:rPr>
              <w:t xml:space="preserve">- </w:t>
            </w:r>
            <w:r w:rsidR="0057129D" w:rsidRPr="00D579AC">
              <w:rPr>
                <w:rFonts w:cstheme="minorHAnsi"/>
                <w:bCs/>
                <w:sz w:val="20"/>
                <w:szCs w:val="20"/>
              </w:rPr>
              <w:t>Forestry) is a member of the REDD+ Safeguards Working Group</w:t>
            </w:r>
            <w:r>
              <w:rPr>
                <w:rFonts w:cstheme="minorHAnsi"/>
                <w:bCs/>
                <w:sz w:val="20"/>
                <w:szCs w:val="20"/>
              </w:rPr>
              <w:t>.</w:t>
            </w:r>
          </w:p>
        </w:tc>
      </w:tr>
      <w:tr w:rsidR="004F4056" w:rsidRPr="00D579AC" w:rsidTr="00D579AC">
        <w:tc>
          <w:tcPr>
            <w:tcW w:w="0" w:type="auto"/>
            <w:tcBorders>
              <w:top w:val="single" w:sz="4" w:space="0" w:color="auto"/>
              <w:left w:val="single" w:sz="4" w:space="0" w:color="auto"/>
              <w:bottom w:val="single" w:sz="4" w:space="0" w:color="auto"/>
              <w:right w:val="single" w:sz="4" w:space="0" w:color="auto"/>
            </w:tcBorders>
          </w:tcPr>
          <w:p w:rsidR="004F4056" w:rsidRPr="00D579AC" w:rsidRDefault="004F4056" w:rsidP="00D579AC">
            <w:pPr>
              <w:spacing w:after="0" w:line="240" w:lineRule="auto"/>
              <w:contextualSpacing/>
              <w:rPr>
                <w:rFonts w:cstheme="minorHAnsi"/>
                <w:bCs/>
                <w:sz w:val="20"/>
                <w:szCs w:val="20"/>
              </w:rPr>
            </w:pPr>
            <w:r>
              <w:rPr>
                <w:rFonts w:cstheme="minorHAnsi"/>
                <w:bCs/>
                <w:sz w:val="20"/>
                <w:szCs w:val="20"/>
              </w:rPr>
              <w:t>Soil Resources Development Institute</w:t>
            </w:r>
          </w:p>
        </w:tc>
        <w:tc>
          <w:tcPr>
            <w:tcW w:w="0" w:type="auto"/>
            <w:tcBorders>
              <w:top w:val="single" w:sz="4" w:space="0" w:color="auto"/>
              <w:left w:val="single" w:sz="4" w:space="0" w:color="auto"/>
              <w:bottom w:val="single" w:sz="4" w:space="0" w:color="auto"/>
              <w:right w:val="single" w:sz="4" w:space="0" w:color="auto"/>
            </w:tcBorders>
          </w:tcPr>
          <w:p w:rsidR="004F4056" w:rsidRPr="00D579AC" w:rsidRDefault="004F4056" w:rsidP="004F4056">
            <w:pPr>
              <w:spacing w:after="0" w:line="240" w:lineRule="auto"/>
              <w:contextualSpacing/>
              <w:rPr>
                <w:rFonts w:cstheme="minorHAnsi"/>
                <w:bCs/>
                <w:sz w:val="20"/>
                <w:szCs w:val="20"/>
              </w:rPr>
            </w:pPr>
            <w:r>
              <w:rPr>
                <w:rFonts w:cstheme="minorHAnsi"/>
                <w:bCs/>
                <w:sz w:val="20"/>
                <w:szCs w:val="20"/>
              </w:rPr>
              <w:t>Research into soil, land classification, land-use and agro-ecological and agro-economic zones.</w:t>
            </w:r>
          </w:p>
        </w:tc>
        <w:tc>
          <w:tcPr>
            <w:tcW w:w="0" w:type="auto"/>
            <w:tcBorders>
              <w:top w:val="single" w:sz="4" w:space="0" w:color="auto"/>
              <w:left w:val="single" w:sz="4" w:space="0" w:color="auto"/>
              <w:bottom w:val="single" w:sz="4" w:space="0" w:color="auto"/>
              <w:right w:val="single" w:sz="4" w:space="0" w:color="auto"/>
            </w:tcBorders>
          </w:tcPr>
          <w:p w:rsidR="004F4056" w:rsidRDefault="004F4056" w:rsidP="00310A1C">
            <w:pPr>
              <w:spacing w:after="0" w:line="240" w:lineRule="auto"/>
              <w:contextualSpacing/>
              <w:rPr>
                <w:rFonts w:cstheme="minorHAnsi"/>
                <w:bCs/>
                <w:sz w:val="20"/>
                <w:szCs w:val="20"/>
              </w:rPr>
            </w:pPr>
            <w:r w:rsidRPr="00D579AC">
              <w:rPr>
                <w:rFonts w:cstheme="minorHAnsi"/>
                <w:bCs/>
                <w:sz w:val="20"/>
                <w:szCs w:val="20"/>
              </w:rPr>
              <w:t>Has the potential to provide technical support</w:t>
            </w:r>
            <w:r>
              <w:rPr>
                <w:rFonts w:cstheme="minorHAnsi"/>
                <w:bCs/>
                <w:sz w:val="20"/>
                <w:szCs w:val="20"/>
              </w:rPr>
              <w:t xml:space="preserve"> on soil, land-use and agricultural issues. </w:t>
            </w:r>
          </w:p>
        </w:tc>
      </w:tr>
    </w:tbl>
    <w:p w:rsidR="0057129D" w:rsidRDefault="0057129D" w:rsidP="0057129D">
      <w:pPr>
        <w:rPr>
          <w:b/>
        </w:rPr>
      </w:pPr>
    </w:p>
    <w:p w:rsidR="00600D04" w:rsidRDefault="00600D04" w:rsidP="0057129D">
      <w:pPr>
        <w:rPr>
          <w:b/>
        </w:rPr>
      </w:pPr>
    </w:p>
    <w:p w:rsidR="00600D04" w:rsidRDefault="00600D04" w:rsidP="0057129D">
      <w:pPr>
        <w:rPr>
          <w:b/>
        </w:rPr>
      </w:pPr>
    </w:p>
    <w:p w:rsidR="0057129D" w:rsidRPr="00D579AC" w:rsidRDefault="0057129D" w:rsidP="00D579AC">
      <w:pPr>
        <w:spacing w:after="0" w:line="240" w:lineRule="auto"/>
        <w:contextualSpacing/>
        <w:jc w:val="both"/>
        <w:rPr>
          <w:bCs/>
          <w:iCs/>
          <w:u w:val="single"/>
        </w:rPr>
      </w:pPr>
      <w:r w:rsidRPr="00D579AC">
        <w:rPr>
          <w:bCs/>
          <w:iCs/>
          <w:u w:val="single"/>
        </w:rPr>
        <w:lastRenderedPageBreak/>
        <w:t xml:space="preserve">Non-Government </w:t>
      </w:r>
      <w:r w:rsidR="00B75FB8" w:rsidRPr="00D579AC">
        <w:rPr>
          <w:bCs/>
          <w:iCs/>
          <w:u w:val="single"/>
        </w:rPr>
        <w:t>Organizations</w:t>
      </w:r>
      <w:r w:rsidRPr="00D579AC">
        <w:rPr>
          <w:bCs/>
          <w:iCs/>
          <w:u w:val="single"/>
        </w:rPr>
        <w:t xml:space="preserve"> (NGOs)</w:t>
      </w:r>
    </w:p>
    <w:p w:rsidR="00D579AC" w:rsidRDefault="00D579AC" w:rsidP="00D579AC">
      <w:pPr>
        <w:spacing w:after="0" w:line="240" w:lineRule="auto"/>
        <w:contextualSpacing/>
        <w:jc w:val="both"/>
        <w:rPr>
          <w:bCs/>
          <w:iCs/>
        </w:rPr>
      </w:pPr>
    </w:p>
    <w:p w:rsidR="0057129D" w:rsidRDefault="0057129D" w:rsidP="00D579AC">
      <w:pPr>
        <w:spacing w:after="0" w:line="240" w:lineRule="auto"/>
        <w:contextualSpacing/>
        <w:jc w:val="both"/>
        <w:rPr>
          <w:bCs/>
          <w:iCs/>
        </w:rPr>
      </w:pPr>
      <w:r w:rsidRPr="00D579AC">
        <w:rPr>
          <w:bCs/>
          <w:iCs/>
        </w:rPr>
        <w:t xml:space="preserve">Bangladesh has a vibrant non-government sector. Many NGOs, such as the Arannayk Foundation and IUCN, have already been directly involved in forest and </w:t>
      </w:r>
      <w:r w:rsidRPr="007E4929">
        <w:rPr>
          <w:bCs/>
          <w:iCs/>
        </w:rPr>
        <w:t xml:space="preserve">climate change activities.  A list of NGOs and CSOs with expertise and interests relevant to REDD+ is given in Annex </w:t>
      </w:r>
      <w:r w:rsidR="00D579AC" w:rsidRPr="007E4929">
        <w:rPr>
          <w:bCs/>
          <w:iCs/>
        </w:rPr>
        <w:t>1b-3</w:t>
      </w:r>
      <w:r w:rsidRPr="007E4929">
        <w:rPr>
          <w:bCs/>
          <w:iCs/>
        </w:rPr>
        <w:t>.</w:t>
      </w:r>
    </w:p>
    <w:p w:rsidR="00442E3E" w:rsidRDefault="00442E3E" w:rsidP="00D579AC">
      <w:pPr>
        <w:spacing w:after="0" w:line="240" w:lineRule="auto"/>
        <w:contextualSpacing/>
        <w:jc w:val="both"/>
        <w:rPr>
          <w:bCs/>
          <w:iCs/>
        </w:rPr>
      </w:pPr>
    </w:p>
    <w:p w:rsidR="00442E3E" w:rsidRPr="00442E3E" w:rsidRDefault="00442E3E" w:rsidP="00D579AC">
      <w:pPr>
        <w:spacing w:after="0" w:line="240" w:lineRule="auto"/>
        <w:contextualSpacing/>
        <w:jc w:val="both"/>
        <w:rPr>
          <w:bCs/>
          <w:iCs/>
          <w:u w:val="single"/>
        </w:rPr>
      </w:pPr>
      <w:r w:rsidRPr="00442E3E">
        <w:rPr>
          <w:bCs/>
          <w:iCs/>
          <w:u w:val="single"/>
        </w:rPr>
        <w:t>USAID</w:t>
      </w:r>
    </w:p>
    <w:p w:rsidR="002E7841" w:rsidRDefault="002E7841" w:rsidP="002E7841">
      <w:pPr>
        <w:spacing w:after="0" w:line="240" w:lineRule="auto"/>
        <w:contextualSpacing/>
        <w:rPr>
          <w:bCs/>
          <w:iCs/>
        </w:rPr>
      </w:pPr>
    </w:p>
    <w:p w:rsidR="00442E3E" w:rsidRDefault="00442E3E" w:rsidP="00442E3E">
      <w:pPr>
        <w:spacing w:after="0" w:line="240" w:lineRule="auto"/>
        <w:contextualSpacing/>
        <w:jc w:val="both"/>
        <w:rPr>
          <w:bCs/>
          <w:iCs/>
        </w:rPr>
      </w:pPr>
      <w:r>
        <w:rPr>
          <w:bCs/>
          <w:iCs/>
        </w:rPr>
        <w:t xml:space="preserve">USAID has been supporting community based natural resource management in forested areas for many years in Bangladesh, for example through the </w:t>
      </w:r>
      <w:r w:rsidRPr="00996E2F">
        <w:rPr>
          <w:bCs/>
          <w:iCs/>
        </w:rPr>
        <w:t>Nishorgo</w:t>
      </w:r>
      <w:r>
        <w:rPr>
          <w:bCs/>
          <w:iCs/>
        </w:rPr>
        <w:t xml:space="preserve"> Project and then the IPAC Project. I</w:t>
      </w:r>
      <w:r w:rsidRPr="00D579AC">
        <w:rPr>
          <w:bCs/>
          <w:iCs/>
        </w:rPr>
        <w:t xml:space="preserve">mplementation </w:t>
      </w:r>
      <w:r>
        <w:rPr>
          <w:bCs/>
          <w:iCs/>
        </w:rPr>
        <w:t xml:space="preserve">of </w:t>
      </w:r>
      <w:r w:rsidRPr="00D579AC">
        <w:rPr>
          <w:bCs/>
          <w:iCs/>
        </w:rPr>
        <w:t xml:space="preserve">REDD+ </w:t>
      </w:r>
      <w:r>
        <w:rPr>
          <w:bCs/>
          <w:iCs/>
        </w:rPr>
        <w:t>Readiness phase</w:t>
      </w:r>
      <w:r w:rsidRPr="00D579AC">
        <w:rPr>
          <w:bCs/>
          <w:iCs/>
        </w:rPr>
        <w:t xml:space="preserve"> will benefit immensely from work that has already been carried out by existing</w:t>
      </w:r>
      <w:r>
        <w:rPr>
          <w:bCs/>
          <w:iCs/>
        </w:rPr>
        <w:t xml:space="preserve"> and previous </w:t>
      </w:r>
      <w:r w:rsidRPr="00D579AC">
        <w:rPr>
          <w:bCs/>
          <w:iCs/>
        </w:rPr>
        <w:t>projects.</w:t>
      </w:r>
      <w:r>
        <w:rPr>
          <w:bCs/>
          <w:iCs/>
        </w:rPr>
        <w:t xml:space="preserve"> Notably, the</w:t>
      </w:r>
      <w:r w:rsidRPr="00D579AC">
        <w:rPr>
          <w:bCs/>
          <w:iCs/>
        </w:rPr>
        <w:t xml:space="preserve"> IPAC project </w:t>
      </w:r>
      <w:r>
        <w:rPr>
          <w:bCs/>
          <w:iCs/>
        </w:rPr>
        <w:t xml:space="preserve">provided </w:t>
      </w:r>
      <w:r w:rsidRPr="00D579AC">
        <w:rPr>
          <w:bCs/>
          <w:iCs/>
        </w:rPr>
        <w:t xml:space="preserve">experience </w:t>
      </w:r>
      <w:r>
        <w:rPr>
          <w:bCs/>
          <w:iCs/>
        </w:rPr>
        <w:t xml:space="preserve">directly relevant to </w:t>
      </w:r>
      <w:r w:rsidRPr="00D579AC">
        <w:rPr>
          <w:bCs/>
          <w:iCs/>
        </w:rPr>
        <w:t>development of REDD+ strategies</w:t>
      </w:r>
      <w:r>
        <w:rPr>
          <w:bCs/>
          <w:iCs/>
        </w:rPr>
        <w:t xml:space="preserve"> (see Box 4)</w:t>
      </w:r>
      <w:r w:rsidRPr="00D579AC">
        <w:rPr>
          <w:bCs/>
          <w:iCs/>
        </w:rPr>
        <w:t xml:space="preserve">. The project focused on using participatory techniques in decision-making and forest monitoring, which provides the foundation for success.  </w:t>
      </w:r>
    </w:p>
    <w:p w:rsidR="00442E3E" w:rsidRDefault="00442E3E" w:rsidP="00442E3E">
      <w:pPr>
        <w:spacing w:after="0" w:line="240" w:lineRule="auto"/>
        <w:contextualSpacing/>
        <w:jc w:val="both"/>
        <w:rPr>
          <w:bCs/>
          <w:iCs/>
        </w:rPr>
      </w:pPr>
    </w:p>
    <w:p w:rsidR="00442E3E" w:rsidRDefault="00442E3E" w:rsidP="002E7841">
      <w:pPr>
        <w:spacing w:after="0" w:line="240" w:lineRule="auto"/>
        <w:contextualSpacing/>
        <w:rPr>
          <w:bCs/>
          <w:iCs/>
        </w:rPr>
      </w:pPr>
      <w:r>
        <w:rPr>
          <w:bCs/>
          <w:iCs/>
        </w:rPr>
        <w:t>USAID is now supporting, or considering supporting, several activities that will contribute to REDD+ Readiness in Bangladesh. These include:</w:t>
      </w:r>
    </w:p>
    <w:p w:rsidR="00442E3E" w:rsidRDefault="00442E3E" w:rsidP="002E7841">
      <w:pPr>
        <w:spacing w:after="0" w:line="240" w:lineRule="auto"/>
        <w:contextualSpacing/>
        <w:rPr>
          <w:bCs/>
          <w:iCs/>
        </w:rPr>
      </w:pPr>
    </w:p>
    <w:p w:rsidR="002E7841" w:rsidRDefault="00442E3E" w:rsidP="002E7841">
      <w:pPr>
        <w:spacing w:after="0" w:line="240" w:lineRule="auto"/>
        <w:contextualSpacing/>
        <w:jc w:val="both"/>
        <w:rPr>
          <w:bCs/>
          <w:iCs/>
        </w:rPr>
      </w:pPr>
      <w:r>
        <w:rPr>
          <w:bCs/>
          <w:iCs/>
          <w:u w:val="single"/>
        </w:rPr>
        <w:t xml:space="preserve">The </w:t>
      </w:r>
      <w:r w:rsidR="002E7841" w:rsidRPr="002E7841">
        <w:rPr>
          <w:bCs/>
          <w:iCs/>
          <w:u w:val="single"/>
        </w:rPr>
        <w:t>Climate Resilient Ecosystems and Livelihoods (CREL) Project</w:t>
      </w:r>
      <w:r w:rsidR="00EC0DCB">
        <w:rPr>
          <w:bCs/>
          <w:iCs/>
        </w:rPr>
        <w:t>:</w:t>
      </w:r>
      <w:r>
        <w:rPr>
          <w:bCs/>
          <w:iCs/>
        </w:rPr>
        <w:t xml:space="preserve"> This project is </w:t>
      </w:r>
      <w:r w:rsidR="00961F83">
        <w:rPr>
          <w:bCs/>
          <w:iCs/>
        </w:rPr>
        <w:t>i</w:t>
      </w:r>
      <w:r w:rsidR="00961F83" w:rsidRPr="00D263D5">
        <w:rPr>
          <w:bCs/>
          <w:iCs/>
        </w:rPr>
        <w:t>mplementing</w:t>
      </w:r>
      <w:r w:rsidR="002E7841" w:rsidRPr="00D263D5">
        <w:rPr>
          <w:bCs/>
          <w:iCs/>
        </w:rPr>
        <w:t xml:space="preserve"> by Winrock International </w:t>
      </w:r>
      <w:r w:rsidR="002E7841">
        <w:rPr>
          <w:bCs/>
          <w:iCs/>
        </w:rPr>
        <w:t xml:space="preserve">and </w:t>
      </w:r>
      <w:r w:rsidR="002E7841" w:rsidRPr="00D263D5">
        <w:rPr>
          <w:bCs/>
          <w:iCs/>
        </w:rPr>
        <w:t>is working closely with the Government of Bangladesh and its Ministry of Environment and Forest (MoEF), Mini</w:t>
      </w:r>
      <w:r w:rsidR="002E7841">
        <w:rPr>
          <w:bCs/>
          <w:iCs/>
        </w:rPr>
        <w:t>s</w:t>
      </w:r>
      <w:r w:rsidR="002E7841" w:rsidRPr="00D263D5">
        <w:rPr>
          <w:bCs/>
          <w:iCs/>
        </w:rPr>
        <w:t xml:space="preserve">try of Fisheries and Livestock (MoFL) and Ministry of Land (MoL) to protect critical forest and wetland ecosystems of Bangladesh. </w:t>
      </w:r>
      <w:r w:rsidR="002E7841">
        <w:rPr>
          <w:bCs/>
          <w:iCs/>
        </w:rPr>
        <w:t xml:space="preserve">The </w:t>
      </w:r>
      <w:r w:rsidR="002E7841" w:rsidRPr="00D263D5">
        <w:rPr>
          <w:bCs/>
          <w:iCs/>
        </w:rPr>
        <w:t xml:space="preserve">CREL project </w:t>
      </w:r>
      <w:r w:rsidR="002E7841">
        <w:rPr>
          <w:bCs/>
          <w:iCs/>
        </w:rPr>
        <w:t xml:space="preserve">has </w:t>
      </w:r>
      <w:r w:rsidR="002E7841" w:rsidRPr="00D263D5">
        <w:rPr>
          <w:bCs/>
          <w:iCs/>
        </w:rPr>
        <w:t xml:space="preserve">an overall budget of USD 36 Million </w:t>
      </w:r>
      <w:r w:rsidR="002E7841">
        <w:rPr>
          <w:bCs/>
          <w:iCs/>
        </w:rPr>
        <w:t xml:space="preserve">and </w:t>
      </w:r>
      <w:r w:rsidR="002E7841" w:rsidRPr="00D263D5">
        <w:rPr>
          <w:bCs/>
          <w:iCs/>
        </w:rPr>
        <w:t>will focus on the following areas for 2013 – 2017:management and conservation of Protected Areas and biodiversity; alternative, climate-resilient economic opportunities; fundamental weaknesses in policies and institutions regarding resource use rights, governance, forest and fisheries management, and</w:t>
      </w:r>
      <w:r w:rsidR="002E7841">
        <w:rPr>
          <w:bCs/>
          <w:iCs/>
        </w:rPr>
        <w:t>;</w:t>
      </w:r>
      <w:r w:rsidR="002E7841" w:rsidRPr="00D263D5">
        <w:rPr>
          <w:bCs/>
          <w:iCs/>
        </w:rPr>
        <w:t xml:space="preserve"> capacity to deal with climate change and vulnerability of human and natural systems to the impacts of climate change and climate-related risks.</w:t>
      </w:r>
    </w:p>
    <w:p w:rsidR="002E7841" w:rsidRDefault="002E7841" w:rsidP="002E7841">
      <w:pPr>
        <w:spacing w:after="0" w:line="240" w:lineRule="auto"/>
        <w:contextualSpacing/>
        <w:jc w:val="both"/>
        <w:rPr>
          <w:bCs/>
          <w:iCs/>
        </w:rPr>
      </w:pPr>
    </w:p>
    <w:p w:rsidR="002E7841" w:rsidRDefault="002E7841" w:rsidP="002E7841">
      <w:pPr>
        <w:spacing w:after="0" w:line="240" w:lineRule="auto"/>
        <w:contextualSpacing/>
        <w:jc w:val="both"/>
        <w:rPr>
          <w:bCs/>
          <w:iCs/>
        </w:rPr>
      </w:pPr>
      <w:r>
        <w:rPr>
          <w:bCs/>
          <w:iCs/>
        </w:rPr>
        <w:t>CREL is undertaking many activities that contribute to the long term process to establish REDD+ Readiness and establish REDD in Bangladesh. These are notably:</w:t>
      </w:r>
    </w:p>
    <w:p w:rsidR="00442E3E" w:rsidRDefault="00442E3E" w:rsidP="002E7841">
      <w:pPr>
        <w:spacing w:after="0" w:line="240" w:lineRule="auto"/>
        <w:contextualSpacing/>
        <w:jc w:val="both"/>
        <w:rPr>
          <w:bCs/>
          <w:iCs/>
        </w:rPr>
      </w:pPr>
    </w:p>
    <w:p w:rsidR="00442E3E" w:rsidRPr="00442E3E" w:rsidRDefault="00442E3E" w:rsidP="00EF4644">
      <w:pPr>
        <w:pStyle w:val="ListParagraph"/>
        <w:numPr>
          <w:ilvl w:val="0"/>
          <w:numId w:val="112"/>
        </w:numPr>
        <w:spacing w:after="0" w:line="240" w:lineRule="auto"/>
        <w:jc w:val="both"/>
        <w:rPr>
          <w:bCs/>
          <w:iCs/>
        </w:rPr>
      </w:pPr>
      <w:r w:rsidRPr="00442E3E">
        <w:rPr>
          <w:bCs/>
          <w:iCs/>
        </w:rPr>
        <w:t>Community strengthening in forested areas;</w:t>
      </w:r>
    </w:p>
    <w:p w:rsidR="00442E3E" w:rsidRPr="00442E3E" w:rsidRDefault="00442E3E" w:rsidP="00EF4644">
      <w:pPr>
        <w:pStyle w:val="ListParagraph"/>
        <w:numPr>
          <w:ilvl w:val="0"/>
          <w:numId w:val="112"/>
        </w:numPr>
        <w:spacing w:after="0" w:line="240" w:lineRule="auto"/>
        <w:jc w:val="both"/>
        <w:rPr>
          <w:bCs/>
          <w:iCs/>
        </w:rPr>
      </w:pPr>
      <w:r w:rsidRPr="00442E3E">
        <w:rPr>
          <w:bCs/>
          <w:iCs/>
        </w:rPr>
        <w:t>Forest and carbon monitoring and measuring in pilot sites, including ‘blue carbon’ for the first time in Bangladesh. This will help develop methodologies and parameters;</w:t>
      </w:r>
    </w:p>
    <w:p w:rsidR="00442E3E" w:rsidRPr="00442E3E" w:rsidRDefault="00442E3E" w:rsidP="00EF4644">
      <w:pPr>
        <w:pStyle w:val="ListParagraph"/>
        <w:numPr>
          <w:ilvl w:val="0"/>
          <w:numId w:val="112"/>
        </w:numPr>
        <w:spacing w:after="0" w:line="240" w:lineRule="auto"/>
        <w:jc w:val="both"/>
        <w:rPr>
          <w:bCs/>
          <w:iCs/>
        </w:rPr>
      </w:pPr>
      <w:r w:rsidRPr="00442E3E">
        <w:rPr>
          <w:bCs/>
          <w:iCs/>
        </w:rPr>
        <w:t xml:space="preserve">Socio-economic support to forest dependent communities. </w:t>
      </w:r>
    </w:p>
    <w:p w:rsidR="002E7841" w:rsidRDefault="002E7841" w:rsidP="002E7841">
      <w:pPr>
        <w:spacing w:after="0" w:line="240" w:lineRule="auto"/>
        <w:contextualSpacing/>
        <w:jc w:val="both"/>
        <w:rPr>
          <w:bCs/>
          <w:iCs/>
        </w:rPr>
      </w:pPr>
    </w:p>
    <w:p w:rsidR="005D1B43" w:rsidRDefault="005D1B43" w:rsidP="002E7841">
      <w:pPr>
        <w:spacing w:after="0" w:line="240" w:lineRule="auto"/>
        <w:contextualSpacing/>
        <w:jc w:val="both"/>
        <w:rPr>
          <w:bCs/>
          <w:iCs/>
        </w:rPr>
      </w:pPr>
      <w:r w:rsidRPr="005D1B43">
        <w:rPr>
          <w:bCs/>
          <w:iCs/>
          <w:u w:val="single"/>
        </w:rPr>
        <w:t>Capacity Development for the Ministry of Environment and Forests</w:t>
      </w:r>
      <w:r w:rsidR="00600D04">
        <w:rPr>
          <w:bCs/>
          <w:iCs/>
          <w:u w:val="single"/>
        </w:rPr>
        <w:t>:</w:t>
      </w:r>
      <w:r w:rsidR="00600D04" w:rsidRPr="00600D04">
        <w:rPr>
          <w:bCs/>
          <w:iCs/>
        </w:rPr>
        <w:t xml:space="preserve"> I</w:t>
      </w:r>
      <w:r>
        <w:rPr>
          <w:bCs/>
          <w:iCs/>
        </w:rPr>
        <w:t>mplemented with FAO, this project will undertake i</w:t>
      </w:r>
      <w:r w:rsidRPr="005D1B43">
        <w:rPr>
          <w:bCs/>
          <w:iCs/>
        </w:rPr>
        <w:t>nstitutional and capacity development</w:t>
      </w:r>
      <w:r>
        <w:rPr>
          <w:bCs/>
          <w:iCs/>
        </w:rPr>
        <w:t xml:space="preserve"> and notably</w:t>
      </w:r>
      <w:r w:rsidRPr="005D1B43">
        <w:rPr>
          <w:bCs/>
          <w:iCs/>
        </w:rPr>
        <w:t xml:space="preserve"> contribut</w:t>
      </w:r>
      <w:r>
        <w:rPr>
          <w:bCs/>
          <w:iCs/>
        </w:rPr>
        <w:t>e</w:t>
      </w:r>
      <w:r w:rsidRPr="005D1B43">
        <w:rPr>
          <w:bCs/>
          <w:iCs/>
        </w:rPr>
        <w:t xml:space="preserve"> to components 1a, 1c and 2c. </w:t>
      </w:r>
      <w:r>
        <w:rPr>
          <w:bCs/>
          <w:iCs/>
        </w:rPr>
        <w:t xml:space="preserve">Approximately </w:t>
      </w:r>
      <w:r w:rsidRPr="005D1B43">
        <w:rPr>
          <w:bCs/>
          <w:iCs/>
        </w:rPr>
        <w:t xml:space="preserve">one third of the project activities contribute to processes directly linked to the REDD+ Readiness process. </w:t>
      </w:r>
    </w:p>
    <w:p w:rsidR="005D1B43" w:rsidRDefault="005D1B43" w:rsidP="002E7841">
      <w:pPr>
        <w:spacing w:after="0" w:line="240" w:lineRule="auto"/>
        <w:contextualSpacing/>
        <w:jc w:val="both"/>
        <w:rPr>
          <w:bCs/>
          <w:iCs/>
        </w:rPr>
      </w:pPr>
    </w:p>
    <w:p w:rsidR="005D1B43" w:rsidRDefault="005D1B43" w:rsidP="002E7841">
      <w:pPr>
        <w:spacing w:after="0" w:line="240" w:lineRule="auto"/>
        <w:contextualSpacing/>
        <w:jc w:val="both"/>
        <w:rPr>
          <w:bCs/>
          <w:iCs/>
        </w:rPr>
      </w:pPr>
      <w:r>
        <w:rPr>
          <w:bCs/>
          <w:iCs/>
        </w:rPr>
        <w:t>USAID is also considering providing support to the MRV system and capacity in Bangladesh.</w:t>
      </w:r>
    </w:p>
    <w:p w:rsidR="008F4993" w:rsidRDefault="008F4993" w:rsidP="00D579AC">
      <w:pPr>
        <w:spacing w:after="0" w:line="240" w:lineRule="auto"/>
        <w:contextualSpacing/>
        <w:jc w:val="both"/>
        <w:rPr>
          <w:bCs/>
          <w:iCs/>
        </w:rPr>
      </w:pPr>
    </w:p>
    <w:p w:rsidR="008F4993" w:rsidRDefault="008F4993" w:rsidP="00D579AC">
      <w:pPr>
        <w:spacing w:after="0" w:line="240" w:lineRule="auto"/>
        <w:contextualSpacing/>
        <w:jc w:val="both"/>
        <w:rPr>
          <w:bCs/>
          <w:iCs/>
        </w:rPr>
      </w:pPr>
    </w:p>
    <w:tbl>
      <w:tblPr>
        <w:tblStyle w:val="TableGrid"/>
        <w:tblW w:w="0" w:type="auto"/>
        <w:tblLook w:val="04A0" w:firstRow="1" w:lastRow="0" w:firstColumn="1" w:lastColumn="0" w:noHBand="0" w:noVBand="1"/>
      </w:tblPr>
      <w:tblGrid>
        <w:gridCol w:w="9350"/>
      </w:tblGrid>
      <w:tr w:rsidR="008F4993" w:rsidRPr="008F4993" w:rsidTr="00A831BA">
        <w:tc>
          <w:tcPr>
            <w:tcW w:w="9350" w:type="dxa"/>
            <w:shd w:val="clear" w:color="auto" w:fill="C6D9F1" w:themeFill="text2" w:themeFillTint="33"/>
          </w:tcPr>
          <w:p w:rsidR="008F4993" w:rsidRPr="008F4993" w:rsidRDefault="008F4993" w:rsidP="00D579AC">
            <w:pPr>
              <w:spacing w:after="0" w:line="240" w:lineRule="auto"/>
              <w:contextualSpacing/>
              <w:jc w:val="both"/>
              <w:rPr>
                <w:bCs/>
                <w:iCs/>
                <w:sz w:val="20"/>
                <w:szCs w:val="20"/>
              </w:rPr>
            </w:pPr>
          </w:p>
          <w:p w:rsidR="008F4993" w:rsidRPr="008F4993" w:rsidRDefault="008F4993" w:rsidP="008F4993">
            <w:pPr>
              <w:spacing w:after="0" w:line="240" w:lineRule="auto"/>
              <w:contextualSpacing/>
              <w:jc w:val="center"/>
              <w:rPr>
                <w:bCs/>
                <w:iCs/>
                <w:sz w:val="20"/>
                <w:szCs w:val="20"/>
              </w:rPr>
            </w:pPr>
            <w:r w:rsidRPr="008F4993">
              <w:rPr>
                <w:bCs/>
                <w:iCs/>
                <w:sz w:val="20"/>
                <w:szCs w:val="20"/>
                <w:u w:val="single"/>
              </w:rPr>
              <w:t>Integrated Protected Area Co-management (IPAC)project</w:t>
            </w:r>
          </w:p>
          <w:p w:rsidR="008F4993" w:rsidRPr="008F4993" w:rsidRDefault="008F4993" w:rsidP="008F4993">
            <w:pPr>
              <w:spacing w:after="0" w:line="240" w:lineRule="auto"/>
              <w:contextualSpacing/>
              <w:jc w:val="both"/>
              <w:rPr>
                <w:bCs/>
                <w:iCs/>
                <w:sz w:val="20"/>
                <w:szCs w:val="20"/>
              </w:rPr>
            </w:pPr>
          </w:p>
          <w:p w:rsidR="008F4993" w:rsidRPr="008F4993" w:rsidRDefault="008F4993" w:rsidP="008F4993">
            <w:pPr>
              <w:spacing w:after="0" w:line="240" w:lineRule="auto"/>
              <w:contextualSpacing/>
              <w:jc w:val="both"/>
              <w:rPr>
                <w:bCs/>
                <w:iCs/>
                <w:sz w:val="20"/>
                <w:szCs w:val="20"/>
              </w:rPr>
            </w:pPr>
            <w:r w:rsidRPr="008F4993">
              <w:rPr>
                <w:bCs/>
                <w:iCs/>
                <w:sz w:val="20"/>
                <w:szCs w:val="20"/>
              </w:rPr>
              <w:t>The USAID-funded Integrated Protected Area Co-management (IPAC) project (2008-201</w:t>
            </w:r>
            <w:r w:rsidR="00D86609">
              <w:rPr>
                <w:bCs/>
                <w:iCs/>
                <w:sz w:val="20"/>
                <w:szCs w:val="20"/>
              </w:rPr>
              <w:t>2)</w:t>
            </w:r>
            <w:r w:rsidRPr="008F4993">
              <w:rPr>
                <w:bCs/>
                <w:iCs/>
                <w:sz w:val="20"/>
                <w:szCs w:val="20"/>
              </w:rPr>
              <w:t xml:space="preserve"> of the Forest </w:t>
            </w:r>
            <w:r w:rsidRPr="008F4993">
              <w:rPr>
                <w:bCs/>
                <w:iCs/>
                <w:sz w:val="20"/>
                <w:szCs w:val="20"/>
              </w:rPr>
              <w:lastRenderedPageBreak/>
              <w:t xml:space="preserve">Department was engaged in establishing a multi-stakeholder collaborative management (co-management) system in the protected areas of Bangladesh, including 28 protected forest areas (national parks and wildlife sanctuaries). The project aimed at enhancing carbon stocks and reducing GHG emissions through restoration, conservation and sustainable management of forests. </w:t>
            </w:r>
          </w:p>
          <w:p w:rsidR="008F4993" w:rsidRPr="008F4993" w:rsidRDefault="008F4993" w:rsidP="008F4993">
            <w:pPr>
              <w:spacing w:after="0" w:line="240" w:lineRule="auto"/>
              <w:contextualSpacing/>
              <w:jc w:val="both"/>
              <w:rPr>
                <w:bCs/>
                <w:iCs/>
                <w:sz w:val="20"/>
                <w:szCs w:val="20"/>
              </w:rPr>
            </w:pPr>
          </w:p>
          <w:p w:rsidR="00B2412A" w:rsidRPr="00B2412A" w:rsidRDefault="008F4993" w:rsidP="00B2412A">
            <w:pPr>
              <w:spacing w:after="0" w:line="240" w:lineRule="auto"/>
              <w:contextualSpacing/>
              <w:jc w:val="both"/>
              <w:rPr>
                <w:bCs/>
                <w:iCs/>
                <w:sz w:val="20"/>
                <w:szCs w:val="20"/>
              </w:rPr>
            </w:pPr>
            <w:r w:rsidRPr="008F4993">
              <w:rPr>
                <w:bCs/>
                <w:iCs/>
                <w:sz w:val="20"/>
                <w:szCs w:val="20"/>
              </w:rPr>
              <w:t xml:space="preserve">IPAC trained staff of the FD and other partner organizations in field and laboratory methods of measuring forest carbon pools (including above-ground biomass, below-ground biomass and soil organic carbon) providing a pool of resource persons to perform the task of carbon accounting in future REDD+ projects. IPAC has dedicated a particular effort to involving local communities in these capacity building efforts. The project management believes that direct involvement of local people in baseline development and </w:t>
            </w:r>
            <w:r w:rsidR="00D350B3" w:rsidRPr="008F4993">
              <w:rPr>
                <w:bCs/>
                <w:iCs/>
                <w:sz w:val="20"/>
                <w:szCs w:val="20"/>
              </w:rPr>
              <w:t>on-going</w:t>
            </w:r>
            <w:r w:rsidRPr="008F4993">
              <w:rPr>
                <w:bCs/>
                <w:iCs/>
                <w:sz w:val="20"/>
                <w:szCs w:val="20"/>
              </w:rPr>
              <w:t xml:space="preserve"> monitoring of forest carbon pools is essential to develop the sense of local ownership and accountability required for the success of REDD+ activities.</w:t>
            </w:r>
            <w:r w:rsidR="00EC0DCB">
              <w:rPr>
                <w:bCs/>
                <w:iCs/>
                <w:sz w:val="20"/>
                <w:szCs w:val="20"/>
              </w:rPr>
              <w:t xml:space="preserve"> </w:t>
            </w:r>
            <w:r w:rsidR="00B2412A" w:rsidRPr="00B2412A">
              <w:rPr>
                <w:bCs/>
                <w:iCs/>
                <w:sz w:val="20"/>
                <w:szCs w:val="20"/>
              </w:rPr>
              <w:t xml:space="preserve">This also seems to have shown positive results in reducing some illegal logging activities, as </w:t>
            </w:r>
            <w:r w:rsidR="00B2412A">
              <w:rPr>
                <w:bCs/>
                <w:iCs/>
                <w:sz w:val="20"/>
                <w:szCs w:val="20"/>
              </w:rPr>
              <w:t xml:space="preserve">revealed through </w:t>
            </w:r>
            <w:r w:rsidR="00B2412A" w:rsidRPr="00B2412A">
              <w:rPr>
                <w:bCs/>
                <w:iCs/>
                <w:sz w:val="20"/>
                <w:szCs w:val="20"/>
              </w:rPr>
              <w:t xml:space="preserve">interviews conducted for the REDD+ Integrity Study in Sreemongol. </w:t>
            </w:r>
          </w:p>
          <w:p w:rsidR="008F4993" w:rsidRPr="008F4993" w:rsidRDefault="008F4993" w:rsidP="008F4993">
            <w:pPr>
              <w:spacing w:after="0" w:line="240" w:lineRule="auto"/>
              <w:contextualSpacing/>
              <w:jc w:val="both"/>
              <w:rPr>
                <w:bCs/>
                <w:iCs/>
                <w:sz w:val="20"/>
                <w:szCs w:val="20"/>
              </w:rPr>
            </w:pPr>
          </w:p>
          <w:p w:rsidR="008F4993" w:rsidRPr="008F4993" w:rsidRDefault="008F4993" w:rsidP="00D579AC">
            <w:pPr>
              <w:spacing w:after="0" w:line="240" w:lineRule="auto"/>
              <w:contextualSpacing/>
              <w:jc w:val="both"/>
              <w:rPr>
                <w:bCs/>
                <w:iCs/>
                <w:sz w:val="20"/>
                <w:szCs w:val="20"/>
              </w:rPr>
            </w:pPr>
            <w:r w:rsidRPr="008F4993">
              <w:rPr>
                <w:bCs/>
                <w:iCs/>
                <w:sz w:val="20"/>
                <w:szCs w:val="20"/>
              </w:rPr>
              <w:t>IPAC’s focus on community-based methodologies stemmed in part from the project’s history as the successor to the USAID-funded Nishorgo project, which initiated the development of Co-management Organisations for Protected Areas in Bangladesh. Although IPAC phased out in 2012, the Nishorgo Network which it has helped to maintain and strengthen will be a key partner in REDD+ Readiness and Implementation in Bangladesh (see Box 3).</w:t>
            </w:r>
          </w:p>
          <w:p w:rsidR="008F4993" w:rsidRPr="008F4993" w:rsidRDefault="008F4993" w:rsidP="008F4993">
            <w:pPr>
              <w:keepNext/>
              <w:spacing w:after="0" w:line="240" w:lineRule="auto"/>
              <w:contextualSpacing/>
              <w:jc w:val="both"/>
              <w:rPr>
                <w:bCs/>
                <w:iCs/>
                <w:sz w:val="20"/>
                <w:szCs w:val="20"/>
              </w:rPr>
            </w:pPr>
          </w:p>
        </w:tc>
      </w:tr>
    </w:tbl>
    <w:p w:rsidR="008F4993" w:rsidRPr="00D579AC" w:rsidRDefault="008F4993" w:rsidP="008F4993">
      <w:pPr>
        <w:pStyle w:val="Caption"/>
        <w:rPr>
          <w:bCs w:val="0"/>
          <w:iCs/>
        </w:rPr>
      </w:pPr>
      <w:bookmarkStart w:id="197" w:name="_Toc386009690"/>
      <w:r>
        <w:lastRenderedPageBreak/>
        <w:t xml:space="preserve">Box </w:t>
      </w:r>
      <w:r w:rsidR="00BA328C">
        <w:fldChar w:fldCharType="begin"/>
      </w:r>
      <w:r w:rsidR="004253B6">
        <w:instrText xml:space="preserve"> SEQ Box \* ARABIC </w:instrText>
      </w:r>
      <w:r w:rsidR="00BA328C">
        <w:fldChar w:fldCharType="separate"/>
      </w:r>
      <w:r>
        <w:rPr>
          <w:noProof/>
        </w:rPr>
        <w:t>4</w:t>
      </w:r>
      <w:r w:rsidR="00BA328C">
        <w:rPr>
          <w:noProof/>
        </w:rPr>
        <w:fldChar w:fldCharType="end"/>
      </w:r>
      <w:r w:rsidR="00BE21F5">
        <w:rPr>
          <w:noProof/>
        </w:rPr>
        <w:t>:</w:t>
      </w:r>
      <w:r>
        <w:t xml:space="preserve"> An Introduction to the IPAC Project</w:t>
      </w:r>
      <w:bookmarkEnd w:id="197"/>
    </w:p>
    <w:p w:rsidR="005D1B43" w:rsidRPr="005D1B43" w:rsidRDefault="005D1B43" w:rsidP="005D1B43">
      <w:pPr>
        <w:spacing w:after="0" w:line="240" w:lineRule="auto"/>
        <w:contextualSpacing/>
        <w:jc w:val="both"/>
        <w:rPr>
          <w:bCs/>
          <w:iCs/>
        </w:rPr>
      </w:pPr>
    </w:p>
    <w:p w:rsidR="005D1B43" w:rsidRPr="00D579AC" w:rsidRDefault="005D1B43" w:rsidP="005D1B43">
      <w:pPr>
        <w:spacing w:after="0" w:line="240" w:lineRule="auto"/>
        <w:contextualSpacing/>
        <w:jc w:val="both"/>
        <w:rPr>
          <w:bCs/>
          <w:iCs/>
          <w:u w:val="single"/>
        </w:rPr>
      </w:pPr>
      <w:r>
        <w:rPr>
          <w:bCs/>
          <w:iCs/>
          <w:u w:val="single"/>
        </w:rPr>
        <w:t xml:space="preserve">Other </w:t>
      </w:r>
      <w:r w:rsidRPr="00D579AC">
        <w:rPr>
          <w:bCs/>
          <w:iCs/>
          <w:u w:val="single"/>
        </w:rPr>
        <w:t>Internationally supported p</w:t>
      </w:r>
      <w:r>
        <w:rPr>
          <w:bCs/>
          <w:iCs/>
          <w:u w:val="single"/>
        </w:rPr>
        <w:t>rojects</w:t>
      </w:r>
    </w:p>
    <w:p w:rsidR="005D1B43" w:rsidRDefault="005D1B43" w:rsidP="00D3236C">
      <w:pPr>
        <w:spacing w:after="0" w:line="240" w:lineRule="auto"/>
        <w:contextualSpacing/>
        <w:jc w:val="both"/>
        <w:rPr>
          <w:u w:val="single"/>
        </w:rPr>
      </w:pPr>
    </w:p>
    <w:p w:rsidR="00B20C05" w:rsidRPr="00D3236C" w:rsidRDefault="005D1B43" w:rsidP="00D3236C">
      <w:pPr>
        <w:spacing w:after="0" w:line="240" w:lineRule="auto"/>
        <w:contextualSpacing/>
        <w:jc w:val="both"/>
        <w:rPr>
          <w:bCs/>
          <w:iCs/>
        </w:rPr>
      </w:pPr>
      <w:r>
        <w:t xml:space="preserve">The UNDP supported </w:t>
      </w:r>
      <w:r w:rsidR="00B20C05" w:rsidRPr="0057129D">
        <w:rPr>
          <w:u w:val="single"/>
        </w:rPr>
        <w:t xml:space="preserve">Chittagong Hill Tract Development Facility (CHTDF) </w:t>
      </w:r>
      <w:r w:rsidR="00D3236C">
        <w:rPr>
          <w:u w:val="single"/>
        </w:rPr>
        <w:t>Pr</w:t>
      </w:r>
      <w:r w:rsidR="00B20C05" w:rsidRPr="0057129D">
        <w:rPr>
          <w:u w:val="single"/>
        </w:rPr>
        <w:t>oject</w:t>
      </w:r>
      <w:r>
        <w:rPr>
          <w:u w:val="single"/>
        </w:rPr>
        <w:t>.</w:t>
      </w:r>
      <w:r w:rsidR="00D350B3">
        <w:rPr>
          <w:u w:val="single"/>
        </w:rPr>
        <w:t xml:space="preserve"> </w:t>
      </w:r>
      <w:r w:rsidR="00B20C05" w:rsidRPr="00D3236C">
        <w:rPr>
          <w:bCs/>
          <w:iCs/>
        </w:rPr>
        <w:t xml:space="preserve">In 2003, UNDP responded to the existing development needs with an official Preparatory Assistance project, culminating in a USD 50 million, 5-year programme signed with the Government in late 2005: </w:t>
      </w:r>
      <w:r w:rsidR="00B20C05" w:rsidRPr="00D3236C">
        <w:rPr>
          <w:bCs/>
          <w:i/>
          <w:iCs/>
        </w:rPr>
        <w:t>‘Promotion of Development and Confidence Building in the CHT’</w:t>
      </w:r>
      <w:r w:rsidR="00B20C05" w:rsidRPr="00D3236C">
        <w:rPr>
          <w:bCs/>
          <w:iCs/>
        </w:rPr>
        <w:t>. In 2008, UNDP undertook a Strategic Review of the programme to identify major achievements and opportunities for the future. In 2009, in response to the review and recognizing the valuable contribution of the programme to peace and development in the CHT</w:t>
      </w:r>
      <w:r w:rsidR="00D3236C">
        <w:rPr>
          <w:bCs/>
          <w:iCs/>
        </w:rPr>
        <w:t>,</w:t>
      </w:r>
      <w:r w:rsidR="00B20C05" w:rsidRPr="00D3236C">
        <w:rPr>
          <w:bCs/>
          <w:iCs/>
        </w:rPr>
        <w:t xml:space="preserve"> the Government of Bangladesh reaffirmed their commitment to the programme and approved a continuation to September 2013 with an increased budget to USD 160.5 million.</w:t>
      </w:r>
    </w:p>
    <w:p w:rsidR="00D3236C" w:rsidRPr="00D3236C" w:rsidRDefault="00D3236C" w:rsidP="00D3236C">
      <w:pPr>
        <w:spacing w:after="0" w:line="240" w:lineRule="auto"/>
        <w:contextualSpacing/>
        <w:jc w:val="both"/>
        <w:rPr>
          <w:bCs/>
          <w:iCs/>
        </w:rPr>
      </w:pPr>
    </w:p>
    <w:p w:rsidR="00B20C05" w:rsidRPr="00D3236C" w:rsidRDefault="00B20C05" w:rsidP="00D3236C">
      <w:pPr>
        <w:spacing w:after="0" w:line="240" w:lineRule="auto"/>
        <w:contextualSpacing/>
        <w:jc w:val="both"/>
        <w:rPr>
          <w:bCs/>
          <w:iCs/>
        </w:rPr>
      </w:pPr>
      <w:r w:rsidRPr="00D3236C">
        <w:rPr>
          <w:bCs/>
          <w:iCs/>
        </w:rPr>
        <w:t>The development purpose of the programme is to support the Government of Bangladesh and enable the institutions of the CHT and their constituent communities to pursue accelerated, sustainable socio-economic development and regional poverty reduction, based on the principles of self</w:t>
      </w:r>
      <w:r w:rsidR="00D3236C">
        <w:rPr>
          <w:bCs/>
          <w:iCs/>
        </w:rPr>
        <w:t>-</w:t>
      </w:r>
      <w:r w:rsidRPr="00D3236C">
        <w:rPr>
          <w:bCs/>
          <w:iCs/>
        </w:rPr>
        <w:t xml:space="preserve">reliance, local participation, and decentralized development. The key objectives of the project are: </w:t>
      </w:r>
    </w:p>
    <w:p w:rsidR="00D3236C" w:rsidRPr="00D3236C" w:rsidRDefault="00D3236C" w:rsidP="00D3236C">
      <w:pPr>
        <w:pStyle w:val="NormalWeb"/>
        <w:spacing w:before="0" w:beforeAutospacing="0" w:after="0" w:afterAutospacing="0" w:line="240" w:lineRule="auto"/>
        <w:contextualSpacing/>
      </w:pPr>
    </w:p>
    <w:p w:rsidR="00B20C05" w:rsidRPr="00D3236C" w:rsidRDefault="00B20C05" w:rsidP="00BE5FED">
      <w:pPr>
        <w:pStyle w:val="NormalWeb"/>
        <w:numPr>
          <w:ilvl w:val="0"/>
          <w:numId w:val="6"/>
        </w:numPr>
        <w:spacing w:before="0" w:beforeAutospacing="0" w:after="0" w:afterAutospacing="0" w:line="240" w:lineRule="auto"/>
        <w:contextualSpacing/>
      </w:pPr>
      <w:r w:rsidRPr="00D3236C">
        <w:t>Capacities of CHT institutions, including MoCHTA, the Regional Council, the three Hill District Councils, and the traditional institutions of the three Circle Chiefs, are enhanced</w:t>
      </w:r>
      <w:r w:rsidR="00D3236C">
        <w:t>;</w:t>
      </w:r>
    </w:p>
    <w:p w:rsidR="00B20C05" w:rsidRPr="00D3236C" w:rsidRDefault="00B20C05" w:rsidP="00BE5FED">
      <w:pPr>
        <w:pStyle w:val="NormalWeb"/>
        <w:numPr>
          <w:ilvl w:val="0"/>
          <w:numId w:val="6"/>
        </w:numPr>
        <w:spacing w:before="0" w:beforeAutospacing="0" w:after="0" w:afterAutospacing="0" w:line="240" w:lineRule="auto"/>
        <w:contextualSpacing/>
      </w:pPr>
      <w:r w:rsidRPr="00D3236C">
        <w:t>Economic opportunities for small local enterprises, women, youth and farmers</w:t>
      </w:r>
      <w:r w:rsidR="00D3236C">
        <w:t xml:space="preserve"> are improved;</w:t>
      </w:r>
    </w:p>
    <w:p w:rsidR="00B20C05" w:rsidRPr="00D3236C" w:rsidRDefault="00B20C05" w:rsidP="00BE5FED">
      <w:pPr>
        <w:pStyle w:val="NormalWeb"/>
        <w:numPr>
          <w:ilvl w:val="0"/>
          <w:numId w:val="6"/>
        </w:numPr>
        <w:spacing w:before="0" w:beforeAutospacing="0" w:after="0" w:afterAutospacing="0" w:line="240" w:lineRule="auto"/>
        <w:contextualSpacing/>
      </w:pPr>
      <w:r w:rsidRPr="00D3236C">
        <w:t>Literacy is increased through improved access to a strengthened education syst</w:t>
      </w:r>
      <w:r w:rsidR="00D3236C">
        <w:t>em adapted to the local context;</w:t>
      </w:r>
    </w:p>
    <w:p w:rsidR="00B20C05" w:rsidRPr="00D3236C" w:rsidRDefault="00B20C05" w:rsidP="00BE5FED">
      <w:pPr>
        <w:pStyle w:val="NormalWeb"/>
        <w:numPr>
          <w:ilvl w:val="0"/>
          <w:numId w:val="6"/>
        </w:numPr>
        <w:spacing w:before="0" w:beforeAutospacing="0" w:after="0" w:afterAutospacing="0" w:line="240" w:lineRule="auto"/>
        <w:contextualSpacing/>
      </w:pPr>
      <w:r w:rsidRPr="00D3236C">
        <w:t>Health conditions are improved through a strengthened health system supporting community outreach</w:t>
      </w:r>
      <w:r w:rsidR="00D3236C">
        <w:t xml:space="preserve"> and localized service delivery;</w:t>
      </w:r>
    </w:p>
    <w:p w:rsidR="00B20C05" w:rsidRPr="00D3236C" w:rsidRDefault="00B20C05" w:rsidP="00BE5FED">
      <w:pPr>
        <w:pStyle w:val="NormalWeb"/>
        <w:numPr>
          <w:ilvl w:val="0"/>
          <w:numId w:val="6"/>
        </w:numPr>
        <w:spacing w:before="0" w:beforeAutospacing="0" w:after="0" w:afterAutospacing="0" w:line="240" w:lineRule="auto"/>
        <w:contextualSpacing/>
      </w:pPr>
      <w:r w:rsidRPr="00D3236C">
        <w:t>Local communities are empowered and their capacities to manage their ow</w:t>
      </w:r>
      <w:r w:rsidR="00D3236C">
        <w:t>n development are enhanced, and;</w:t>
      </w:r>
    </w:p>
    <w:p w:rsidR="00B20C05" w:rsidRDefault="00B20C05" w:rsidP="00BE5FED">
      <w:pPr>
        <w:pStyle w:val="NormalWeb"/>
        <w:numPr>
          <w:ilvl w:val="0"/>
          <w:numId w:val="6"/>
        </w:numPr>
        <w:spacing w:before="0" w:beforeAutospacing="0" w:after="0" w:afterAutospacing="0" w:line="240" w:lineRule="auto"/>
        <w:contextualSpacing/>
      </w:pPr>
      <w:r w:rsidRPr="00D3236C">
        <w:lastRenderedPageBreak/>
        <w:t>Confidence required to find the solutions to long standing problems and encourage sustainable development and peace in the CHT is created.</w:t>
      </w:r>
    </w:p>
    <w:p w:rsidR="00D3236C" w:rsidRPr="00D3236C" w:rsidRDefault="00D3236C" w:rsidP="00D3236C">
      <w:pPr>
        <w:pStyle w:val="NormalWeb"/>
        <w:spacing w:before="0" w:beforeAutospacing="0" w:after="0" w:afterAutospacing="0" w:line="240" w:lineRule="auto"/>
        <w:contextualSpacing/>
      </w:pPr>
    </w:p>
    <w:p w:rsidR="00B20C05" w:rsidRDefault="00442E3E" w:rsidP="00D3236C">
      <w:pPr>
        <w:pStyle w:val="NormalWeb"/>
        <w:spacing w:before="0" w:beforeAutospacing="0" w:after="0" w:afterAutospacing="0" w:line="240" w:lineRule="auto"/>
        <w:contextualSpacing/>
        <w:jc w:val="both"/>
        <w:rPr>
          <w:rFonts w:asciiTheme="majorHAnsi" w:hAnsiTheme="majorHAnsi"/>
        </w:rPr>
      </w:pPr>
      <w:r w:rsidRPr="00D579AC">
        <w:rPr>
          <w:bCs/>
          <w:iCs/>
        </w:rPr>
        <w:t>The CHTDF project is helping to lay the foundations for strong governance and equitable livelihoods in the CHT region, which is a necessary precursor to any REDD+ activities in this part of Bangladesh.</w:t>
      </w:r>
      <w:r w:rsidR="00EC0DCB">
        <w:rPr>
          <w:bCs/>
          <w:iCs/>
        </w:rPr>
        <w:t xml:space="preserve"> </w:t>
      </w:r>
      <w:r w:rsidR="00B20C05" w:rsidRPr="00D3236C">
        <w:t>Particularly with respect to objectives (i), (v) and (vi), the CHTDF will have a key role to play in the facilitation</w:t>
      </w:r>
      <w:r w:rsidR="00B20C05">
        <w:rPr>
          <w:rFonts w:asciiTheme="majorHAnsi" w:hAnsiTheme="majorHAnsi"/>
        </w:rPr>
        <w:t xml:space="preserve"> of REDD+ Readiness activities in the CHT.</w:t>
      </w:r>
    </w:p>
    <w:p w:rsidR="00D3236C" w:rsidRDefault="00D3236C" w:rsidP="00D3236C">
      <w:pPr>
        <w:pStyle w:val="NormalWeb"/>
        <w:spacing w:before="0" w:beforeAutospacing="0" w:after="0" w:afterAutospacing="0" w:line="240" w:lineRule="auto"/>
        <w:contextualSpacing/>
        <w:jc w:val="both"/>
        <w:rPr>
          <w:rFonts w:asciiTheme="majorHAnsi" w:hAnsiTheme="majorHAnsi"/>
        </w:rPr>
      </w:pPr>
    </w:p>
    <w:p w:rsidR="00B20C05" w:rsidRDefault="005D1B43" w:rsidP="00D3236C">
      <w:pPr>
        <w:spacing w:after="0" w:line="240" w:lineRule="auto"/>
        <w:contextualSpacing/>
        <w:jc w:val="both"/>
        <w:rPr>
          <w:bCs/>
          <w:iCs/>
        </w:rPr>
      </w:pPr>
      <w:r w:rsidRPr="005D1B43">
        <w:rPr>
          <w:bCs/>
          <w:iCs/>
        </w:rPr>
        <w:t>The UNDP/LDCF</w:t>
      </w:r>
      <w:r w:rsidR="00EC0DCB">
        <w:rPr>
          <w:bCs/>
          <w:iCs/>
        </w:rPr>
        <w:t xml:space="preserve"> </w:t>
      </w:r>
      <w:r w:rsidR="00B20C05" w:rsidRPr="00D3236C">
        <w:rPr>
          <w:bCs/>
          <w:iCs/>
          <w:u w:val="single"/>
        </w:rPr>
        <w:t>Community Based Adaptation to Climate Change through Coastal Afforestation (CBACC-CF) project</w:t>
      </w:r>
      <w:r w:rsidR="00EC0DCB">
        <w:rPr>
          <w:bCs/>
          <w:iCs/>
          <w:u w:val="single"/>
        </w:rPr>
        <w:t xml:space="preserve">: </w:t>
      </w:r>
      <w:r w:rsidR="00B20C05" w:rsidRPr="00D3236C">
        <w:rPr>
          <w:bCs/>
          <w:iCs/>
        </w:rPr>
        <w:t xml:space="preserve">The CBACC-CF project is financed by the Least Developed countries Fund (LDCF), supported by UNDP and implemented by MoEF with coastal communities since 2009. The project aims to reduce the vulnerability of coastal communities to the impacts of climate change through both adaptation and mitigation measures. </w:t>
      </w:r>
    </w:p>
    <w:p w:rsidR="00D3236C" w:rsidRPr="00D3236C" w:rsidRDefault="00D3236C" w:rsidP="00D3236C">
      <w:pPr>
        <w:spacing w:after="0" w:line="240" w:lineRule="auto"/>
        <w:contextualSpacing/>
        <w:jc w:val="both"/>
        <w:rPr>
          <w:bCs/>
          <w:iCs/>
        </w:rPr>
      </w:pPr>
    </w:p>
    <w:p w:rsidR="00B20C05" w:rsidRDefault="00B20C05" w:rsidP="00D3236C">
      <w:pPr>
        <w:spacing w:after="0" w:line="240" w:lineRule="auto"/>
        <w:contextualSpacing/>
        <w:jc w:val="both"/>
        <w:rPr>
          <w:bCs/>
          <w:iCs/>
        </w:rPr>
      </w:pPr>
      <w:r w:rsidRPr="00D3236C">
        <w:rPr>
          <w:bCs/>
          <w:iCs/>
        </w:rPr>
        <w:t>To date, the project has involved more than 18,000 households in afforestation, agriculture, livestock and fishery-based livelihood adaptation, training measures and job creation. By mid</w:t>
      </w:r>
      <w:r w:rsidR="00B75FB8">
        <w:rPr>
          <w:bCs/>
          <w:iCs/>
        </w:rPr>
        <w:t>-</w:t>
      </w:r>
      <w:r w:rsidRPr="00D3236C">
        <w:rPr>
          <w:bCs/>
          <w:iCs/>
        </w:rPr>
        <w:t xml:space="preserve">2014, the project aims to create 9,200 ha of mangrove plantation, 444 ha non-mangrove mound and dyke plantation and 680 km of strip plantation. The average carbon sink capacity of mangrove species (97.6 ton/ha) is more than three times higher than that of non-mangrove species (29.5 ton/ha). Accordingly, the project is expected to contribute to GHG emission reductions through sequestration of more than 900,000 tons of carbon annually. </w:t>
      </w:r>
    </w:p>
    <w:p w:rsidR="00D3236C" w:rsidRPr="00D3236C" w:rsidRDefault="00D3236C" w:rsidP="00D3236C">
      <w:pPr>
        <w:spacing w:after="0" w:line="240" w:lineRule="auto"/>
        <w:contextualSpacing/>
        <w:jc w:val="both"/>
        <w:rPr>
          <w:bCs/>
          <w:iCs/>
        </w:rPr>
      </w:pPr>
    </w:p>
    <w:p w:rsidR="00B20C05" w:rsidRDefault="00B20C05" w:rsidP="00D3236C">
      <w:pPr>
        <w:spacing w:after="0" w:line="240" w:lineRule="auto"/>
        <w:contextualSpacing/>
        <w:jc w:val="both"/>
        <w:rPr>
          <w:bCs/>
          <w:iCs/>
        </w:rPr>
      </w:pPr>
      <w:r w:rsidRPr="00D3236C">
        <w:rPr>
          <w:bCs/>
          <w:iCs/>
        </w:rPr>
        <w:t>The project also demonstrates the promise of converting lands thought to be unsuitable for cultivation into productive use through the Forest, Fruit, Fish (FFF) model in barren lands, located behind coastal mangrove forests. By using a combination of protective and productive vegetation, mound and ditch land structures, the FFF model has prevented land encroachment and ensured water security through rain water harvesting in ditches, offering multiple livelihood benefits</w:t>
      </w:r>
      <w:bookmarkStart w:id="198" w:name="1365b46540249eac__GoBack"/>
      <w:bookmarkEnd w:id="198"/>
      <w:r w:rsidRPr="00D3236C">
        <w:rPr>
          <w:bCs/>
          <w:iCs/>
        </w:rPr>
        <w:t xml:space="preserve">. </w:t>
      </w:r>
    </w:p>
    <w:p w:rsidR="00D3236C" w:rsidRPr="00D3236C" w:rsidRDefault="00D3236C" w:rsidP="00D3236C">
      <w:pPr>
        <w:spacing w:after="0" w:line="240" w:lineRule="auto"/>
        <w:contextualSpacing/>
        <w:jc w:val="both"/>
        <w:rPr>
          <w:bCs/>
          <w:iCs/>
        </w:rPr>
      </w:pPr>
    </w:p>
    <w:p w:rsidR="00B20C05" w:rsidRDefault="00B20C05" w:rsidP="00D3236C">
      <w:pPr>
        <w:spacing w:after="0" w:line="240" w:lineRule="auto"/>
        <w:contextualSpacing/>
        <w:jc w:val="both"/>
        <w:rPr>
          <w:bCs/>
          <w:iCs/>
        </w:rPr>
      </w:pPr>
      <w:r w:rsidRPr="00D3236C">
        <w:rPr>
          <w:bCs/>
          <w:iCs/>
        </w:rPr>
        <w:t xml:space="preserve">For the first time in the coastal areas, the project has established Co-management Committees (CMCs) in order to ensure social equity and legitimacy in resource distribution, as well as to resolve local conflicts. The CMCs conduct quarterly coordination meetings and are responsible for approving the beneficiaries </w:t>
      </w:r>
      <w:r w:rsidR="00B70EC9">
        <w:rPr>
          <w:bCs/>
          <w:iCs/>
        </w:rPr>
        <w:t>and</w:t>
      </w:r>
      <w:r w:rsidRPr="00D3236C">
        <w:rPr>
          <w:bCs/>
          <w:iCs/>
        </w:rPr>
        <w:t xml:space="preserve"> project implementing partners. Another positive transformation of the project, regarding institutional impact</w:t>
      </w:r>
      <w:r w:rsidR="00D3236C">
        <w:rPr>
          <w:bCs/>
          <w:iCs/>
        </w:rPr>
        <w:t>,</w:t>
      </w:r>
      <w:r w:rsidRPr="00D3236C">
        <w:rPr>
          <w:bCs/>
          <w:iCs/>
        </w:rPr>
        <w:t xml:space="preserve"> is the voluntary role of FFF communities to protect the coastal forests adjacent to their resource generation models. The voluntary role of project beneficiaries in forest protection supplements the low human resource capacities of the FD. </w:t>
      </w:r>
    </w:p>
    <w:p w:rsidR="00D3236C" w:rsidRPr="00D3236C" w:rsidRDefault="00D3236C" w:rsidP="00D3236C">
      <w:pPr>
        <w:spacing w:after="0" w:line="240" w:lineRule="auto"/>
        <w:contextualSpacing/>
        <w:jc w:val="both"/>
        <w:rPr>
          <w:bCs/>
          <w:iCs/>
        </w:rPr>
      </w:pPr>
    </w:p>
    <w:p w:rsidR="00B20C05" w:rsidRDefault="00B20C05" w:rsidP="00D263D5">
      <w:pPr>
        <w:spacing w:after="0" w:line="240" w:lineRule="auto"/>
        <w:contextualSpacing/>
        <w:jc w:val="both"/>
        <w:rPr>
          <w:rFonts w:cs="Arial"/>
        </w:rPr>
      </w:pPr>
      <w:r w:rsidRPr="00D3236C">
        <w:rPr>
          <w:bCs/>
          <w:iCs/>
        </w:rPr>
        <w:t>The project demonstrates participatory approaches for restoring, improving and protecting coastal biodiversity and habitats. This is the first global adaptation project in Bangladesh where landless people and marginalized groups of coastal communities can access benefits from government lands. The actual and expected outcomes of the CBACC-CF project closely correspond to the multiple benefits expected from a national REDD+ programme and provide valuable experience for REDD+ strategies in coastal areas</w:t>
      </w:r>
      <w:r>
        <w:rPr>
          <w:rFonts w:cs="Arial"/>
        </w:rPr>
        <w:t xml:space="preserve">. </w:t>
      </w:r>
    </w:p>
    <w:p w:rsidR="00E71122" w:rsidRDefault="00E71122" w:rsidP="00D263D5">
      <w:pPr>
        <w:spacing w:after="0" w:line="240" w:lineRule="auto"/>
        <w:contextualSpacing/>
        <w:jc w:val="both"/>
        <w:rPr>
          <w:rFonts w:cs="Arial"/>
        </w:rPr>
      </w:pPr>
    </w:p>
    <w:p w:rsidR="004E3A50" w:rsidRPr="000515C0" w:rsidRDefault="005D1B43" w:rsidP="00D263D5">
      <w:pPr>
        <w:spacing w:after="0" w:line="240" w:lineRule="auto"/>
        <w:contextualSpacing/>
        <w:jc w:val="both"/>
        <w:rPr>
          <w:bCs/>
          <w:iCs/>
        </w:rPr>
      </w:pPr>
      <w:r>
        <w:rPr>
          <w:rFonts w:cs="Arial"/>
        </w:rPr>
        <w:t xml:space="preserve">The </w:t>
      </w:r>
      <w:r w:rsidR="00E71122" w:rsidRPr="004E3A50">
        <w:rPr>
          <w:rFonts w:cs="Arial"/>
          <w:u w:val="single"/>
        </w:rPr>
        <w:t xml:space="preserve">Climate Resilient Participatory Afforestation </w:t>
      </w:r>
      <w:r w:rsidR="00E82708" w:rsidRPr="004E3A50">
        <w:rPr>
          <w:rFonts w:cs="Arial"/>
          <w:u w:val="single"/>
        </w:rPr>
        <w:t xml:space="preserve">and Reforestation </w:t>
      </w:r>
      <w:r w:rsidR="00E71122" w:rsidRPr="004E3A50">
        <w:rPr>
          <w:rFonts w:cs="Arial"/>
          <w:u w:val="single"/>
        </w:rPr>
        <w:t xml:space="preserve">Project </w:t>
      </w:r>
      <w:r w:rsidR="00D350B3">
        <w:rPr>
          <w:rFonts w:cs="Arial"/>
          <w:u w:val="single"/>
        </w:rPr>
        <w:t>(</w:t>
      </w:r>
      <w:r w:rsidRPr="005D1B43">
        <w:rPr>
          <w:bCs/>
          <w:iCs/>
          <w:u w:val="single"/>
        </w:rPr>
        <w:t>CRPARP)</w:t>
      </w:r>
      <w:r>
        <w:rPr>
          <w:bCs/>
          <w:iCs/>
        </w:rPr>
        <w:t xml:space="preserve">. CRPARP </w:t>
      </w:r>
      <w:r w:rsidR="00D263D5">
        <w:rPr>
          <w:bCs/>
          <w:iCs/>
        </w:rPr>
        <w:t xml:space="preserve">is </w:t>
      </w:r>
      <w:r w:rsidR="004E3A50" w:rsidRPr="000515C0">
        <w:rPr>
          <w:bCs/>
          <w:iCs/>
        </w:rPr>
        <w:t xml:space="preserve">financed by the Bangladesh Climate Change Resilience Fund (BCCRF) and implemented by the Forest Department. The project has three components as follows: 1) Afforestation and Reforestation Programme; 2) Alternative Livelihoods to Support Forest Communities; and 3) Capacity Development for Forest Resources Planning and Management. The CRPAR project will work in 9 of Bangladesh’s 19 </w:t>
      </w:r>
      <w:r w:rsidR="004E3A50" w:rsidRPr="000515C0">
        <w:rPr>
          <w:bCs/>
          <w:iCs/>
        </w:rPr>
        <w:lastRenderedPageBreak/>
        <w:t>coastal districts, namely: Cox’s Bazar, Chittagong, Noakhali, Laxmipur, Feni, Barisal, Patuakhali, Barguna and Bhola. In total, 17,000 ha of block plantations and 1,672 km of strip plantations will be established, including 5,700 ha of mangrove afforestation in coastal areas.</w:t>
      </w:r>
    </w:p>
    <w:p w:rsidR="004E3A50" w:rsidRDefault="004E3A50" w:rsidP="00D263D5">
      <w:pPr>
        <w:spacing w:after="0" w:line="240" w:lineRule="auto"/>
        <w:contextualSpacing/>
        <w:jc w:val="both"/>
        <w:rPr>
          <w:bCs/>
          <w:iCs/>
        </w:rPr>
      </w:pPr>
      <w:r w:rsidRPr="000515C0">
        <w:rPr>
          <w:bCs/>
          <w:iCs/>
        </w:rPr>
        <w:t> </w:t>
      </w:r>
    </w:p>
    <w:p w:rsidR="004C22B7" w:rsidRDefault="004C22B7" w:rsidP="00D263D5">
      <w:pPr>
        <w:spacing w:after="0" w:line="240" w:lineRule="auto"/>
        <w:contextualSpacing/>
        <w:jc w:val="both"/>
        <w:rPr>
          <w:bCs/>
          <w:iCs/>
          <w:u w:val="single"/>
        </w:rPr>
      </w:pPr>
      <w:r w:rsidRPr="004C22B7">
        <w:rPr>
          <w:bCs/>
          <w:iCs/>
          <w:u w:val="single"/>
        </w:rPr>
        <w:t>UN-REDD</w:t>
      </w:r>
    </w:p>
    <w:p w:rsidR="00332BD2" w:rsidRDefault="00332BD2" w:rsidP="00D263D5">
      <w:pPr>
        <w:spacing w:after="0" w:line="240" w:lineRule="auto"/>
        <w:contextualSpacing/>
        <w:jc w:val="both"/>
        <w:rPr>
          <w:bCs/>
          <w:iCs/>
          <w:u w:val="single"/>
        </w:rPr>
      </w:pPr>
    </w:p>
    <w:p w:rsidR="00332BD2" w:rsidRDefault="00332BD2" w:rsidP="00D263D5">
      <w:pPr>
        <w:spacing w:after="0" w:line="240" w:lineRule="auto"/>
        <w:contextualSpacing/>
        <w:jc w:val="both"/>
        <w:rPr>
          <w:bCs/>
          <w:iCs/>
        </w:rPr>
      </w:pPr>
      <w:r>
        <w:rPr>
          <w:bCs/>
          <w:iCs/>
        </w:rPr>
        <w:t>The Targeted Support (</w:t>
      </w:r>
      <w:r w:rsidRPr="00332BD2">
        <w:rPr>
          <w:bCs/>
          <w:iCs/>
        </w:rPr>
        <w:t>TS</w:t>
      </w:r>
      <w:r>
        <w:rPr>
          <w:bCs/>
          <w:iCs/>
        </w:rPr>
        <w:t>)</w:t>
      </w:r>
      <w:r w:rsidRPr="00332BD2">
        <w:rPr>
          <w:bCs/>
          <w:iCs/>
        </w:rPr>
        <w:t xml:space="preserve"> fund of </w:t>
      </w:r>
      <w:r>
        <w:rPr>
          <w:bCs/>
          <w:iCs/>
        </w:rPr>
        <w:t xml:space="preserve">the </w:t>
      </w:r>
      <w:r w:rsidRPr="00332BD2">
        <w:rPr>
          <w:bCs/>
          <w:iCs/>
        </w:rPr>
        <w:t xml:space="preserve">UN-REDD programme was utilized for the capacity building in forest monitoring, GHG inventory preparation for the LULUCF sector and land cover classification. Different stake holders were engaged with the process. Training materials and proceedings were produced and archived. Several documents related to forest classification system and allometric equations were developed and data catalogue preparation for the GHG inventory for the LULUCF sector is an </w:t>
      </w:r>
      <w:r w:rsidR="00D350B3" w:rsidRPr="00332BD2">
        <w:rPr>
          <w:bCs/>
          <w:iCs/>
        </w:rPr>
        <w:t>on-going</w:t>
      </w:r>
      <w:r w:rsidRPr="00332BD2">
        <w:rPr>
          <w:bCs/>
          <w:iCs/>
        </w:rPr>
        <w:t xml:space="preserve"> work. Land cover classification systems in the context of REDD+ in Bangladesh: a study analysis using LCCS3 is </w:t>
      </w:r>
      <w:r w:rsidR="00D350B3" w:rsidRPr="00332BD2">
        <w:rPr>
          <w:bCs/>
          <w:iCs/>
        </w:rPr>
        <w:t>on-going</w:t>
      </w:r>
      <w:r w:rsidRPr="00332BD2">
        <w:rPr>
          <w:bCs/>
          <w:iCs/>
        </w:rPr>
        <w:t xml:space="preserve">. </w:t>
      </w:r>
      <w:r>
        <w:rPr>
          <w:bCs/>
          <w:iCs/>
        </w:rPr>
        <w:t>At the time of writing, h</w:t>
      </w:r>
      <w:r w:rsidRPr="00332BD2">
        <w:rPr>
          <w:bCs/>
          <w:iCs/>
        </w:rPr>
        <w:t xml:space="preserve">armonization of the existing land use/cover maps of the country </w:t>
      </w:r>
      <w:r>
        <w:rPr>
          <w:bCs/>
          <w:iCs/>
        </w:rPr>
        <w:t>was about to start.</w:t>
      </w:r>
    </w:p>
    <w:p w:rsidR="00D350B3" w:rsidRDefault="00D350B3" w:rsidP="00D263D5">
      <w:pPr>
        <w:spacing w:after="0" w:line="240" w:lineRule="auto"/>
        <w:contextualSpacing/>
        <w:jc w:val="both"/>
        <w:rPr>
          <w:bCs/>
          <w:iCs/>
        </w:rPr>
      </w:pPr>
    </w:p>
    <w:p w:rsidR="00D350B3" w:rsidRDefault="00D350B3" w:rsidP="00D263D5">
      <w:pPr>
        <w:spacing w:after="0" w:line="240" w:lineRule="auto"/>
        <w:contextualSpacing/>
        <w:jc w:val="both"/>
        <w:rPr>
          <w:bCs/>
          <w:iCs/>
        </w:rPr>
      </w:pPr>
    </w:p>
    <w:p w:rsidR="00D350B3" w:rsidRPr="00D350B3" w:rsidRDefault="00D350B3" w:rsidP="00D350B3">
      <w:pPr>
        <w:spacing w:after="0" w:line="240" w:lineRule="auto"/>
        <w:contextualSpacing/>
        <w:jc w:val="both"/>
        <w:rPr>
          <w:bCs/>
          <w:iCs/>
          <w:highlight w:val="yellow"/>
          <w:u w:val="single"/>
        </w:rPr>
      </w:pPr>
      <w:r w:rsidRPr="00D350B3">
        <w:rPr>
          <w:bCs/>
          <w:iCs/>
          <w:highlight w:val="yellow"/>
          <w:u w:val="single"/>
        </w:rPr>
        <w:t xml:space="preserve">Lessons learnt from the </w:t>
      </w:r>
      <w:r w:rsidR="006F4436">
        <w:rPr>
          <w:bCs/>
          <w:iCs/>
          <w:highlight w:val="yellow"/>
          <w:u w:val="single"/>
        </w:rPr>
        <w:t>past</w:t>
      </w:r>
      <w:r w:rsidR="006F4436" w:rsidRPr="00D350B3">
        <w:rPr>
          <w:bCs/>
          <w:iCs/>
          <w:highlight w:val="yellow"/>
          <w:u w:val="single"/>
        </w:rPr>
        <w:t xml:space="preserve"> </w:t>
      </w:r>
      <w:r w:rsidRPr="00D350B3">
        <w:rPr>
          <w:bCs/>
          <w:iCs/>
          <w:highlight w:val="yellow"/>
          <w:u w:val="single"/>
        </w:rPr>
        <w:t>and on-going projects</w:t>
      </w:r>
    </w:p>
    <w:p w:rsidR="00D350B3" w:rsidRPr="00D350B3" w:rsidRDefault="00D350B3" w:rsidP="00D350B3">
      <w:pPr>
        <w:spacing w:after="0" w:line="240" w:lineRule="auto"/>
        <w:contextualSpacing/>
        <w:jc w:val="both"/>
        <w:rPr>
          <w:bCs/>
          <w:iCs/>
          <w:highlight w:val="yellow"/>
          <w:u w:val="single"/>
        </w:rPr>
      </w:pPr>
    </w:p>
    <w:p w:rsidR="002A1596" w:rsidRDefault="00D350B3" w:rsidP="00D350B3">
      <w:pPr>
        <w:spacing w:after="0" w:line="240" w:lineRule="auto"/>
        <w:contextualSpacing/>
        <w:jc w:val="both"/>
        <w:rPr>
          <w:bCs/>
          <w:iCs/>
          <w:highlight w:val="yellow"/>
        </w:rPr>
      </w:pPr>
      <w:r w:rsidRPr="00D350B3">
        <w:rPr>
          <w:bCs/>
          <w:iCs/>
          <w:highlight w:val="yellow"/>
        </w:rPr>
        <w:t xml:space="preserve">Project </w:t>
      </w:r>
      <w:r w:rsidR="0017690F">
        <w:rPr>
          <w:bCs/>
          <w:iCs/>
          <w:highlight w:val="yellow"/>
        </w:rPr>
        <w:t>r</w:t>
      </w:r>
      <w:r w:rsidR="0017690F" w:rsidRPr="00D350B3">
        <w:rPr>
          <w:bCs/>
          <w:iCs/>
          <w:highlight w:val="yellow"/>
        </w:rPr>
        <w:t>eport</w:t>
      </w:r>
      <w:r w:rsidR="0017690F">
        <w:rPr>
          <w:bCs/>
          <w:iCs/>
          <w:highlight w:val="yellow"/>
        </w:rPr>
        <w:t>s</w:t>
      </w:r>
      <w:r w:rsidR="0017690F" w:rsidRPr="00D350B3">
        <w:rPr>
          <w:bCs/>
          <w:iCs/>
          <w:highlight w:val="yellow"/>
        </w:rPr>
        <w:t xml:space="preserve"> </w:t>
      </w:r>
      <w:r w:rsidRPr="00D350B3">
        <w:rPr>
          <w:bCs/>
          <w:iCs/>
          <w:highlight w:val="yellow"/>
        </w:rPr>
        <w:t xml:space="preserve">show various achievements under IPAC Project. It was possible to prepare the management plans for </w:t>
      </w:r>
      <w:r w:rsidR="002A1596">
        <w:rPr>
          <w:bCs/>
          <w:iCs/>
          <w:highlight w:val="yellow"/>
        </w:rPr>
        <w:t>5</w:t>
      </w:r>
      <w:r w:rsidRPr="00D350B3">
        <w:rPr>
          <w:bCs/>
          <w:iCs/>
          <w:highlight w:val="yellow"/>
        </w:rPr>
        <w:t xml:space="preserve"> protected areas</w:t>
      </w:r>
      <w:r w:rsidR="0017690F">
        <w:rPr>
          <w:bCs/>
          <w:iCs/>
          <w:highlight w:val="yellow"/>
        </w:rPr>
        <w:t>,</w:t>
      </w:r>
      <w:r w:rsidRPr="00D350B3">
        <w:rPr>
          <w:bCs/>
          <w:iCs/>
          <w:highlight w:val="yellow"/>
        </w:rPr>
        <w:t xml:space="preserve"> and 23 CMCs are implementing the plans with the coordination of Forest Department. </w:t>
      </w:r>
      <w:r w:rsidR="00BB1D86" w:rsidRPr="00D350B3">
        <w:rPr>
          <w:bCs/>
          <w:iCs/>
          <w:highlight w:val="yellow"/>
        </w:rPr>
        <w:t>Carbon inventory conducted in the Sundarban</w:t>
      </w:r>
      <w:r w:rsidR="00F102F6">
        <w:rPr>
          <w:bCs/>
          <w:iCs/>
          <w:highlight w:val="yellow"/>
        </w:rPr>
        <w:t>s</w:t>
      </w:r>
      <w:r w:rsidR="00BB1D86" w:rsidRPr="00D350B3">
        <w:rPr>
          <w:bCs/>
          <w:iCs/>
          <w:highlight w:val="yellow"/>
        </w:rPr>
        <w:t xml:space="preserve"> </w:t>
      </w:r>
      <w:r w:rsidR="00BB1D86">
        <w:rPr>
          <w:bCs/>
          <w:iCs/>
          <w:highlight w:val="yellow"/>
        </w:rPr>
        <w:t xml:space="preserve">Reserved Forest </w:t>
      </w:r>
      <w:r w:rsidR="00BB1D86" w:rsidRPr="00D350B3">
        <w:rPr>
          <w:bCs/>
          <w:iCs/>
          <w:highlight w:val="yellow"/>
        </w:rPr>
        <w:t>and other 6 protected areas for getting the carbon financing</w:t>
      </w:r>
      <w:r w:rsidR="0017690F">
        <w:rPr>
          <w:bCs/>
          <w:iCs/>
          <w:highlight w:val="yellow"/>
        </w:rPr>
        <w:t>,</w:t>
      </w:r>
      <w:r w:rsidR="00BB1D86" w:rsidRPr="00D350B3">
        <w:rPr>
          <w:bCs/>
          <w:iCs/>
          <w:highlight w:val="yellow"/>
        </w:rPr>
        <w:t xml:space="preserve"> and currently one CDM project is under implementation in Chunati Wildlife Sanctuary.</w:t>
      </w:r>
      <w:r w:rsidR="00BB1D86">
        <w:rPr>
          <w:bCs/>
          <w:iCs/>
          <w:highlight w:val="yellow"/>
        </w:rPr>
        <w:t xml:space="preserve"> Capacities related to carbon inventory is enhanced under this project and </w:t>
      </w:r>
      <w:r w:rsidR="00BB1D86" w:rsidRPr="00D350B3">
        <w:rPr>
          <w:bCs/>
          <w:iCs/>
          <w:highlight w:val="yellow"/>
        </w:rPr>
        <w:t>all</w:t>
      </w:r>
      <w:r w:rsidR="00BB1D86">
        <w:rPr>
          <w:bCs/>
          <w:iCs/>
          <w:highlight w:val="yellow"/>
        </w:rPr>
        <w:t xml:space="preserve"> the documentations were archived for future guidance.</w:t>
      </w:r>
    </w:p>
    <w:p w:rsidR="002A1596" w:rsidRDefault="002A1596" w:rsidP="00D350B3">
      <w:pPr>
        <w:spacing w:after="0" w:line="240" w:lineRule="auto"/>
        <w:contextualSpacing/>
        <w:jc w:val="both"/>
        <w:rPr>
          <w:bCs/>
          <w:iCs/>
          <w:highlight w:val="yellow"/>
        </w:rPr>
      </w:pPr>
    </w:p>
    <w:p w:rsidR="00D350B3" w:rsidRPr="00D350B3" w:rsidRDefault="002A1596" w:rsidP="00D350B3">
      <w:pPr>
        <w:spacing w:after="0" w:line="240" w:lineRule="auto"/>
        <w:contextualSpacing/>
        <w:jc w:val="both"/>
        <w:rPr>
          <w:bCs/>
          <w:iCs/>
          <w:highlight w:val="yellow"/>
        </w:rPr>
      </w:pPr>
      <w:r>
        <w:rPr>
          <w:bCs/>
          <w:iCs/>
          <w:highlight w:val="yellow"/>
        </w:rPr>
        <w:t>Under Re</w:t>
      </w:r>
      <w:r w:rsidR="00BB1D86">
        <w:rPr>
          <w:bCs/>
          <w:iCs/>
          <w:highlight w:val="yellow"/>
        </w:rPr>
        <w:t>-</w:t>
      </w:r>
      <w:r>
        <w:rPr>
          <w:bCs/>
          <w:iCs/>
          <w:highlight w:val="yellow"/>
        </w:rPr>
        <w:t>vegetat</w:t>
      </w:r>
      <w:r w:rsidR="00BB1D86">
        <w:rPr>
          <w:bCs/>
          <w:iCs/>
          <w:highlight w:val="yellow"/>
        </w:rPr>
        <w:t xml:space="preserve">ion of Madhupur Forest </w:t>
      </w:r>
      <w:r w:rsidR="00F102F6">
        <w:rPr>
          <w:bCs/>
          <w:iCs/>
          <w:highlight w:val="yellow"/>
        </w:rPr>
        <w:t>through</w:t>
      </w:r>
      <w:r w:rsidR="00BB1D86">
        <w:rPr>
          <w:bCs/>
          <w:iCs/>
          <w:highlight w:val="yellow"/>
        </w:rPr>
        <w:t xml:space="preserve"> R</w:t>
      </w:r>
      <w:r>
        <w:rPr>
          <w:bCs/>
          <w:iCs/>
          <w:highlight w:val="yellow"/>
        </w:rPr>
        <w:t>ehabilitation of Forest Dependent Local Ethnic Communities</w:t>
      </w:r>
      <w:r w:rsidR="00BB1D86">
        <w:rPr>
          <w:bCs/>
          <w:iCs/>
          <w:highlight w:val="yellow"/>
        </w:rPr>
        <w:t xml:space="preserve"> Project, </w:t>
      </w:r>
      <w:r w:rsidR="00D350B3" w:rsidRPr="00D350B3">
        <w:rPr>
          <w:bCs/>
          <w:iCs/>
          <w:highlight w:val="yellow"/>
        </w:rPr>
        <w:t>those who were engaged in illicit felling are now protecting the forest and getting their livelihood support. Engagement of the local people in forest management helped</w:t>
      </w:r>
      <w:r w:rsidR="005A5143">
        <w:rPr>
          <w:bCs/>
          <w:iCs/>
          <w:highlight w:val="yellow"/>
        </w:rPr>
        <w:t xml:space="preserve"> </w:t>
      </w:r>
      <w:r w:rsidR="00D350B3" w:rsidRPr="00D350B3">
        <w:rPr>
          <w:bCs/>
          <w:iCs/>
          <w:highlight w:val="yellow"/>
        </w:rPr>
        <w:t xml:space="preserve">reduce deforestation and forest degradation in the protected areas. </w:t>
      </w:r>
    </w:p>
    <w:p w:rsidR="00D350B3" w:rsidRPr="00D350B3" w:rsidRDefault="00D350B3" w:rsidP="00D350B3">
      <w:pPr>
        <w:spacing w:after="0" w:line="240" w:lineRule="auto"/>
        <w:contextualSpacing/>
        <w:jc w:val="both"/>
        <w:rPr>
          <w:bCs/>
          <w:iCs/>
          <w:highlight w:val="yellow"/>
        </w:rPr>
      </w:pPr>
    </w:p>
    <w:p w:rsidR="00D350B3" w:rsidRPr="00D350B3" w:rsidRDefault="00D350B3" w:rsidP="00D350B3">
      <w:pPr>
        <w:spacing w:after="0" w:line="240" w:lineRule="auto"/>
        <w:contextualSpacing/>
        <w:jc w:val="both"/>
        <w:rPr>
          <w:bCs/>
          <w:iCs/>
          <w:highlight w:val="yellow"/>
        </w:rPr>
      </w:pPr>
      <w:r w:rsidRPr="00D350B3">
        <w:rPr>
          <w:bCs/>
          <w:iCs/>
          <w:highlight w:val="yellow"/>
        </w:rPr>
        <w:t>CRPARP is an on-going project under FD involves the local community for afforestation and reforestation in the south and south-eastern part</w:t>
      </w:r>
      <w:r w:rsidR="0017690F">
        <w:rPr>
          <w:bCs/>
          <w:iCs/>
          <w:highlight w:val="yellow"/>
        </w:rPr>
        <w:t>s</w:t>
      </w:r>
      <w:r w:rsidRPr="00D350B3">
        <w:rPr>
          <w:bCs/>
          <w:iCs/>
          <w:highlight w:val="yellow"/>
        </w:rPr>
        <w:t xml:space="preserve"> of Bangladesh for</w:t>
      </w:r>
      <w:r w:rsidR="0017690F">
        <w:rPr>
          <w:bCs/>
          <w:iCs/>
          <w:highlight w:val="yellow"/>
        </w:rPr>
        <w:t xml:space="preserve"> climate change</w:t>
      </w:r>
      <w:r w:rsidRPr="00D350B3">
        <w:rPr>
          <w:bCs/>
          <w:iCs/>
          <w:highlight w:val="yellow"/>
        </w:rPr>
        <w:t xml:space="preserve"> adaptation and mitigation. Out of this project </w:t>
      </w:r>
      <w:r w:rsidR="0017690F">
        <w:rPr>
          <w:bCs/>
          <w:iCs/>
          <w:highlight w:val="yellow"/>
        </w:rPr>
        <w:t>local</w:t>
      </w:r>
      <w:r w:rsidR="0017690F" w:rsidRPr="00D350B3">
        <w:rPr>
          <w:bCs/>
          <w:iCs/>
          <w:highlight w:val="yellow"/>
        </w:rPr>
        <w:t xml:space="preserve"> </w:t>
      </w:r>
      <w:r w:rsidRPr="00D350B3">
        <w:rPr>
          <w:bCs/>
          <w:iCs/>
          <w:highlight w:val="yellow"/>
        </w:rPr>
        <w:t xml:space="preserve">people will </w:t>
      </w:r>
      <w:r w:rsidR="0017690F">
        <w:rPr>
          <w:bCs/>
          <w:iCs/>
          <w:highlight w:val="yellow"/>
        </w:rPr>
        <w:t>receive</w:t>
      </w:r>
      <w:r w:rsidR="0017690F" w:rsidRPr="00D350B3">
        <w:rPr>
          <w:bCs/>
          <w:iCs/>
          <w:highlight w:val="yellow"/>
        </w:rPr>
        <w:t xml:space="preserve"> </w:t>
      </w:r>
      <w:r w:rsidRPr="00D350B3">
        <w:rPr>
          <w:bCs/>
          <w:iCs/>
          <w:highlight w:val="yellow"/>
        </w:rPr>
        <w:t xml:space="preserve">livelihood support through </w:t>
      </w:r>
      <w:r w:rsidR="00285E0E">
        <w:rPr>
          <w:bCs/>
          <w:iCs/>
          <w:highlight w:val="yellow"/>
        </w:rPr>
        <w:t xml:space="preserve">alternative income generation. </w:t>
      </w:r>
      <w:r w:rsidRPr="00D350B3">
        <w:rPr>
          <w:bCs/>
          <w:iCs/>
          <w:highlight w:val="yellow"/>
        </w:rPr>
        <w:t xml:space="preserve">This will ultimately </w:t>
      </w:r>
      <w:r w:rsidR="006F4436" w:rsidRPr="00D350B3">
        <w:rPr>
          <w:bCs/>
          <w:iCs/>
          <w:highlight w:val="yellow"/>
        </w:rPr>
        <w:t>help reduce</w:t>
      </w:r>
      <w:r w:rsidRPr="00D350B3">
        <w:rPr>
          <w:bCs/>
          <w:iCs/>
          <w:highlight w:val="yellow"/>
        </w:rPr>
        <w:t xml:space="preserve"> deforestation. Environmental and social safeguard</w:t>
      </w:r>
      <w:r w:rsidR="0059130D">
        <w:rPr>
          <w:bCs/>
          <w:iCs/>
          <w:highlight w:val="yellow"/>
        </w:rPr>
        <w:t>s</w:t>
      </w:r>
      <w:r w:rsidRPr="00D350B3">
        <w:rPr>
          <w:bCs/>
          <w:iCs/>
          <w:highlight w:val="yellow"/>
        </w:rPr>
        <w:t xml:space="preserve"> framework has been prepared and approved for the implementation of the project smoothly at field level. </w:t>
      </w:r>
    </w:p>
    <w:p w:rsidR="00D350B3" w:rsidRPr="00D350B3" w:rsidRDefault="00D350B3" w:rsidP="00D350B3">
      <w:pPr>
        <w:spacing w:after="0" w:line="240" w:lineRule="auto"/>
        <w:contextualSpacing/>
        <w:jc w:val="both"/>
        <w:rPr>
          <w:bCs/>
          <w:iCs/>
          <w:highlight w:val="yellow"/>
        </w:rPr>
      </w:pPr>
      <w:r w:rsidRPr="00D350B3">
        <w:rPr>
          <w:bCs/>
          <w:iCs/>
          <w:highlight w:val="yellow"/>
        </w:rPr>
        <w:t xml:space="preserve"> </w:t>
      </w:r>
    </w:p>
    <w:p w:rsidR="00D350B3" w:rsidRDefault="00D350B3" w:rsidP="00D350B3">
      <w:pPr>
        <w:spacing w:after="0" w:line="240" w:lineRule="auto"/>
        <w:contextualSpacing/>
        <w:jc w:val="both"/>
        <w:rPr>
          <w:bCs/>
          <w:iCs/>
        </w:rPr>
      </w:pPr>
      <w:r w:rsidRPr="00D350B3">
        <w:rPr>
          <w:bCs/>
          <w:iCs/>
          <w:highlight w:val="yellow"/>
        </w:rPr>
        <w:t>Capacity building on forest monitoring of the field level staff</w:t>
      </w:r>
      <w:r w:rsidR="005A5143">
        <w:rPr>
          <w:bCs/>
          <w:iCs/>
          <w:highlight w:val="yellow"/>
        </w:rPr>
        <w:t xml:space="preserve"> </w:t>
      </w:r>
      <w:r w:rsidRPr="00D350B3">
        <w:rPr>
          <w:bCs/>
          <w:iCs/>
          <w:highlight w:val="yellow"/>
        </w:rPr>
        <w:t>of Sundarban</w:t>
      </w:r>
      <w:r w:rsidR="00F102F6">
        <w:rPr>
          <w:bCs/>
          <w:iCs/>
          <w:highlight w:val="yellow"/>
        </w:rPr>
        <w:t>s</w:t>
      </w:r>
      <w:r w:rsidRPr="00D350B3">
        <w:rPr>
          <w:bCs/>
          <w:iCs/>
          <w:highlight w:val="yellow"/>
        </w:rPr>
        <w:t xml:space="preserve"> Forest Division is on-going under the SEALS project. </w:t>
      </w:r>
      <w:r w:rsidR="0059130D">
        <w:rPr>
          <w:bCs/>
          <w:iCs/>
          <w:highlight w:val="yellow"/>
        </w:rPr>
        <w:t>A s</w:t>
      </w:r>
      <w:r w:rsidR="0059130D" w:rsidRPr="00D350B3">
        <w:rPr>
          <w:bCs/>
          <w:iCs/>
          <w:highlight w:val="yellow"/>
        </w:rPr>
        <w:t>erver</w:t>
      </w:r>
      <w:r w:rsidR="0059130D">
        <w:rPr>
          <w:bCs/>
          <w:iCs/>
          <w:highlight w:val="yellow"/>
        </w:rPr>
        <w:t>-</w:t>
      </w:r>
      <w:r w:rsidRPr="00D350B3">
        <w:rPr>
          <w:bCs/>
          <w:iCs/>
          <w:highlight w:val="yellow"/>
        </w:rPr>
        <w:t>based Management Information System Tool (MIST) has been developed for forest monitoring</w:t>
      </w:r>
      <w:r w:rsidR="0059130D">
        <w:rPr>
          <w:bCs/>
          <w:iCs/>
          <w:highlight w:val="yellow"/>
        </w:rPr>
        <w:t>,</w:t>
      </w:r>
      <w:r w:rsidR="006F4436">
        <w:rPr>
          <w:bCs/>
          <w:iCs/>
          <w:highlight w:val="yellow"/>
        </w:rPr>
        <w:t xml:space="preserve"> </w:t>
      </w:r>
      <w:r w:rsidRPr="00D350B3">
        <w:rPr>
          <w:bCs/>
          <w:iCs/>
          <w:highlight w:val="yellow"/>
        </w:rPr>
        <w:t xml:space="preserve">and GPS data </w:t>
      </w:r>
      <w:r w:rsidR="0059130D">
        <w:rPr>
          <w:bCs/>
          <w:iCs/>
          <w:highlight w:val="yellow"/>
        </w:rPr>
        <w:t>related to</w:t>
      </w:r>
      <w:r w:rsidR="0059130D" w:rsidRPr="00D350B3">
        <w:rPr>
          <w:bCs/>
          <w:iCs/>
          <w:highlight w:val="yellow"/>
        </w:rPr>
        <w:t xml:space="preserve"> forest resources</w:t>
      </w:r>
      <w:r w:rsidR="0059130D" w:rsidRPr="00D350B3" w:rsidDel="0059130D">
        <w:rPr>
          <w:bCs/>
          <w:iCs/>
          <w:highlight w:val="yellow"/>
        </w:rPr>
        <w:t xml:space="preserve"> </w:t>
      </w:r>
      <w:r w:rsidR="0059130D">
        <w:rPr>
          <w:bCs/>
          <w:iCs/>
          <w:highlight w:val="yellow"/>
        </w:rPr>
        <w:t>is being</w:t>
      </w:r>
      <w:r w:rsidR="0059130D" w:rsidRPr="00D350B3">
        <w:rPr>
          <w:bCs/>
          <w:iCs/>
          <w:highlight w:val="yellow"/>
        </w:rPr>
        <w:t xml:space="preserve"> archiv</w:t>
      </w:r>
      <w:r w:rsidR="0059130D">
        <w:rPr>
          <w:bCs/>
          <w:iCs/>
          <w:highlight w:val="yellow"/>
        </w:rPr>
        <w:t>ed</w:t>
      </w:r>
      <w:r w:rsidR="0059130D" w:rsidRPr="00D350B3">
        <w:rPr>
          <w:bCs/>
          <w:iCs/>
          <w:highlight w:val="yellow"/>
        </w:rPr>
        <w:t xml:space="preserve"> </w:t>
      </w:r>
      <w:r w:rsidRPr="00D350B3">
        <w:rPr>
          <w:bCs/>
          <w:iCs/>
          <w:highlight w:val="yellow"/>
        </w:rPr>
        <w:t xml:space="preserve">on </w:t>
      </w:r>
      <w:r w:rsidR="0059130D">
        <w:rPr>
          <w:bCs/>
          <w:iCs/>
          <w:highlight w:val="yellow"/>
        </w:rPr>
        <w:t xml:space="preserve">a </w:t>
      </w:r>
      <w:r w:rsidRPr="00D350B3">
        <w:rPr>
          <w:bCs/>
          <w:iCs/>
          <w:highlight w:val="yellow"/>
        </w:rPr>
        <w:t>regular basis for information generation using the MIS</w:t>
      </w:r>
      <w:r w:rsidR="0059130D">
        <w:rPr>
          <w:bCs/>
          <w:iCs/>
          <w:highlight w:val="yellow"/>
        </w:rPr>
        <w:t>T</w:t>
      </w:r>
      <w:r w:rsidRPr="00D350B3">
        <w:rPr>
          <w:bCs/>
          <w:iCs/>
          <w:highlight w:val="yellow"/>
        </w:rPr>
        <w:t>.</w:t>
      </w:r>
    </w:p>
    <w:p w:rsidR="00BB1D86" w:rsidRDefault="00BB1D86" w:rsidP="00D350B3">
      <w:pPr>
        <w:spacing w:after="0" w:line="240" w:lineRule="auto"/>
        <w:contextualSpacing/>
        <w:jc w:val="both"/>
        <w:rPr>
          <w:bCs/>
          <w:iCs/>
        </w:rPr>
      </w:pPr>
    </w:p>
    <w:p w:rsidR="0097107C" w:rsidRDefault="000042C5" w:rsidP="0097107C">
      <w:pPr>
        <w:jc w:val="both"/>
      </w:pPr>
      <w:r>
        <w:rPr>
          <w:highlight w:val="yellow"/>
        </w:rPr>
        <w:t xml:space="preserve">Involvement of the </w:t>
      </w:r>
      <w:r w:rsidRPr="0097107C">
        <w:rPr>
          <w:highlight w:val="yellow"/>
        </w:rPr>
        <w:t xml:space="preserve">forest dweller/local </w:t>
      </w:r>
      <w:r>
        <w:rPr>
          <w:highlight w:val="yellow"/>
        </w:rPr>
        <w:t xml:space="preserve">community </w:t>
      </w:r>
      <w:r w:rsidRPr="0097107C">
        <w:rPr>
          <w:highlight w:val="yellow"/>
        </w:rPr>
        <w:t xml:space="preserve">people </w:t>
      </w:r>
      <w:r>
        <w:rPr>
          <w:highlight w:val="yellow"/>
        </w:rPr>
        <w:t>in c</w:t>
      </w:r>
      <w:r w:rsidR="0097107C" w:rsidRPr="0097107C">
        <w:rPr>
          <w:highlight w:val="yellow"/>
        </w:rPr>
        <w:t xml:space="preserve">ommunity Forestry practices </w:t>
      </w:r>
      <w:r w:rsidR="0059130D">
        <w:rPr>
          <w:highlight w:val="yellow"/>
        </w:rPr>
        <w:t>has been on</w:t>
      </w:r>
      <w:r w:rsidR="005A5143">
        <w:rPr>
          <w:highlight w:val="yellow"/>
        </w:rPr>
        <w:t>-</w:t>
      </w:r>
      <w:r w:rsidR="0059130D">
        <w:rPr>
          <w:highlight w:val="yellow"/>
        </w:rPr>
        <w:t>going</w:t>
      </w:r>
      <w:r w:rsidR="0059130D" w:rsidRPr="0097107C">
        <w:rPr>
          <w:highlight w:val="yellow"/>
        </w:rPr>
        <w:t xml:space="preserve"> </w:t>
      </w:r>
      <w:r w:rsidR="0097107C" w:rsidRPr="0097107C">
        <w:rPr>
          <w:highlight w:val="yellow"/>
        </w:rPr>
        <w:t xml:space="preserve">in Bangladesh since 1991. </w:t>
      </w:r>
      <w:r w:rsidR="0059130D">
        <w:rPr>
          <w:highlight w:val="yellow"/>
        </w:rPr>
        <w:t>To date, half a</w:t>
      </w:r>
      <w:r w:rsidR="005A5143">
        <w:rPr>
          <w:highlight w:val="yellow"/>
        </w:rPr>
        <w:t xml:space="preserve"> </w:t>
      </w:r>
      <w:r w:rsidR="0097107C" w:rsidRPr="0097107C">
        <w:rPr>
          <w:highlight w:val="yellow"/>
        </w:rPr>
        <w:t xml:space="preserve">million </w:t>
      </w:r>
      <w:r w:rsidR="0084771B">
        <w:rPr>
          <w:highlight w:val="yellow"/>
        </w:rPr>
        <w:t>participant</w:t>
      </w:r>
      <w:r w:rsidR="0059130D">
        <w:rPr>
          <w:highlight w:val="yellow"/>
        </w:rPr>
        <w:t>s have been</w:t>
      </w:r>
      <w:r w:rsidR="0097107C" w:rsidRPr="0097107C">
        <w:rPr>
          <w:highlight w:val="yellow"/>
        </w:rPr>
        <w:t xml:space="preserve"> involved </w:t>
      </w:r>
      <w:r w:rsidR="0059130D">
        <w:rPr>
          <w:highlight w:val="yellow"/>
        </w:rPr>
        <w:t>in</w:t>
      </w:r>
      <w:r w:rsidR="0059130D" w:rsidRPr="0097107C">
        <w:rPr>
          <w:highlight w:val="yellow"/>
        </w:rPr>
        <w:t xml:space="preserve"> </w:t>
      </w:r>
      <w:r w:rsidR="0097107C" w:rsidRPr="0097107C">
        <w:rPr>
          <w:highlight w:val="yellow"/>
        </w:rPr>
        <w:t>this process and received direct or indirect benefit</w:t>
      </w:r>
      <w:r w:rsidR="0059130D">
        <w:rPr>
          <w:highlight w:val="yellow"/>
        </w:rPr>
        <w:t>s</w:t>
      </w:r>
      <w:r w:rsidR="0097107C" w:rsidRPr="0097107C">
        <w:rPr>
          <w:highlight w:val="yellow"/>
        </w:rPr>
        <w:t xml:space="preserve"> </w:t>
      </w:r>
      <w:r w:rsidR="0059130D">
        <w:rPr>
          <w:highlight w:val="yellow"/>
        </w:rPr>
        <w:t>contributing their livelihood improvements</w:t>
      </w:r>
      <w:r w:rsidR="0097107C" w:rsidRPr="0097107C">
        <w:rPr>
          <w:highlight w:val="yellow"/>
        </w:rPr>
        <w:t>.</w:t>
      </w:r>
      <w:r w:rsidR="0097107C">
        <w:t xml:space="preserve"> </w:t>
      </w:r>
    </w:p>
    <w:p w:rsidR="000042C5" w:rsidRDefault="000042C5" w:rsidP="0057129D">
      <w:pPr>
        <w:pStyle w:val="Heading3"/>
      </w:pPr>
    </w:p>
    <w:p w:rsidR="00C232EC" w:rsidRPr="00C232EC" w:rsidRDefault="00C232EC" w:rsidP="00C232EC"/>
    <w:p w:rsidR="00A0092A" w:rsidRDefault="0057129D" w:rsidP="0057129D">
      <w:pPr>
        <w:pStyle w:val="Heading3"/>
      </w:pPr>
      <w:r>
        <w:lastRenderedPageBreak/>
        <w:t xml:space="preserve">5. </w:t>
      </w:r>
      <w:bookmarkStart w:id="199" w:name="_Toc198434930"/>
      <w:r w:rsidR="00A0092A">
        <w:t>Stakeholder Consultation process to date</w:t>
      </w:r>
      <w:bookmarkEnd w:id="199"/>
    </w:p>
    <w:p w:rsidR="0057129D" w:rsidRPr="00D3236C" w:rsidRDefault="0057129D" w:rsidP="00D3236C">
      <w:pPr>
        <w:spacing w:after="0" w:line="240" w:lineRule="auto"/>
        <w:contextualSpacing/>
        <w:jc w:val="both"/>
        <w:rPr>
          <w:bCs/>
          <w:iCs/>
        </w:rPr>
      </w:pPr>
    </w:p>
    <w:p w:rsidR="00A0092A" w:rsidRDefault="00D3236C" w:rsidP="00D3236C">
      <w:pPr>
        <w:spacing w:after="0" w:line="240" w:lineRule="auto"/>
        <w:contextualSpacing/>
        <w:jc w:val="both"/>
        <w:rPr>
          <w:bCs/>
          <w:iCs/>
        </w:rPr>
      </w:pPr>
      <w:r w:rsidRPr="00D3236C">
        <w:rPr>
          <w:bCs/>
          <w:iCs/>
        </w:rPr>
        <w:t>A</w:t>
      </w:r>
      <w:r w:rsidR="00A0092A" w:rsidRPr="00D3236C">
        <w:rPr>
          <w:bCs/>
          <w:iCs/>
        </w:rPr>
        <w:t xml:space="preserve"> number of stakeholder consultation activities </w:t>
      </w:r>
      <w:r w:rsidRPr="00D3236C">
        <w:rPr>
          <w:bCs/>
          <w:iCs/>
        </w:rPr>
        <w:t xml:space="preserve">were initiated during the </w:t>
      </w:r>
      <w:r w:rsidR="00A0092A" w:rsidRPr="00D3236C">
        <w:rPr>
          <w:bCs/>
          <w:iCs/>
        </w:rPr>
        <w:t xml:space="preserve">Roadmap development process. The objectives of these consultations were to: </w:t>
      </w:r>
    </w:p>
    <w:p w:rsidR="00D3236C" w:rsidRPr="00D3236C" w:rsidRDefault="00D3236C" w:rsidP="00D3236C">
      <w:pPr>
        <w:spacing w:after="0" w:line="240" w:lineRule="auto"/>
        <w:contextualSpacing/>
        <w:jc w:val="both"/>
        <w:rPr>
          <w:bCs/>
          <w:iCs/>
        </w:rPr>
      </w:pPr>
    </w:p>
    <w:p w:rsidR="00A0092A" w:rsidRPr="00D3236C" w:rsidRDefault="00A0092A" w:rsidP="00BE5FED">
      <w:pPr>
        <w:pStyle w:val="ListParagraph"/>
        <w:numPr>
          <w:ilvl w:val="0"/>
          <w:numId w:val="24"/>
        </w:numPr>
        <w:spacing w:after="0" w:line="240" w:lineRule="auto"/>
        <w:jc w:val="both"/>
        <w:rPr>
          <w:bCs/>
          <w:iCs/>
        </w:rPr>
      </w:pPr>
      <w:r w:rsidRPr="00D3236C">
        <w:rPr>
          <w:bCs/>
          <w:iCs/>
        </w:rPr>
        <w:t>Increase awareness and understanding of REDD+ and the Roadmap process in Bangladesh amongst key stakeholders at the national level</w:t>
      </w:r>
      <w:r w:rsidR="0057129D" w:rsidRPr="00D3236C">
        <w:rPr>
          <w:bCs/>
          <w:iCs/>
        </w:rPr>
        <w:t>;</w:t>
      </w:r>
    </w:p>
    <w:p w:rsidR="00A0092A" w:rsidRPr="00D3236C" w:rsidRDefault="00A0092A" w:rsidP="00BE5FED">
      <w:pPr>
        <w:pStyle w:val="ListParagraph"/>
        <w:numPr>
          <w:ilvl w:val="0"/>
          <w:numId w:val="24"/>
        </w:numPr>
        <w:spacing w:after="0" w:line="240" w:lineRule="auto"/>
        <w:jc w:val="both"/>
        <w:rPr>
          <w:bCs/>
          <w:iCs/>
        </w:rPr>
      </w:pPr>
      <w:r w:rsidRPr="00D3236C">
        <w:rPr>
          <w:bCs/>
          <w:iCs/>
        </w:rPr>
        <w:t>Gain input from key stakeholders within and outside of Government on the key issues facing the forest sector as part of the REDD</w:t>
      </w:r>
      <w:r w:rsidR="0057129D" w:rsidRPr="00D3236C">
        <w:rPr>
          <w:bCs/>
          <w:iCs/>
        </w:rPr>
        <w:t>+ strategy development process;</w:t>
      </w:r>
    </w:p>
    <w:p w:rsidR="00A0092A" w:rsidRPr="00D3236C" w:rsidRDefault="00A0092A" w:rsidP="00BE5FED">
      <w:pPr>
        <w:pStyle w:val="ListParagraph"/>
        <w:numPr>
          <w:ilvl w:val="0"/>
          <w:numId w:val="24"/>
        </w:numPr>
        <w:spacing w:after="0" w:line="240" w:lineRule="auto"/>
        <w:jc w:val="both"/>
        <w:rPr>
          <w:bCs/>
          <w:iCs/>
        </w:rPr>
      </w:pPr>
      <w:r w:rsidRPr="00D3236C">
        <w:rPr>
          <w:bCs/>
          <w:iCs/>
        </w:rPr>
        <w:t>Develop recommendations for a long-term consultation process as part of the REDD+ Readiness and Implementation phases in Bangladesh.</w:t>
      </w:r>
    </w:p>
    <w:p w:rsidR="00D3236C" w:rsidRDefault="00D3236C" w:rsidP="00D3236C">
      <w:pPr>
        <w:spacing w:after="0" w:line="240" w:lineRule="auto"/>
        <w:contextualSpacing/>
        <w:jc w:val="both"/>
        <w:rPr>
          <w:bCs/>
          <w:iCs/>
        </w:rPr>
      </w:pPr>
    </w:p>
    <w:p w:rsidR="00A0092A" w:rsidRPr="00D3236C" w:rsidRDefault="00A0092A" w:rsidP="00D3236C">
      <w:pPr>
        <w:spacing w:after="0" w:line="240" w:lineRule="auto"/>
        <w:contextualSpacing/>
        <w:jc w:val="both"/>
        <w:rPr>
          <w:bCs/>
          <w:iCs/>
        </w:rPr>
      </w:pPr>
      <w:r w:rsidRPr="00D3236C">
        <w:rPr>
          <w:bCs/>
          <w:iCs/>
        </w:rPr>
        <w:t xml:space="preserve">These consultations essentially consisted of two parallel tracks, as shown in Figure 7. </w:t>
      </w:r>
      <w:r w:rsidR="00DB67DE">
        <w:rPr>
          <w:bCs/>
          <w:iCs/>
        </w:rPr>
        <w:t>First, a</w:t>
      </w:r>
      <w:r w:rsidRPr="00D3236C">
        <w:rPr>
          <w:bCs/>
          <w:iCs/>
        </w:rPr>
        <w:t xml:space="preserve"> series of national-level REDD+ consultation workshops initiated to keep national-level government and civil society stakeholders abreast of the REDD+ Readiness Roadmap process. Simultaneously, a series of regional workshops was initiated to solicit information and opinions from stakeholders in relation to the different forest types around the country (Hill Forest – both CHT and elsewhere, Sal Forest, Mangrove and Coastal Plantations). These regional workshops were specifically designed to contribute to the summary of drivers of deforestation and degradation and recommended strategies, and are described further in</w:t>
      </w:r>
      <w:r w:rsidR="00DB67DE">
        <w:rPr>
          <w:bCs/>
          <w:iCs/>
        </w:rPr>
        <w:t xml:space="preserve"> Annex 1b-1.</w:t>
      </w:r>
      <w:r w:rsidR="00DB67DE">
        <w:t xml:space="preserve">Full proceedings and participant lists are available on the UN-REDD workspace, Bangladesh </w:t>
      </w:r>
      <w:hyperlink w:anchor="http://www.unredd.net/index.php?option=com_docman&amp;task=cat_view&amp;gid=712&amp;Itemid=53" w:history="1">
        <w:r w:rsidR="00DB67DE" w:rsidRPr="00380FAA">
          <w:rPr>
            <w:rStyle w:val="Hyperlink"/>
          </w:rPr>
          <w:t>country page</w:t>
        </w:r>
      </w:hyperlink>
      <w:r w:rsidR="00380FAA">
        <w:t>.</w:t>
      </w:r>
    </w:p>
    <w:p w:rsidR="00A0092A" w:rsidRPr="00950E8F" w:rsidRDefault="008B6E9E" w:rsidP="00A0092A">
      <w:pPr>
        <w:pStyle w:val="Caption"/>
        <w:keepNext/>
        <w:spacing w:after="120"/>
        <w:rPr>
          <w:rFonts w:ascii="Calibri" w:hAnsi="Calibri"/>
          <w:sz w:val="22"/>
          <w:szCs w:val="22"/>
        </w:rPr>
      </w:pPr>
      <w:r>
        <w:rPr>
          <w:noProof/>
          <w:lang w:val="en-SG" w:eastAsia="en-SG"/>
        </w:rPr>
        <mc:AlternateContent>
          <mc:Choice Requires="wps">
            <w:drawing>
              <wp:anchor distT="0" distB="0" distL="114300" distR="114300" simplePos="0" relativeHeight="251664896" behindDoc="0" locked="0" layoutInCell="1" allowOverlap="1" wp14:anchorId="59C179D3" wp14:editId="6E6B84DE">
                <wp:simplePos x="0" y="0"/>
                <wp:positionH relativeFrom="column">
                  <wp:posOffset>3308350</wp:posOffset>
                </wp:positionH>
                <wp:positionV relativeFrom="paragraph">
                  <wp:posOffset>622935</wp:posOffset>
                </wp:positionV>
                <wp:extent cx="977900" cy="553720"/>
                <wp:effectExtent l="76200" t="38100" r="88900" b="113030"/>
                <wp:wrapNone/>
                <wp:docPr id="7" name="Right Arrow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77900" cy="553720"/>
                        </a:xfrm>
                        <a:prstGeom prst="rightArrow">
                          <a:avLst>
                            <a:gd name="adj1" fmla="val 50000"/>
                            <a:gd name="adj2" fmla="val 50001"/>
                          </a:avLst>
                        </a:prstGeom>
                        <a:gradFill rotWithShape="1">
                          <a:gsLst>
                            <a:gs pos="0">
                              <a:schemeClr val="accent1">
                                <a:lumMod val="50000"/>
                                <a:lumOff val="50000"/>
                              </a:schemeClr>
                            </a:gs>
                            <a:gs pos="100000">
                              <a:schemeClr val="accent1">
                                <a:lumMod val="100000"/>
                                <a:lumOff val="0"/>
                              </a:schemeClr>
                            </a:gs>
                          </a:gsLst>
                          <a:lin ang="5400000"/>
                        </a:gradFill>
                        <a:ln w="9525">
                          <a:solidFill>
                            <a:schemeClr val="accent1">
                              <a:lumMod val="95000"/>
                              <a:lumOff val="0"/>
                            </a:schemeClr>
                          </a:solidFill>
                          <a:miter lim="800000"/>
                          <a:headEnd/>
                          <a:tailEnd/>
                        </a:ln>
                        <a:effectLst>
                          <a:outerShdw blurRad="63500" dist="23000" dir="5400000" rotWithShape="0">
                            <a:srgbClr val="000000">
                              <a:alpha val="34998"/>
                            </a:srgbClr>
                          </a:outerShdw>
                        </a:effectLst>
                      </wps:spPr>
                      <wps:txbx>
                        <w:txbxContent>
                          <w:p w:rsidR="004C1DF9" w:rsidRPr="00305A13" w:rsidRDefault="004C1DF9" w:rsidP="00305A13">
                            <w:pPr>
                              <w:spacing w:after="0" w:line="240" w:lineRule="auto"/>
                              <w:jc w:val="center"/>
                              <w:rPr>
                                <w:b/>
                                <w:sz w:val="12"/>
                                <w:szCs w:val="12"/>
                                <w:lang w:val="en-US"/>
                              </w:rPr>
                            </w:pPr>
                            <w:r w:rsidRPr="00305A13">
                              <w:rPr>
                                <w:b/>
                                <w:sz w:val="12"/>
                                <w:szCs w:val="12"/>
                                <w:lang w:val="en-US"/>
                              </w:rPr>
                              <w:t>Working Group meetings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9C179D3" id="Right Arrow 118" o:spid="_x0000_s1297" type="#_x0000_t13" style="position:absolute;margin-left:260.5pt;margin-top:49.05pt;width:77pt;height:43.6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" adj="15485" fillcolor="#a7bfde [1620]" strokecolor="#4579b8 [3044]">
                <v:fill color2="#4f81bd [3204]" rotate="t" focus="100%" type="gradient">
                  <o:fill v:ext="view" type="gradientUnscaled"/>
                </v:fill>
                <v:shadow on="t" color="black" opacity="22936f" origin=",.5" offset="0,.63889mm"/>
                <v:textbox>
                  <w:txbxContent>
                    <w:p w:rsidR="004C1DF9" w:rsidRPr="00305A13" w:rsidRDefault="004C1DF9" w:rsidP="00305A13">
                      <w:pPr>
                        <w:spacing w:after="0" w:line="240" w:lineRule="auto"/>
                        <w:jc w:val="center"/>
                        <w:rPr>
                          <w:b/>
                          <w:sz w:val="12"/>
                          <w:szCs w:val="12"/>
                          <w:lang w:val="en-US"/>
                        </w:rPr>
                      </w:pPr>
                      <w:r w:rsidRPr="00305A13">
                        <w:rPr>
                          <w:b/>
                          <w:sz w:val="12"/>
                          <w:szCs w:val="12"/>
                          <w:lang w:val="en-US"/>
                        </w:rPr>
                        <w:t>Working Group meetings</w:t>
                      </w:r>
                    </w:p>
                  </w:txbxContent>
                </v:textbox>
              </v:shape>
            </w:pict>
          </mc:Fallback>
        </mc:AlternateContent>
      </w:r>
      <w:r>
        <w:rPr>
          <w:rFonts w:ascii="Calibri" w:hAnsi="Calibri"/>
          <w:noProof/>
          <w:sz w:val="22"/>
          <w:lang w:val="en-SG" w:eastAsia="en-SG"/>
        </w:rPr>
        <mc:AlternateContent>
          <mc:Choice Requires="wpg">
            <w:drawing>
              <wp:anchor distT="0" distB="0" distL="114300" distR="114300" simplePos="0" relativeHeight="251658752" behindDoc="0" locked="0" layoutInCell="1" allowOverlap="1" wp14:anchorId="2DD52419" wp14:editId="64D698D7">
                <wp:simplePos x="0" y="0"/>
                <wp:positionH relativeFrom="column">
                  <wp:posOffset>-120650</wp:posOffset>
                </wp:positionH>
                <wp:positionV relativeFrom="paragraph">
                  <wp:posOffset>241935</wp:posOffset>
                </wp:positionV>
                <wp:extent cx="6115050" cy="1755140"/>
                <wp:effectExtent l="0" t="0" r="19050" b="16510"/>
                <wp:wrapTopAndBottom/>
                <wp:docPr id="5"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5050" cy="1755140"/>
                          <a:chOff x="0" y="0"/>
                          <a:chExt cx="61155" cy="17556"/>
                        </a:xfrm>
                      </wpg:grpSpPr>
                      <wps:wsp>
                        <wps:cNvPr id="6" name="AutoShape 61"/>
                        <wps:cNvSpPr>
                          <a:spLocks noChangeArrowheads="1"/>
                        </wps:cNvSpPr>
                        <wps:spPr bwMode="auto">
                          <a:xfrm>
                            <a:off x="1243" y="1609"/>
                            <a:ext cx="10478" cy="9729"/>
                          </a:xfrm>
                          <a:prstGeom prst="roundRect">
                            <a:avLst>
                              <a:gd name="adj" fmla="val 16667"/>
                            </a:avLst>
                          </a:prstGeom>
                          <a:solidFill>
                            <a:srgbClr val="FFFFFF"/>
                          </a:solidFill>
                          <a:ln w="9525">
                            <a:solidFill>
                              <a:srgbClr val="000000"/>
                            </a:solidFill>
                            <a:round/>
                            <a:headEnd/>
                            <a:tailEnd/>
                          </a:ln>
                        </wps:spPr>
                        <wps:txbx>
                          <w:txbxContent>
                            <w:p w:rsidR="004C1DF9" w:rsidRDefault="004C1DF9" w:rsidP="00A0092A">
                              <w:pPr>
                                <w:jc w:val="center"/>
                                <w:rPr>
                                  <w:b/>
                                  <w:sz w:val="18"/>
                                  <w:szCs w:val="18"/>
                                </w:rPr>
                              </w:pPr>
                              <w:r>
                                <w:rPr>
                                  <w:b/>
                                  <w:sz w:val="18"/>
                                  <w:szCs w:val="18"/>
                                </w:rPr>
                                <w:t xml:space="preserve">First </w:t>
                              </w:r>
                              <w:r w:rsidRPr="00254153">
                                <w:rPr>
                                  <w:b/>
                                  <w:sz w:val="18"/>
                                  <w:szCs w:val="18"/>
                                </w:rPr>
                                <w:t>National RED</w:t>
                              </w:r>
                              <w:r>
                                <w:rPr>
                                  <w:b/>
                                  <w:sz w:val="18"/>
                                  <w:szCs w:val="18"/>
                                </w:rPr>
                                <w:t>D+ Consultation Workshop (October 2011)</w:t>
                              </w:r>
                            </w:p>
                            <w:p w:rsidR="004C1DF9" w:rsidRPr="00254153" w:rsidRDefault="004C1DF9" w:rsidP="00A0092A">
                              <w:pPr>
                                <w:jc w:val="center"/>
                                <w:rPr>
                                  <w:b/>
                                  <w:sz w:val="18"/>
                                  <w:szCs w:val="18"/>
                                </w:rPr>
                              </w:pPr>
                              <w:r>
                                <w:rPr>
                                  <w:sz w:val="18"/>
                                  <w:szCs w:val="18"/>
                                </w:rPr>
                                <w:t>October 2011</w:t>
                              </w:r>
                            </w:p>
                          </w:txbxContent>
                        </wps:txbx>
                        <wps:bodyPr rot="0" vert="horz" wrap="square" lIns="91440" tIns="45720" rIns="91440" bIns="45720" anchor="t" anchorCtr="0" upright="1">
                          <a:noAutofit/>
                        </wps:bodyPr>
                      </wps:wsp>
                      <wps:wsp>
                        <wps:cNvPr id="8" name="Right Arrow 118"/>
                        <wps:cNvSpPr>
                          <a:spLocks noChangeArrowheads="1"/>
                        </wps:cNvSpPr>
                        <wps:spPr bwMode="auto">
                          <a:xfrm>
                            <a:off x="13825" y="4242"/>
                            <a:ext cx="9779" cy="5540"/>
                          </a:xfrm>
                          <a:prstGeom prst="rightArrow">
                            <a:avLst>
                              <a:gd name="adj1" fmla="val 50000"/>
                              <a:gd name="adj2" fmla="val 50001"/>
                            </a:avLst>
                          </a:prstGeom>
                          <a:gradFill rotWithShape="1">
                            <a:gsLst>
                              <a:gs pos="0">
                                <a:schemeClr val="accent1">
                                  <a:lumMod val="50000"/>
                                  <a:lumOff val="50000"/>
                                </a:schemeClr>
                              </a:gs>
                              <a:gs pos="100000">
                                <a:schemeClr val="accent1">
                                  <a:lumMod val="100000"/>
                                  <a:lumOff val="0"/>
                                </a:schemeClr>
                              </a:gs>
                            </a:gsLst>
                            <a:lin ang="5400000"/>
                          </a:gradFill>
                          <a:ln w="9525">
                            <a:solidFill>
                              <a:schemeClr val="accent1">
                                <a:lumMod val="95000"/>
                                <a:lumOff val="0"/>
                              </a:schemeClr>
                            </a:solidFill>
                            <a:miter lim="800000"/>
                            <a:headEnd/>
                            <a:tailEnd/>
                          </a:ln>
                          <a:effectLst>
                            <a:outerShdw blurRad="63500" dist="23000" dir="5400000" rotWithShape="0">
                              <a:srgbClr val="000000">
                                <a:alpha val="34998"/>
                              </a:srgbClr>
                            </a:outerShdw>
                          </a:effectLst>
                        </wps:spPr>
                        <wps:txbx>
                          <w:txbxContent>
                            <w:p w:rsidR="004C1DF9" w:rsidRPr="00305A13" w:rsidRDefault="004C1DF9" w:rsidP="00305A13">
                              <w:pPr>
                                <w:spacing w:after="0" w:line="240" w:lineRule="auto"/>
                                <w:jc w:val="center"/>
                                <w:rPr>
                                  <w:b/>
                                  <w:sz w:val="12"/>
                                  <w:szCs w:val="12"/>
                                  <w:lang w:val="en-US"/>
                                </w:rPr>
                              </w:pPr>
                              <w:r w:rsidRPr="00305A13">
                                <w:rPr>
                                  <w:b/>
                                  <w:sz w:val="12"/>
                                  <w:szCs w:val="12"/>
                                  <w:lang w:val="en-US"/>
                                </w:rPr>
                                <w:t>Working Group meetings</w:t>
                              </w:r>
                            </w:p>
                          </w:txbxContent>
                        </wps:txbx>
                        <wps:bodyPr rot="0" vert="horz" wrap="square" lIns="91440" tIns="45720" rIns="91440" bIns="45720" anchor="ctr" anchorCtr="0" upright="1">
                          <a:noAutofit/>
                        </wps:bodyPr>
                      </wps:wsp>
                      <wps:wsp>
                        <wps:cNvPr id="10" name="AutoShape 20"/>
                        <wps:cNvSpPr>
                          <a:spLocks noChangeArrowheads="1"/>
                        </wps:cNvSpPr>
                        <wps:spPr bwMode="auto">
                          <a:xfrm>
                            <a:off x="23719" y="1609"/>
                            <a:ext cx="10192" cy="9538"/>
                          </a:xfrm>
                          <a:prstGeom prst="roundRect">
                            <a:avLst>
                              <a:gd name="adj" fmla="val 16667"/>
                            </a:avLst>
                          </a:prstGeom>
                          <a:solidFill>
                            <a:srgbClr val="FFFFFF"/>
                          </a:solidFill>
                          <a:ln w="9525">
                            <a:solidFill>
                              <a:srgbClr val="000000"/>
                            </a:solidFill>
                            <a:round/>
                            <a:headEnd/>
                            <a:tailEnd/>
                          </a:ln>
                        </wps:spPr>
                        <wps:txbx>
                          <w:txbxContent>
                            <w:p w:rsidR="004C1DF9" w:rsidRDefault="004C1DF9" w:rsidP="00A0092A">
                              <w:pPr>
                                <w:jc w:val="center"/>
                                <w:rPr>
                                  <w:b/>
                                  <w:sz w:val="18"/>
                                  <w:szCs w:val="18"/>
                                </w:rPr>
                              </w:pPr>
                              <w:r>
                                <w:rPr>
                                  <w:b/>
                                  <w:sz w:val="18"/>
                                  <w:szCs w:val="18"/>
                                </w:rPr>
                                <w:t xml:space="preserve">Second National Consultation Workshop (January  2012) </w:t>
                              </w:r>
                            </w:p>
                            <w:p w:rsidR="004C1DF9" w:rsidRPr="00254153" w:rsidRDefault="004C1DF9" w:rsidP="00A0092A">
                              <w:pPr>
                                <w:jc w:val="center"/>
                                <w:rPr>
                                  <w:b/>
                                  <w:sz w:val="18"/>
                                  <w:szCs w:val="18"/>
                                </w:rPr>
                              </w:pPr>
                              <w:r>
                                <w:rPr>
                                  <w:sz w:val="18"/>
                                  <w:szCs w:val="18"/>
                                </w:rPr>
                                <w:t>January 2012</w:t>
                              </w:r>
                            </w:p>
                            <w:p w:rsidR="004C1DF9" w:rsidRDefault="004C1DF9" w:rsidP="00A0092A">
                              <w:pPr>
                                <w:jc w:val="center"/>
                              </w:pPr>
                            </w:p>
                          </w:txbxContent>
                        </wps:txbx>
                        <wps:bodyPr rot="0" vert="horz" wrap="square" lIns="91440" tIns="45720" rIns="91440" bIns="45720" anchor="t" anchorCtr="0" upright="1">
                          <a:noAutofit/>
                        </wps:bodyPr>
                      </wps:wsp>
                      <wps:wsp>
                        <wps:cNvPr id="13" name="AutoShape 21"/>
                        <wps:cNvSpPr>
                          <a:spLocks noChangeArrowheads="1"/>
                        </wps:cNvSpPr>
                        <wps:spPr bwMode="auto">
                          <a:xfrm>
                            <a:off x="44549" y="1609"/>
                            <a:ext cx="9728" cy="9112"/>
                          </a:xfrm>
                          <a:prstGeom prst="roundRect">
                            <a:avLst>
                              <a:gd name="adj" fmla="val 16667"/>
                            </a:avLst>
                          </a:prstGeom>
                          <a:solidFill>
                            <a:srgbClr val="FFFFFF"/>
                          </a:solidFill>
                          <a:ln w="9525">
                            <a:solidFill>
                              <a:srgbClr val="000000"/>
                            </a:solidFill>
                            <a:round/>
                            <a:headEnd/>
                            <a:tailEnd/>
                          </a:ln>
                        </wps:spPr>
                        <wps:txbx>
                          <w:txbxContent>
                            <w:p w:rsidR="004C1DF9" w:rsidRDefault="004C1DF9" w:rsidP="00A0092A">
                              <w:pPr>
                                <w:jc w:val="center"/>
                                <w:rPr>
                                  <w:b/>
                                  <w:sz w:val="18"/>
                                  <w:szCs w:val="18"/>
                                </w:rPr>
                              </w:pPr>
                              <w:r>
                                <w:rPr>
                                  <w:b/>
                                  <w:sz w:val="18"/>
                                  <w:szCs w:val="18"/>
                                </w:rPr>
                                <w:t xml:space="preserve">Third National Consultation Workshop </w:t>
                              </w:r>
                            </w:p>
                            <w:p w:rsidR="004C1DF9" w:rsidRPr="00254153" w:rsidRDefault="004C1DF9" w:rsidP="00A0092A">
                              <w:pPr>
                                <w:jc w:val="center"/>
                                <w:rPr>
                                  <w:b/>
                                  <w:sz w:val="18"/>
                                  <w:szCs w:val="18"/>
                                </w:rPr>
                              </w:pPr>
                              <w:r>
                                <w:rPr>
                                  <w:sz w:val="18"/>
                                  <w:szCs w:val="18"/>
                                </w:rPr>
                                <w:t>March 2012</w:t>
                              </w:r>
                            </w:p>
                            <w:p w:rsidR="004C1DF9" w:rsidRDefault="004C1DF9" w:rsidP="00A0092A">
                              <w:pPr>
                                <w:jc w:val="center"/>
                              </w:pPr>
                            </w:p>
                          </w:txbxContent>
                        </wps:txbx>
                        <wps:bodyPr rot="0" vert="horz" wrap="square" lIns="91440" tIns="45720" rIns="91440" bIns="45720" anchor="t" anchorCtr="0" upright="1">
                          <a:noAutofit/>
                        </wps:bodyPr>
                      </wps:wsp>
                      <wps:wsp>
                        <wps:cNvPr id="14" name="AutoShape 17"/>
                        <wps:cNvSpPr>
                          <a:spLocks noChangeArrowheads="1"/>
                        </wps:cNvSpPr>
                        <wps:spPr bwMode="auto">
                          <a:xfrm>
                            <a:off x="585" y="12289"/>
                            <a:ext cx="57988" cy="4572"/>
                          </a:xfrm>
                          <a:prstGeom prst="roundRect">
                            <a:avLst>
                              <a:gd name="adj" fmla="val 16667"/>
                            </a:avLst>
                          </a:prstGeom>
                          <a:solidFill>
                            <a:srgbClr val="FFFFFF"/>
                          </a:solidFill>
                          <a:ln w="9525">
                            <a:solidFill>
                              <a:srgbClr val="000000"/>
                            </a:solidFill>
                            <a:round/>
                            <a:headEnd/>
                            <a:tailEnd/>
                          </a:ln>
                        </wps:spPr>
                        <wps:txbx>
                          <w:txbxContent>
                            <w:p w:rsidR="004C1DF9" w:rsidRDefault="004C1DF9" w:rsidP="00A0092A">
                              <w:pPr>
                                <w:jc w:val="center"/>
                                <w:rPr>
                                  <w:b/>
                                  <w:sz w:val="18"/>
                                  <w:szCs w:val="18"/>
                                </w:rPr>
                              </w:pPr>
                              <w:r>
                                <w:rPr>
                                  <w:b/>
                                  <w:sz w:val="18"/>
                                  <w:szCs w:val="18"/>
                                </w:rPr>
                                <w:t>Regional workshops on forest sector issues and strategies (Rangamati, Cox’s Bazar, Madhupur, Sylhet, Thakurgaon)</w:t>
                              </w:r>
                            </w:p>
                            <w:p w:rsidR="004C1DF9" w:rsidRPr="00254153" w:rsidRDefault="004C1DF9" w:rsidP="00A0092A">
                              <w:pPr>
                                <w:jc w:val="center"/>
                                <w:rPr>
                                  <w:b/>
                                  <w:sz w:val="18"/>
                                  <w:szCs w:val="18"/>
                                </w:rPr>
                              </w:pPr>
                              <w:r>
                                <w:rPr>
                                  <w:sz w:val="18"/>
                                  <w:szCs w:val="18"/>
                                </w:rPr>
                                <w:t>October 2011 to March 2012</w:t>
                              </w:r>
                            </w:p>
                            <w:p w:rsidR="004C1DF9" w:rsidRDefault="004C1DF9" w:rsidP="00A0092A">
                              <w:pPr>
                                <w:jc w:val="center"/>
                              </w:pPr>
                            </w:p>
                          </w:txbxContent>
                        </wps:txbx>
                        <wps:bodyPr rot="0" vert="horz" wrap="square" lIns="91440" tIns="45720" rIns="91440" bIns="45720" anchor="t" anchorCtr="0" upright="1">
                          <a:noAutofit/>
                        </wps:bodyPr>
                      </wps:wsp>
                      <wps:wsp>
                        <wps:cNvPr id="15" name="AutoShape 75"/>
                        <wps:cNvSpPr>
                          <a:spLocks noChangeArrowheads="1"/>
                        </wps:cNvSpPr>
                        <wps:spPr bwMode="auto">
                          <a:xfrm>
                            <a:off x="55010" y="5047"/>
                            <a:ext cx="5410" cy="4845"/>
                          </a:xfrm>
                          <a:prstGeom prst="rightArrow">
                            <a:avLst>
                              <a:gd name="adj1" fmla="val 50000"/>
                              <a:gd name="adj2" fmla="val 27662"/>
                            </a:avLst>
                          </a:prstGeom>
                          <a:gradFill rotWithShape="1">
                            <a:gsLst>
                              <a:gs pos="0">
                                <a:schemeClr val="accent1">
                                  <a:lumMod val="50000"/>
                                  <a:lumOff val="50000"/>
                                </a:schemeClr>
                              </a:gs>
                              <a:gs pos="100000">
                                <a:schemeClr val="accent1">
                                  <a:lumMod val="100000"/>
                                  <a:lumOff val="0"/>
                                </a:schemeClr>
                              </a:gs>
                            </a:gsLst>
                            <a:lin ang="5400000"/>
                          </a:gradFill>
                          <a:ln w="9525">
                            <a:solidFill>
                              <a:schemeClr val="accent1">
                                <a:lumMod val="95000"/>
                                <a:lumOff val="0"/>
                              </a:schemeClr>
                            </a:solidFill>
                            <a:miter lim="800000"/>
                            <a:headEnd/>
                            <a:tailEnd/>
                          </a:ln>
                          <a:effectLst>
                            <a:outerShdw blurRad="63500" dist="23000" dir="5400000" rotWithShape="0">
                              <a:srgbClr val="000000">
                                <a:alpha val="34998"/>
                              </a:srgbClr>
                            </a:outerShdw>
                          </a:effectLst>
                        </wps:spPr>
                        <wps:bodyPr rot="0" vert="horz" wrap="square" lIns="91440" tIns="45720" rIns="91440" bIns="45720" anchor="ctr" anchorCtr="0" upright="1">
                          <a:noAutofit/>
                        </wps:bodyPr>
                      </wps:wsp>
                      <wps:wsp>
                        <wps:cNvPr id="16" name="Rectangle 8"/>
                        <wps:cNvSpPr>
                          <a:spLocks noChangeArrowheads="1"/>
                        </wps:cNvSpPr>
                        <wps:spPr bwMode="auto">
                          <a:xfrm>
                            <a:off x="0" y="0"/>
                            <a:ext cx="61155" cy="17556"/>
                          </a:xfrm>
                          <a:prstGeom prst="rect">
                            <a:avLst/>
                          </a:prstGeom>
                          <a:noFill/>
                          <a:ln w="6350">
                            <a:solidFill>
                              <a:schemeClr val="accent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D52419" id="Group 9" o:spid="_x0000_s1298" style="position:absolute;margin-left:-9.5pt;margin-top:19.05pt;width:481.5pt;height:138.2pt;z-index:251658752;mso-position-horizontal-relative:text;mso-position-vertical-relative:text" coordsize="61155,17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">
                <v:roundrect id="AutoShape 61" o:spid="_x0000_s1299" style="position:absolute;left:1243;top:1609;width:10478;height:972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WEgcIA&#10;AADaAAAADwAAAGRycy9kb3ducmV2LnhtbESPQWvCQBSE74X+h+UVemt2K1Ta6CpSsPQmpj30+Jp9&#10;JsHs27i7idFf7wqCx2FmvmHmy9G2YiAfGscaXjMFgrh0puFKw+/P+uUdRIjIBlvHpOFEAZaLx4c5&#10;5sYdeUtDESuRIBxy1FDH2OVShrImiyFzHXHyds5bjEn6ShqPxwS3rZwoNZUWG04LNXb0WVO5L3qr&#10;oTSqV/5v2Hz8v8XiPPQHll8HrZ+fxtUMRKQx3sO39rfRMIXrlXQD5OI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tYSBwgAAANoAAAAPAAAAAAAAAAAAAAAAAJgCAABkcnMvZG93&#10;bnJldi54bWxQSwUGAAAAAAQABAD1AAAAhwMAAAAA&#10;">
                  <v:textbox>
                    <w:txbxContent>
                      <w:p w:rsidR="004C1DF9" w:rsidRDefault="004C1DF9" w:rsidP="00A0092A">
                        <w:pPr>
                          <w:jc w:val="center"/>
                          <w:rPr>
                            <w:b/>
                            <w:sz w:val="18"/>
                            <w:szCs w:val="18"/>
                          </w:rPr>
                        </w:pPr>
                        <w:r>
                          <w:rPr>
                            <w:b/>
                            <w:sz w:val="18"/>
                            <w:szCs w:val="18"/>
                          </w:rPr>
                          <w:t xml:space="preserve">First </w:t>
                        </w:r>
                        <w:r w:rsidRPr="00254153">
                          <w:rPr>
                            <w:b/>
                            <w:sz w:val="18"/>
                            <w:szCs w:val="18"/>
                          </w:rPr>
                          <w:t>National RED</w:t>
                        </w:r>
                        <w:r>
                          <w:rPr>
                            <w:b/>
                            <w:sz w:val="18"/>
                            <w:szCs w:val="18"/>
                          </w:rPr>
                          <w:t>D+ Consultation Workshop (October 2011)</w:t>
                        </w:r>
                      </w:p>
                      <w:p w:rsidR="004C1DF9" w:rsidRPr="00254153" w:rsidRDefault="004C1DF9" w:rsidP="00A0092A">
                        <w:pPr>
                          <w:jc w:val="center"/>
                          <w:rPr>
                            <w:b/>
                            <w:sz w:val="18"/>
                            <w:szCs w:val="18"/>
                          </w:rPr>
                        </w:pPr>
                        <w:r>
                          <w:rPr>
                            <w:sz w:val="18"/>
                            <w:szCs w:val="18"/>
                          </w:rPr>
                          <w:t>October 2011</w:t>
                        </w:r>
                      </w:p>
                    </w:txbxContent>
                  </v:textbox>
                </v:roundrect>
                <v:shape id="_x0000_s1300" type="#_x0000_t13" style="position:absolute;left:13825;top:4242;width:9779;height:55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JitMAA&#10;AADaAAAADwAAAGRycy9kb3ducmV2LnhtbERPTWvCQBC9F/wPywheSt3UQyipq4ggtZdSo6DHITtN&#10;UrOzYXca03/fPQg9Pt73cj26Tg0UYuvZwPM8A0VcedtybeB03D29gIqCbLHzTAZ+KcJ6NXlYYmH9&#10;jQ80lFKrFMKxQAONSF9oHauGHMa574kT9+WDQ0kw1NoGvKVw1+lFluXaYcupocGetg1V1/LHGdhe&#10;5O1K533+GKT8eO+/df4pgzGz6bh5BSU0yr/47t5bA2lrupJugF7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mJitMAAAADaAAAADwAAAAAAAAAAAAAAAACYAgAAZHJzL2Rvd25y&#10;ZXYueG1sUEsFBgAAAAAEAAQA9QAAAIUDAAAAAA==&#10;" adj="15481" fillcolor="#a7bfde [1620]" strokecolor="#4579b8 [3044]">
                  <v:fill color2="#4f81bd [3204]" rotate="t" focus="100%" type="gradient">
                    <o:fill v:ext="view" type="gradientUnscaled"/>
                  </v:fill>
                  <v:shadow on="t" color="black" opacity="22936f" origin=",.5" offset="0,.63889mm"/>
                  <v:textbox>
                    <w:txbxContent>
                      <w:p w:rsidR="004C1DF9" w:rsidRPr="00305A13" w:rsidRDefault="004C1DF9" w:rsidP="00305A13">
                        <w:pPr>
                          <w:spacing w:after="0" w:line="240" w:lineRule="auto"/>
                          <w:jc w:val="center"/>
                          <w:rPr>
                            <w:b/>
                            <w:sz w:val="12"/>
                            <w:szCs w:val="12"/>
                            <w:lang w:val="en-US"/>
                          </w:rPr>
                        </w:pPr>
                        <w:r w:rsidRPr="00305A13">
                          <w:rPr>
                            <w:b/>
                            <w:sz w:val="12"/>
                            <w:szCs w:val="12"/>
                            <w:lang w:val="en-US"/>
                          </w:rPr>
                          <w:t>Working Group meetings</w:t>
                        </w:r>
                      </w:p>
                    </w:txbxContent>
                  </v:textbox>
                </v:shape>
                <v:roundrect id="AutoShape 20" o:spid="_x0000_s1301" style="position:absolute;left:23719;top:1609;width:10192;height:9538;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B2asMA&#10;AADbAAAADwAAAGRycy9kb3ducmV2LnhtbESPQU/DMAyF70j8h8hI3FgCEmjrlk0TEogbotthR6/x&#10;2mqN0yVpV/j1+IDEzdZ7fu/zajP5To0UUxvYwuPMgCKugmu5trDfvT3MQaWM7LALTBa+KcFmfXuz&#10;wsKFK3/RWOZaSQinAi00OfeF1qlqyGOahZ5YtFOIHrOssdYu4lXCfaefjHnRHluWhgZ7em2oOpeD&#10;t1A5M5h4GD8Xx+dc/ozDhfX7xdr7u2m7BJVpyv/mv+sPJ/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FB2asMAAADbAAAADwAAAAAAAAAAAAAAAACYAgAAZHJzL2Rv&#10;d25yZXYueG1sUEsFBgAAAAAEAAQA9QAAAIgDAAAAAA==&#10;">
                  <v:textbox>
                    <w:txbxContent>
                      <w:p w:rsidR="004C1DF9" w:rsidRDefault="004C1DF9" w:rsidP="00A0092A">
                        <w:pPr>
                          <w:jc w:val="center"/>
                          <w:rPr>
                            <w:b/>
                            <w:sz w:val="18"/>
                            <w:szCs w:val="18"/>
                          </w:rPr>
                        </w:pPr>
                        <w:r>
                          <w:rPr>
                            <w:b/>
                            <w:sz w:val="18"/>
                            <w:szCs w:val="18"/>
                          </w:rPr>
                          <w:t xml:space="preserve">Second National Consultation Workshop (January  2012) </w:t>
                        </w:r>
                      </w:p>
                      <w:p w:rsidR="004C1DF9" w:rsidRPr="00254153" w:rsidRDefault="004C1DF9" w:rsidP="00A0092A">
                        <w:pPr>
                          <w:jc w:val="center"/>
                          <w:rPr>
                            <w:b/>
                            <w:sz w:val="18"/>
                            <w:szCs w:val="18"/>
                          </w:rPr>
                        </w:pPr>
                        <w:r>
                          <w:rPr>
                            <w:sz w:val="18"/>
                            <w:szCs w:val="18"/>
                          </w:rPr>
                          <w:t>January 2012</w:t>
                        </w:r>
                      </w:p>
                      <w:p w:rsidR="004C1DF9" w:rsidRDefault="004C1DF9" w:rsidP="00A0092A">
                        <w:pPr>
                          <w:jc w:val="center"/>
                        </w:pPr>
                      </w:p>
                    </w:txbxContent>
                  </v:textbox>
                </v:roundrect>
                <v:roundrect id="AutoShape 21" o:spid="_x0000_s1302" style="position:absolute;left:44549;top:1609;width:9728;height:911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LoHcEA&#10;AADbAAAADwAAAGRycy9kb3ducmV2LnhtbERPTWsCMRC9C/6HMEJvmqhU7NYoIii9lW578DjdTHcX&#10;N5M1ya7b/vqmUPA2j/c5m91gG9GTD7VjDfOZAkFcOFNzqeHj/ThdgwgR2WDjmDR8U4DddjzaYGbc&#10;jd+oz2MpUgiHDDVUMbaZlKGoyGKYuZY4cV/OW4wJ+lIaj7cUbhu5UGolLdacGips6VBRcck7q6Ew&#10;qlP+3L8+fT7G/KfvrixPV60fJsP+GUSkId7F/+4Xk+Yv4e+XdI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yC6B3BAAAA2wAAAA8AAAAAAAAAAAAAAAAAmAIAAGRycy9kb3du&#10;cmV2LnhtbFBLBQYAAAAABAAEAPUAAACGAwAAAAA=&#10;">
                  <v:textbox>
                    <w:txbxContent>
                      <w:p w:rsidR="004C1DF9" w:rsidRDefault="004C1DF9" w:rsidP="00A0092A">
                        <w:pPr>
                          <w:jc w:val="center"/>
                          <w:rPr>
                            <w:b/>
                            <w:sz w:val="18"/>
                            <w:szCs w:val="18"/>
                          </w:rPr>
                        </w:pPr>
                        <w:r>
                          <w:rPr>
                            <w:b/>
                            <w:sz w:val="18"/>
                            <w:szCs w:val="18"/>
                          </w:rPr>
                          <w:t xml:space="preserve">Third National Consultation Workshop </w:t>
                        </w:r>
                      </w:p>
                      <w:p w:rsidR="004C1DF9" w:rsidRPr="00254153" w:rsidRDefault="004C1DF9" w:rsidP="00A0092A">
                        <w:pPr>
                          <w:jc w:val="center"/>
                          <w:rPr>
                            <w:b/>
                            <w:sz w:val="18"/>
                            <w:szCs w:val="18"/>
                          </w:rPr>
                        </w:pPr>
                        <w:r>
                          <w:rPr>
                            <w:sz w:val="18"/>
                            <w:szCs w:val="18"/>
                          </w:rPr>
                          <w:t>March 2012</w:t>
                        </w:r>
                      </w:p>
                      <w:p w:rsidR="004C1DF9" w:rsidRDefault="004C1DF9" w:rsidP="00A0092A">
                        <w:pPr>
                          <w:jc w:val="center"/>
                        </w:pPr>
                      </w:p>
                    </w:txbxContent>
                  </v:textbox>
                </v:roundrect>
                <v:roundrect id="AutoShape 17" o:spid="_x0000_s1303" style="position:absolute;left:585;top:12289;width:57988;height:45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twacEA&#10;AADbAAAADwAAAGRycy9kb3ducmV2LnhtbERPTWsCMRC9C/6HMEJvmihW7NYoIii9lW578DjdTHcX&#10;N5M1ya7b/vqmUPA2j/c5m91gG9GTD7VjDfOZAkFcOFNzqeHj/ThdgwgR2WDjmDR8U4DddjzaYGbc&#10;jd+oz2MpUgiHDDVUMbaZlKGoyGKYuZY4cV/OW4wJ+lIaj7cUbhu5UGolLdacGips6VBRcck7q6Ew&#10;qlP+3L8+fT7G/KfvrixPV60fJsP+GUSkId7F/+4Xk+Yv4e+XdI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NrcGnBAAAA2wAAAA8AAAAAAAAAAAAAAAAAmAIAAGRycy9kb3du&#10;cmV2LnhtbFBLBQYAAAAABAAEAPUAAACGAwAAAAA=&#10;">
                  <v:textbox>
                    <w:txbxContent>
                      <w:p w:rsidR="004C1DF9" w:rsidRDefault="004C1DF9" w:rsidP="00A0092A">
                        <w:pPr>
                          <w:jc w:val="center"/>
                          <w:rPr>
                            <w:b/>
                            <w:sz w:val="18"/>
                            <w:szCs w:val="18"/>
                          </w:rPr>
                        </w:pPr>
                        <w:r>
                          <w:rPr>
                            <w:b/>
                            <w:sz w:val="18"/>
                            <w:szCs w:val="18"/>
                          </w:rPr>
                          <w:t>Regional workshops on forest sector issues and strategies (Rangamati, Cox’s Bazar, Madhupur, Sylhet, Thakurgaon)</w:t>
                        </w:r>
                      </w:p>
                      <w:p w:rsidR="004C1DF9" w:rsidRPr="00254153" w:rsidRDefault="004C1DF9" w:rsidP="00A0092A">
                        <w:pPr>
                          <w:jc w:val="center"/>
                          <w:rPr>
                            <w:b/>
                            <w:sz w:val="18"/>
                            <w:szCs w:val="18"/>
                          </w:rPr>
                        </w:pPr>
                        <w:r>
                          <w:rPr>
                            <w:sz w:val="18"/>
                            <w:szCs w:val="18"/>
                          </w:rPr>
                          <w:t>October 2011 to March 2012</w:t>
                        </w:r>
                      </w:p>
                      <w:p w:rsidR="004C1DF9" w:rsidRDefault="004C1DF9" w:rsidP="00A0092A">
                        <w:pPr>
                          <w:jc w:val="center"/>
                        </w:pPr>
                      </w:p>
                    </w:txbxContent>
                  </v:textbox>
                </v:roundrect>
                <v:shape id="AutoShape 75" o:spid="_x0000_s1304" type="#_x0000_t13" style="position:absolute;left:55010;top:5047;width:5410;height:48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bhPsMA&#10;AADbAAAADwAAAGRycy9kb3ducmV2LnhtbERPTWvCQBC9F/wPywjemk0KFomuIlqxpfTQmIDHITsm&#10;wexsyG407a/vFgq9zeN9zmozmlbcqHeNZQVJFIMgLq1uuFKQnw6PCxDOI2tsLZOCL3KwWU8eVphq&#10;e+dPumW+EiGEXYoKau+7VEpX1mTQRbYjDtzF9gZ9gH0ldY/3EG5a+RTHz9Jgw6Ghxo52NZXXbDAK&#10;hpekPX7rYTi/j8niLbfJvvgolJpNx+0ShKfR/4v/3K86zJ/D7y/h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IbhPsMAAADbAAAADwAAAAAAAAAAAAAAAACYAgAAZHJzL2Rv&#10;d25yZXYueG1sUEsFBgAAAAAEAAQA9QAAAIgDAAAAAA==&#10;" adj="16249" fillcolor="#a7bfde [1620]" strokecolor="#4579b8 [3044]">
                  <v:fill color2="#4f81bd [3204]" rotate="t" focus="100%" type="gradient">
                    <o:fill v:ext="view" type="gradientUnscaled"/>
                  </v:fill>
                  <v:shadow on="t" color="black" opacity="22936f" origin=",.5" offset="0,.63889mm"/>
                </v:shape>
                <v:rect id="Rectangle 8" o:spid="_x0000_s1305" style="position:absolute;width:61155;height:175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bZp8AA&#10;AADbAAAADwAAAGRycy9kb3ducmV2LnhtbERPTWsCMRC9F/wPYQRvNasHKatRRFAKPYhaSo/jZtys&#10;biZxk9X13zeC0Ns83ufMFp2txY2aUDlWMBpmIIgLpysuFXwf1u8fIEJE1lg7JgUPCrCY995mmGt3&#10;5x3d9rEUKYRDjgpMjD6XMhSGLIah88SJO7nGYkywKaVu8J7CbS3HWTaRFitODQY9rQwVl31rFVzL&#10;Vl+zDZpzuz380teP5/HRKzXod8spiEhd/Be/3J86zZ/A85d0gJ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ZbZp8AAAADbAAAADwAAAAAAAAAAAAAAAACYAgAAZHJzL2Rvd25y&#10;ZXYueG1sUEsFBgAAAAAEAAQA9QAAAIUDAAAAAA==&#10;" filled="f" strokecolor="#243f60 [1604]" strokeweight=".5pt"/>
                <w10:wrap type="topAndBottom"/>
              </v:group>
            </w:pict>
          </mc:Fallback>
        </mc:AlternateContent>
      </w:r>
      <w:r>
        <w:rPr>
          <w:noProof/>
          <w:lang w:val="en-SG" w:eastAsia="en-SG"/>
        </w:rPr>
        <mc:AlternateContent>
          <mc:Choice Requires="wps">
            <w:drawing>
              <wp:anchor distT="0" distB="0" distL="114300" distR="114300" simplePos="0" relativeHeight="251645440" behindDoc="0" locked="0" layoutInCell="1" allowOverlap="1" wp14:anchorId="17B24E11" wp14:editId="2E69B379">
                <wp:simplePos x="0" y="0"/>
                <wp:positionH relativeFrom="column">
                  <wp:posOffset>-123825</wp:posOffset>
                </wp:positionH>
                <wp:positionV relativeFrom="paragraph">
                  <wp:posOffset>2045970</wp:posOffset>
                </wp:positionV>
                <wp:extent cx="6115050" cy="266700"/>
                <wp:effectExtent l="0" t="0" r="0" b="0"/>
                <wp:wrapNone/>
                <wp:docPr id="1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15050" cy="266700"/>
                        </a:xfrm>
                        <a:prstGeom prst="rect">
                          <a:avLst/>
                        </a:prstGeom>
                        <a:solidFill>
                          <a:prstClr val="white"/>
                        </a:solidFill>
                        <a:ln>
                          <a:noFill/>
                        </a:ln>
                        <a:effectLst/>
                      </wps:spPr>
                      <wps:txbx>
                        <w:txbxContent>
                          <w:p w:rsidR="004C1DF9" w:rsidRPr="00DB67DE" w:rsidRDefault="004C1DF9" w:rsidP="00DB67DE">
                            <w:pPr>
                              <w:pStyle w:val="Caption"/>
                              <w:rPr>
                                <w:rFonts w:ascii="Calibri" w:hAnsi="Calibri"/>
                                <w:noProof/>
                              </w:rPr>
                            </w:pPr>
                            <w:bookmarkStart w:id="200" w:name="_Toc386009685"/>
                            <w:r w:rsidRPr="00DB67DE">
                              <w:t xml:space="preserve">Figure </w:t>
                            </w:r>
                            <w:r w:rsidR="009E3E1E">
                              <w:fldChar w:fldCharType="begin"/>
                            </w:r>
                            <w:r w:rsidR="009E3E1E">
                              <w:instrText xml:space="preserve"> SEQ Figure \* ARABIC </w:instrText>
                            </w:r>
                            <w:r w:rsidR="009E3E1E">
                              <w:fldChar w:fldCharType="separate"/>
                            </w:r>
                            <w:r>
                              <w:rPr>
                                <w:noProof/>
                              </w:rPr>
                              <w:t>7</w:t>
                            </w:r>
                            <w:r w:rsidR="009E3E1E">
                              <w:rPr>
                                <w:noProof/>
                              </w:rPr>
                              <w:fldChar w:fldCharType="end"/>
                            </w:r>
                            <w:r w:rsidRPr="00DB67DE">
                              <w:t>:</w:t>
                            </w:r>
                            <w:r w:rsidRPr="00DB67DE">
                              <w:rPr>
                                <w:rFonts w:ascii="Calibri" w:hAnsi="Calibri"/>
                              </w:rPr>
                              <w:t xml:space="preserve"> Bangladesh REDD+ Roadmap Consultation and Participation Process</w:t>
                            </w:r>
                            <w:bookmarkEnd w:id="20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17B24E11" id="Text Box 10" o:spid="_x0000_s1306" type="#_x0000_t202" style="position:absolute;margin-left:-9.75pt;margin-top:161.1pt;width:481.5pt;height:21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" stroked="f">
                <v:path arrowok="t"/>
                <v:textbox style="mso-fit-shape-to-text:t" inset="0,0,0,0">
                  <w:txbxContent>
                    <w:p w:rsidR="004C1DF9" w:rsidRPr="00DB67DE" w:rsidRDefault="004C1DF9" w:rsidP="00DB67DE">
                      <w:pPr>
                        <w:pStyle w:val="Caption"/>
                        <w:rPr>
                          <w:rFonts w:ascii="Calibri" w:hAnsi="Calibri"/>
                          <w:noProof/>
                        </w:rPr>
                      </w:pPr>
                      <w:bookmarkStart w:id="201" w:name="_Toc386009685"/>
                      <w:r w:rsidRPr="00DB67DE">
                        <w:t xml:space="preserve">Figure </w:t>
                      </w:r>
                      <w:r w:rsidR="009E3E1E">
                        <w:fldChar w:fldCharType="begin"/>
                      </w:r>
                      <w:r w:rsidR="009E3E1E">
                        <w:instrText xml:space="preserve"> SEQ Figure \* ARABIC </w:instrText>
                      </w:r>
                      <w:r w:rsidR="009E3E1E">
                        <w:fldChar w:fldCharType="separate"/>
                      </w:r>
                      <w:r>
                        <w:rPr>
                          <w:noProof/>
                        </w:rPr>
                        <w:t>7</w:t>
                      </w:r>
                      <w:r w:rsidR="009E3E1E">
                        <w:rPr>
                          <w:noProof/>
                        </w:rPr>
                        <w:fldChar w:fldCharType="end"/>
                      </w:r>
                      <w:r w:rsidRPr="00DB67DE">
                        <w:t>:</w:t>
                      </w:r>
                      <w:r w:rsidRPr="00DB67DE">
                        <w:rPr>
                          <w:rFonts w:ascii="Calibri" w:hAnsi="Calibri"/>
                        </w:rPr>
                        <w:t xml:space="preserve"> Bangladesh REDD+ Roadmap Consultation and Participation Process</w:t>
                      </w:r>
                      <w:bookmarkEnd w:id="201"/>
                    </w:p>
                  </w:txbxContent>
                </v:textbox>
              </v:shape>
            </w:pict>
          </mc:Fallback>
        </mc:AlternateContent>
      </w:r>
    </w:p>
    <w:p w:rsidR="00A0092A" w:rsidRDefault="00A0092A" w:rsidP="00A0092A">
      <w:pPr>
        <w:pStyle w:val="NoSpacing"/>
        <w:jc w:val="both"/>
      </w:pPr>
    </w:p>
    <w:p w:rsidR="00A0092A" w:rsidRDefault="00B70EC9" w:rsidP="00816E9D">
      <w:pPr>
        <w:pStyle w:val="Heading4"/>
      </w:pPr>
      <w:r>
        <w:t xml:space="preserve">The </w:t>
      </w:r>
      <w:r w:rsidR="00A0092A">
        <w:t>Regional Workshops on Forest Sector Issues and Strategies</w:t>
      </w:r>
    </w:p>
    <w:p w:rsidR="00DB67DE" w:rsidRDefault="00DB67DE" w:rsidP="00DB67DE">
      <w:pPr>
        <w:spacing w:after="0" w:line="240" w:lineRule="auto"/>
        <w:contextualSpacing/>
        <w:jc w:val="both"/>
        <w:rPr>
          <w:bCs/>
          <w:iCs/>
        </w:rPr>
      </w:pPr>
    </w:p>
    <w:p w:rsidR="00A0092A" w:rsidRDefault="00A0092A" w:rsidP="00DB67DE">
      <w:pPr>
        <w:spacing w:after="0" w:line="240" w:lineRule="auto"/>
        <w:contextualSpacing/>
        <w:jc w:val="both"/>
        <w:rPr>
          <w:bCs/>
          <w:iCs/>
        </w:rPr>
      </w:pPr>
      <w:r w:rsidRPr="00DB67DE">
        <w:rPr>
          <w:bCs/>
          <w:iCs/>
        </w:rPr>
        <w:t xml:space="preserve">Very few stakeholders at sub-national and local level were aware of REDD+ before the Roadmap process began, and fewer still had reliable information on the concepts behind it. </w:t>
      </w:r>
      <w:r w:rsidR="00B70EC9">
        <w:rPr>
          <w:bCs/>
          <w:iCs/>
        </w:rPr>
        <w:t xml:space="preserve">In such </w:t>
      </w:r>
      <w:r w:rsidRPr="00DB67DE">
        <w:rPr>
          <w:bCs/>
          <w:iCs/>
        </w:rPr>
        <w:t>circumstances</w:t>
      </w:r>
      <w:r w:rsidR="00B70EC9">
        <w:rPr>
          <w:bCs/>
          <w:iCs/>
        </w:rPr>
        <w:t xml:space="preserve">, </w:t>
      </w:r>
      <w:r w:rsidRPr="00DB67DE">
        <w:rPr>
          <w:bCs/>
          <w:iCs/>
        </w:rPr>
        <w:t xml:space="preserve">consultations on the REDD+ Roadmap itself </w:t>
      </w:r>
      <w:r w:rsidR="00B70EC9">
        <w:rPr>
          <w:bCs/>
          <w:iCs/>
        </w:rPr>
        <w:t>c</w:t>
      </w:r>
      <w:r w:rsidRPr="00DB67DE">
        <w:rPr>
          <w:bCs/>
          <w:iCs/>
        </w:rPr>
        <w:t xml:space="preserve">ould be </w:t>
      </w:r>
      <w:r w:rsidR="00B70EC9">
        <w:rPr>
          <w:bCs/>
          <w:iCs/>
        </w:rPr>
        <w:t>counter-</w:t>
      </w:r>
      <w:r w:rsidRPr="00DB67DE">
        <w:rPr>
          <w:bCs/>
          <w:iCs/>
        </w:rPr>
        <w:t xml:space="preserve">productive and </w:t>
      </w:r>
      <w:r w:rsidR="00B70EC9">
        <w:rPr>
          <w:bCs/>
          <w:iCs/>
        </w:rPr>
        <w:t>may</w:t>
      </w:r>
      <w:r w:rsidRPr="00DB67DE">
        <w:rPr>
          <w:bCs/>
          <w:iCs/>
        </w:rPr>
        <w:t xml:space="preserve"> foster </w:t>
      </w:r>
      <w:r w:rsidR="00B70EC9">
        <w:rPr>
          <w:bCs/>
          <w:iCs/>
        </w:rPr>
        <w:t xml:space="preserve">more </w:t>
      </w:r>
      <w:r w:rsidRPr="00DB67DE">
        <w:rPr>
          <w:bCs/>
          <w:iCs/>
        </w:rPr>
        <w:t xml:space="preserve">misunderstandings than to provide constructive input. Therefore, the </w:t>
      </w:r>
      <w:r w:rsidR="00B70EC9">
        <w:rPr>
          <w:bCs/>
          <w:iCs/>
        </w:rPr>
        <w:t xml:space="preserve">sub-national consultations </w:t>
      </w:r>
      <w:r w:rsidR="00380FAA">
        <w:rPr>
          <w:bCs/>
          <w:iCs/>
        </w:rPr>
        <w:t>focu</w:t>
      </w:r>
      <w:r w:rsidR="00380FAA" w:rsidRPr="00DB67DE">
        <w:rPr>
          <w:bCs/>
          <w:iCs/>
        </w:rPr>
        <w:t>s</w:t>
      </w:r>
      <w:r w:rsidR="00380FAA">
        <w:rPr>
          <w:bCs/>
          <w:iCs/>
        </w:rPr>
        <w:t>e</w:t>
      </w:r>
      <w:r w:rsidR="00380FAA" w:rsidRPr="00DB67DE">
        <w:rPr>
          <w:bCs/>
          <w:iCs/>
        </w:rPr>
        <w:t>d</w:t>
      </w:r>
      <w:r w:rsidRPr="00DB67DE">
        <w:rPr>
          <w:bCs/>
          <w:iCs/>
        </w:rPr>
        <w:t xml:space="preserve"> on </w:t>
      </w:r>
      <w:r w:rsidR="00B70EC9">
        <w:rPr>
          <w:bCs/>
          <w:iCs/>
        </w:rPr>
        <w:t xml:space="preserve">the </w:t>
      </w:r>
      <w:r w:rsidRPr="00DB67DE">
        <w:rPr>
          <w:bCs/>
          <w:iCs/>
        </w:rPr>
        <w:t xml:space="preserve">practical issues that a REDD+ programme might address. </w:t>
      </w:r>
      <w:r w:rsidR="00DB67DE">
        <w:rPr>
          <w:bCs/>
          <w:iCs/>
        </w:rPr>
        <w:t>It was considered that such</w:t>
      </w:r>
      <w:r w:rsidRPr="00DB67DE">
        <w:rPr>
          <w:bCs/>
          <w:iCs/>
        </w:rPr>
        <w:t xml:space="preserve"> issues </w:t>
      </w:r>
      <w:r w:rsidR="00DB67DE">
        <w:rPr>
          <w:bCs/>
          <w:iCs/>
        </w:rPr>
        <w:t xml:space="preserve">could </w:t>
      </w:r>
      <w:r w:rsidRPr="00DB67DE">
        <w:rPr>
          <w:bCs/>
          <w:iCs/>
        </w:rPr>
        <w:t>be explored without recourse to new and unfamiliar concepts.</w:t>
      </w:r>
    </w:p>
    <w:p w:rsidR="00DB67DE" w:rsidRPr="00DB67DE" w:rsidRDefault="00DB67DE" w:rsidP="00DB67DE">
      <w:pPr>
        <w:spacing w:after="0" w:line="240" w:lineRule="auto"/>
        <w:contextualSpacing/>
        <w:jc w:val="both"/>
        <w:rPr>
          <w:bCs/>
          <w:iCs/>
        </w:rPr>
      </w:pPr>
    </w:p>
    <w:p w:rsidR="00A0092A" w:rsidRDefault="00A0092A" w:rsidP="00DB67DE">
      <w:pPr>
        <w:spacing w:after="0" w:line="240" w:lineRule="auto"/>
        <w:contextualSpacing/>
        <w:jc w:val="both"/>
        <w:rPr>
          <w:bCs/>
          <w:iCs/>
        </w:rPr>
      </w:pPr>
      <w:r w:rsidRPr="00DB67DE">
        <w:rPr>
          <w:bCs/>
          <w:iCs/>
        </w:rPr>
        <w:t xml:space="preserve">Accordingly a facilitation guide was designed for sub-national workshops which was based around two group work sessions; a problem tree or root cause analysis of deforestation or degradation in local </w:t>
      </w:r>
      <w:r w:rsidRPr="00DB67DE">
        <w:rPr>
          <w:bCs/>
          <w:iCs/>
        </w:rPr>
        <w:lastRenderedPageBreak/>
        <w:t xml:space="preserve">experience, followed by an analysis of the effectiveness of existing and potential tools for addressing these root causes. </w:t>
      </w:r>
    </w:p>
    <w:p w:rsidR="00DB67DE" w:rsidRDefault="00DB67DE" w:rsidP="00DB67DE">
      <w:pPr>
        <w:spacing w:after="0" w:line="240" w:lineRule="auto"/>
        <w:contextualSpacing/>
        <w:jc w:val="both"/>
        <w:rPr>
          <w:bCs/>
          <w:iCs/>
        </w:rPr>
      </w:pPr>
    </w:p>
    <w:p w:rsidR="00DB67DE" w:rsidRDefault="00A0092A" w:rsidP="00DB67DE">
      <w:pPr>
        <w:spacing w:after="0" w:line="240" w:lineRule="auto"/>
        <w:contextualSpacing/>
        <w:jc w:val="both"/>
        <w:rPr>
          <w:bCs/>
          <w:iCs/>
        </w:rPr>
      </w:pPr>
      <w:r w:rsidRPr="00DB67DE">
        <w:rPr>
          <w:bCs/>
          <w:iCs/>
        </w:rPr>
        <w:t>The first sub-national workshop in Rangamati was designed to bring diverse stakeholders together in a non-confrontational setting to reach agreement on the key issues in the forest sector. This region was chosen for the first event because of the high potential relevance of REDD+ in the area; the relatively high forest cover, low population density and specific forest governance context. The workshop was not intended to provide awareness on REDD+ issues, indeed care was taken to minimize discussion on REDD+ and forest carbon in order to focus on practical forestry issues and strategies. Participants were divided into four categories of stakeholders: Forest officials, elected representatives, NGOs and media, local community representatives.</w:t>
      </w:r>
    </w:p>
    <w:p w:rsidR="00A0092A" w:rsidRPr="00DB67DE" w:rsidRDefault="00A0092A" w:rsidP="00DB67DE">
      <w:pPr>
        <w:spacing w:after="0" w:line="240" w:lineRule="auto"/>
        <w:contextualSpacing/>
        <w:jc w:val="both"/>
        <w:rPr>
          <w:bCs/>
          <w:iCs/>
        </w:rPr>
      </w:pPr>
    </w:p>
    <w:p w:rsidR="00A0092A" w:rsidRDefault="00A0092A" w:rsidP="00DB67DE">
      <w:pPr>
        <w:spacing w:after="0" w:line="240" w:lineRule="auto"/>
        <w:contextualSpacing/>
        <w:jc w:val="both"/>
        <w:rPr>
          <w:bCs/>
          <w:iCs/>
        </w:rPr>
      </w:pPr>
      <w:r w:rsidRPr="00DB67DE">
        <w:rPr>
          <w:bCs/>
          <w:iCs/>
        </w:rPr>
        <w:t>Participants noted the strong agreement between different stakeholder groups on both forest issues and potential strategies. They were surprised and encouraged by this agreement. Staff of UNDP’s CHT Development Facility (CHTDF) provided the facilitation for this workshop. Continuing involvement of CHTDF in discussions between the FD and Hill Council institutions is therefore recommended.</w:t>
      </w:r>
    </w:p>
    <w:p w:rsidR="00DB67DE" w:rsidRPr="00DB67DE" w:rsidRDefault="00DB67DE" w:rsidP="00DB67DE">
      <w:pPr>
        <w:spacing w:after="0" w:line="240" w:lineRule="auto"/>
        <w:contextualSpacing/>
        <w:jc w:val="both"/>
        <w:rPr>
          <w:bCs/>
          <w:iCs/>
        </w:rPr>
      </w:pPr>
    </w:p>
    <w:p w:rsidR="00A0092A" w:rsidRDefault="00A0092A" w:rsidP="00DB67DE">
      <w:pPr>
        <w:spacing w:after="0" w:line="240" w:lineRule="auto"/>
        <w:contextualSpacing/>
        <w:jc w:val="both"/>
        <w:rPr>
          <w:bCs/>
          <w:iCs/>
        </w:rPr>
      </w:pPr>
      <w:r w:rsidRPr="00DB67DE">
        <w:rPr>
          <w:bCs/>
          <w:iCs/>
        </w:rPr>
        <w:t>Th</w:t>
      </w:r>
      <w:r w:rsidR="00DB67DE">
        <w:rPr>
          <w:bCs/>
          <w:iCs/>
        </w:rPr>
        <w:t>is</w:t>
      </w:r>
      <w:r w:rsidRPr="00DB67DE">
        <w:rPr>
          <w:bCs/>
          <w:iCs/>
        </w:rPr>
        <w:t xml:space="preserve"> sub-national consultation workshop was followed by visits to two communities in the CHT</w:t>
      </w:r>
      <w:r w:rsidR="00DB67DE">
        <w:rPr>
          <w:bCs/>
          <w:iCs/>
        </w:rPr>
        <w:t xml:space="preserve"> with </w:t>
      </w:r>
      <w:r w:rsidRPr="00DB67DE">
        <w:rPr>
          <w:bCs/>
          <w:iCs/>
        </w:rPr>
        <w:t xml:space="preserve">contrasting scenarios. The first visit, to Longadu sub-district, was to a community with an existing Village Common Forest (VCF) arrangement on Unclassed State Forest Land (USF), which is under the administration of the Hill Council.  VCFs are unique to the CHT and currently have no formal legal basis.  They are a system of Community-based Forest Management (CBFM) currently confined to USF areas and supported </w:t>
      </w:r>
      <w:r w:rsidR="00DB67DE">
        <w:rPr>
          <w:bCs/>
          <w:iCs/>
        </w:rPr>
        <w:t>by several of the CSOs and NGOs</w:t>
      </w:r>
      <w:r w:rsidR="005A5143">
        <w:rPr>
          <w:bCs/>
          <w:iCs/>
        </w:rPr>
        <w:t>. The second visit was to Ra</w:t>
      </w:r>
      <w:r w:rsidR="00F102F6">
        <w:rPr>
          <w:bCs/>
          <w:iCs/>
        </w:rPr>
        <w:t>in</w:t>
      </w:r>
      <w:r w:rsidRPr="00DB67DE">
        <w:rPr>
          <w:bCs/>
          <w:iCs/>
        </w:rPr>
        <w:t>kheong Reserved Forest area, which remains under the direct administration of the Forest Department, where local communities have no legal right to reside.  These consultations served to cross check the conclusions drawn at the workshop and to provide an indication, within the CHT, to what extent local people’s views are adequately mirrored by their representatives.</w:t>
      </w:r>
    </w:p>
    <w:p w:rsidR="00DB67DE" w:rsidRPr="00DB67DE" w:rsidRDefault="00DB67DE" w:rsidP="00DB67DE">
      <w:pPr>
        <w:spacing w:after="0" w:line="240" w:lineRule="auto"/>
        <w:contextualSpacing/>
        <w:jc w:val="both"/>
        <w:rPr>
          <w:bCs/>
          <w:iCs/>
        </w:rPr>
      </w:pPr>
    </w:p>
    <w:p w:rsidR="00994B42" w:rsidRDefault="00DB67DE" w:rsidP="00994B42">
      <w:pPr>
        <w:spacing w:after="0" w:line="240" w:lineRule="auto"/>
        <w:contextualSpacing/>
        <w:jc w:val="both"/>
        <w:rPr>
          <w:bCs/>
          <w:iCs/>
        </w:rPr>
      </w:pPr>
      <w:r w:rsidRPr="00DB67DE">
        <w:rPr>
          <w:bCs/>
          <w:iCs/>
        </w:rPr>
        <w:t>F</w:t>
      </w:r>
      <w:r w:rsidR="00A0092A" w:rsidRPr="00DB67DE">
        <w:rPr>
          <w:bCs/>
          <w:iCs/>
        </w:rPr>
        <w:t xml:space="preserve">our more workshops were held in Cox’s Bazar, Thakurgaon, Madhupur and Sylhet in order to cover all the key forest types and governance contexts in Bangladesh. The combined outcomes of the consultations were used to produce the initial analysis of drivers of deforestation and degradation, and the potential candidate strategies to address them, as presented in </w:t>
      </w:r>
      <w:r>
        <w:rPr>
          <w:bCs/>
          <w:iCs/>
        </w:rPr>
        <w:t>Component 2</w:t>
      </w:r>
      <w:r w:rsidR="00A0092A" w:rsidRPr="00DB67DE">
        <w:rPr>
          <w:bCs/>
          <w:iCs/>
        </w:rPr>
        <w:t>.</w:t>
      </w:r>
    </w:p>
    <w:p w:rsidR="00E82708" w:rsidRDefault="00E82708" w:rsidP="00994B42">
      <w:pPr>
        <w:spacing w:after="0" w:line="240" w:lineRule="auto"/>
        <w:contextualSpacing/>
        <w:jc w:val="both"/>
        <w:rPr>
          <w:bCs/>
          <w:iCs/>
        </w:rPr>
      </w:pPr>
    </w:p>
    <w:p w:rsidR="001A1BCB" w:rsidRDefault="00B2412A" w:rsidP="00994B42">
      <w:pPr>
        <w:spacing w:after="0" w:line="240" w:lineRule="auto"/>
        <w:contextualSpacing/>
        <w:jc w:val="both"/>
        <w:rPr>
          <w:bCs/>
          <w:iCs/>
        </w:rPr>
      </w:pPr>
      <w:r>
        <w:t>As part of the REDD+ Integrity study, a series of four focus group discussions are being conducted with a focus on governance issues as root causes of degradation. Finally, p</w:t>
      </w:r>
      <w:r w:rsidR="001A1BCB">
        <w:rPr>
          <w:bCs/>
          <w:iCs/>
        </w:rPr>
        <w:t>rior to the approval of this document</w:t>
      </w:r>
      <w:r w:rsidR="00E82708">
        <w:rPr>
          <w:bCs/>
          <w:iCs/>
        </w:rPr>
        <w:t>, the IP group independently reviewed the Roadmap and the R-PP and provided comments.</w:t>
      </w:r>
      <w:r w:rsidR="00562963">
        <w:rPr>
          <w:bCs/>
          <w:iCs/>
        </w:rPr>
        <w:t xml:space="preserve"> The group presented their consolidated suggestions and recommendations for the country’s REDD readiness process during the national multi-stakeholder validation meeting to approve this R-PP document in early November 2013.</w:t>
      </w:r>
    </w:p>
    <w:p w:rsidR="001A1BCB" w:rsidRPr="00994B42" w:rsidRDefault="001A1BCB" w:rsidP="00994B42">
      <w:pPr>
        <w:spacing w:after="0" w:line="240" w:lineRule="auto"/>
        <w:contextualSpacing/>
        <w:jc w:val="both"/>
        <w:rPr>
          <w:bCs/>
          <w:iCs/>
        </w:rPr>
      </w:pPr>
    </w:p>
    <w:p w:rsidR="00994B42" w:rsidRDefault="00994B42" w:rsidP="00994B42">
      <w:pPr>
        <w:spacing w:after="0" w:line="240" w:lineRule="auto"/>
        <w:contextualSpacing/>
        <w:jc w:val="both"/>
        <w:rPr>
          <w:bCs/>
          <w:iCs/>
          <w:u w:val="single"/>
        </w:rPr>
      </w:pPr>
      <w:r>
        <w:rPr>
          <w:bCs/>
          <w:iCs/>
          <w:u w:val="single"/>
        </w:rPr>
        <w:t>UN-REDD Resource Documents</w:t>
      </w:r>
    </w:p>
    <w:p w:rsidR="00994B42" w:rsidRDefault="00994B42" w:rsidP="00994B42">
      <w:pPr>
        <w:spacing w:after="0" w:line="240" w:lineRule="auto"/>
        <w:contextualSpacing/>
        <w:jc w:val="both"/>
        <w:rPr>
          <w:bCs/>
          <w:iCs/>
        </w:rPr>
      </w:pPr>
    </w:p>
    <w:p w:rsidR="00994B42" w:rsidRPr="00D86609" w:rsidRDefault="00994B42" w:rsidP="00D86609">
      <w:pPr>
        <w:spacing w:after="0" w:line="240" w:lineRule="auto"/>
        <w:contextualSpacing/>
        <w:jc w:val="both"/>
        <w:rPr>
          <w:bCs/>
          <w:i/>
          <w:iCs/>
        </w:rPr>
      </w:pPr>
      <w:r>
        <w:rPr>
          <w:bCs/>
          <w:iCs/>
        </w:rPr>
        <w:t xml:space="preserve">In the implementation of this Component, the Bangladesh REDD+ Readiness team will refer to and, where appropriate, use the </w:t>
      </w:r>
      <w:r w:rsidR="00D86609">
        <w:rPr>
          <w:bCs/>
          <w:iCs/>
        </w:rPr>
        <w:t xml:space="preserve">UN-REDD programme guiding tool: </w:t>
      </w:r>
      <w:r w:rsidRPr="00D86609">
        <w:rPr>
          <w:bCs/>
          <w:i/>
          <w:iCs/>
        </w:rPr>
        <w:t>Guidelines on Stakeholder Engagement for REDD+ Readiness with a Focus on the Participation of Indigenous Peoples and Other Forest Dependent Communities.</w:t>
      </w:r>
    </w:p>
    <w:p w:rsidR="00816E9D" w:rsidRPr="00DB67DE" w:rsidRDefault="00816E9D" w:rsidP="00DB67DE">
      <w:pPr>
        <w:spacing w:after="0" w:line="240" w:lineRule="auto"/>
        <w:contextualSpacing/>
        <w:jc w:val="both"/>
        <w:rPr>
          <w:bCs/>
          <w:iCs/>
        </w:rPr>
      </w:pPr>
      <w:r w:rsidRPr="00DB67DE">
        <w:rPr>
          <w:bCs/>
          <w:iCs/>
        </w:rPr>
        <w:br w:type="page"/>
      </w:r>
    </w:p>
    <w:p w:rsidR="00816E9D" w:rsidRPr="00816E9D" w:rsidRDefault="00816E9D" w:rsidP="00816E9D">
      <w:pPr>
        <w:pStyle w:val="Heading2"/>
      </w:pPr>
      <w:bookmarkStart w:id="202" w:name="_Toc356377020"/>
      <w:bookmarkStart w:id="203" w:name="_Toc361827320"/>
      <w:bookmarkStart w:id="204" w:name="_Toc386009637"/>
      <w:r w:rsidRPr="00816E9D">
        <w:lastRenderedPageBreak/>
        <w:t>Component 1c: Consultation and Participation Process</w:t>
      </w:r>
      <w:bookmarkEnd w:id="202"/>
      <w:bookmarkEnd w:id="203"/>
      <w:bookmarkEnd w:id="204"/>
    </w:p>
    <w:p w:rsidR="00816E9D" w:rsidRDefault="00816E9D" w:rsidP="00816E9D">
      <w:pPr>
        <w:spacing w:after="0"/>
      </w:pPr>
    </w:p>
    <w:tbl>
      <w:tblPr>
        <w:tblW w:w="0" w:type="auto"/>
        <w:tblInd w:w="468"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8460"/>
      </w:tblGrid>
      <w:tr w:rsidR="00816E9D" w:rsidTr="00C81AAC">
        <w:tc>
          <w:tcPr>
            <w:tcW w:w="8460" w:type="dxa"/>
            <w:hideMark/>
          </w:tcPr>
          <w:p w:rsidR="00816E9D" w:rsidRDefault="00816E9D">
            <w:pPr>
              <w:jc w:val="center"/>
              <w:rPr>
                <w:rFonts w:ascii="Arial" w:hAnsi="Arial" w:cs="Arial"/>
                <w:b/>
                <w:sz w:val="16"/>
                <w:szCs w:val="16"/>
                <w:lang w:val="en-AU"/>
              </w:rPr>
            </w:pPr>
            <w:r>
              <w:rPr>
                <w:rFonts w:ascii="Arial" w:hAnsi="Arial" w:cs="Arial"/>
                <w:b/>
                <w:sz w:val="16"/>
                <w:szCs w:val="16"/>
                <w:lang w:val="en-AU"/>
              </w:rPr>
              <w:t xml:space="preserve">Standard 1c the text needs to meet for this component: </w:t>
            </w:r>
          </w:p>
          <w:p w:rsidR="00816E9D" w:rsidRDefault="00816E9D">
            <w:pPr>
              <w:jc w:val="center"/>
              <w:rPr>
                <w:rFonts w:ascii="Arial" w:hAnsi="Arial" w:cs="Arial"/>
                <w:b/>
                <w:sz w:val="16"/>
                <w:szCs w:val="16"/>
                <w:lang w:val="en-AU"/>
              </w:rPr>
            </w:pPr>
            <w:r>
              <w:rPr>
                <w:rFonts w:ascii="Arial" w:hAnsi="Arial" w:cs="Arial"/>
                <w:b/>
                <w:sz w:val="16"/>
                <w:szCs w:val="16"/>
                <w:lang w:val="en-AU"/>
              </w:rPr>
              <w:t>Consultation and Participation Process:</w:t>
            </w:r>
          </w:p>
          <w:p w:rsidR="00816E9D" w:rsidRDefault="00816E9D">
            <w:pPr>
              <w:rPr>
                <w:rFonts w:cs="Times New Roman"/>
                <w:szCs w:val="24"/>
                <w:lang w:val="en-AU"/>
              </w:rPr>
            </w:pPr>
            <w:r>
              <w:rPr>
                <w:rFonts w:ascii="Arial" w:hAnsi="Arial" w:cs="Arial"/>
                <w:sz w:val="16"/>
                <w:szCs w:val="16"/>
                <w:lang w:val="en-AU"/>
              </w:rPr>
              <w:t>Owner</w:t>
            </w:r>
            <w:r>
              <w:rPr>
                <w:rFonts w:ascii="Arial" w:hAnsi="Arial" w:cs="Arial"/>
                <w:color w:val="000000"/>
                <w:sz w:val="16"/>
                <w:szCs w:val="16"/>
                <w:lang w:val="en-AU" w:eastAsia="ja-JP"/>
              </w:rPr>
              <w:t xml:space="preserve">ship, transparency, and dissemination of the R-PP by the government and relevant stakeholders, and inclusiveness of effective and informed consultation and participation by relevant stakeholders, will be assessed by whether proposals and/ or documentation on the following are included in the R-PP   (i) the consultation and participation process for R-PP development thus far (ii) the extent of ownership within government and national stakeholder community; (iii) the Consultation and Participation Plan for the R-PP implementation phase   (iv) concerns expressed and recommendations of relevant stakeholders, and a process for their consideration, and/or expressions of their support for the R-PP;  (v) and </w:t>
            </w:r>
            <w:r>
              <w:rPr>
                <w:rFonts w:ascii="Arial" w:hAnsi="Arial" w:cs="Arial"/>
                <w:sz w:val="16"/>
                <w:szCs w:val="16"/>
                <w:lang w:val="en-AU"/>
              </w:rPr>
              <w:t xml:space="preserve"> mechanisms for addressing grievances regarding consultation and participation in the REDD-plus process, and for conflict resolution and redress of grievances.</w:t>
            </w:r>
          </w:p>
        </w:tc>
      </w:tr>
    </w:tbl>
    <w:p w:rsidR="00816E9D" w:rsidRPr="004E70D1" w:rsidRDefault="00816E9D" w:rsidP="00816E9D"/>
    <w:p w:rsidR="00816E9D" w:rsidRPr="00C232EC" w:rsidRDefault="00816E9D" w:rsidP="00816E9D">
      <w:pPr>
        <w:pStyle w:val="Heading3"/>
      </w:pPr>
      <w:bookmarkStart w:id="205" w:name="_Toc356377021"/>
      <w:r w:rsidRPr="00C232EC">
        <w:rPr>
          <w:bCs w:val="0"/>
        </w:rPr>
        <w:t>1. Objectives of Component 1c</w:t>
      </w:r>
      <w:bookmarkEnd w:id="205"/>
    </w:p>
    <w:p w:rsidR="009D6756" w:rsidRDefault="009D6756" w:rsidP="009D6756">
      <w:pPr>
        <w:spacing w:after="0" w:line="240" w:lineRule="auto"/>
        <w:contextualSpacing/>
        <w:jc w:val="both"/>
        <w:rPr>
          <w:bCs/>
          <w:iCs/>
        </w:rPr>
      </w:pPr>
    </w:p>
    <w:p w:rsidR="00D23C67" w:rsidRDefault="00213F5E" w:rsidP="009D6756">
      <w:pPr>
        <w:spacing w:after="0" w:line="240" w:lineRule="auto"/>
        <w:contextualSpacing/>
        <w:jc w:val="both"/>
        <w:rPr>
          <w:bCs/>
          <w:iCs/>
        </w:rPr>
      </w:pPr>
      <w:r w:rsidRPr="00213F5E">
        <w:rPr>
          <w:bCs/>
          <w:iCs/>
          <w:highlight w:val="yellow"/>
        </w:rPr>
        <w:t>The forest of Bangladesh is under huge pressure to fulfil the demand of different stakeholders including local community</w:t>
      </w:r>
      <w:r w:rsidRPr="00492FDA">
        <w:rPr>
          <w:highlight w:val="yellow"/>
        </w:rPr>
        <w:t xml:space="preserve">. </w:t>
      </w:r>
      <w:r w:rsidR="00760E07">
        <w:rPr>
          <w:highlight w:val="yellow"/>
        </w:rPr>
        <w:t>I</w:t>
      </w:r>
      <w:r w:rsidR="000D584F">
        <w:rPr>
          <w:highlight w:val="yellow"/>
        </w:rPr>
        <w:t>nitiatives taken</w:t>
      </w:r>
      <w:r w:rsidR="00492FDA" w:rsidRPr="00492FDA">
        <w:rPr>
          <w:highlight w:val="yellow"/>
        </w:rPr>
        <w:t xml:space="preserve"> </w:t>
      </w:r>
      <w:r w:rsidR="00760E07">
        <w:rPr>
          <w:highlight w:val="yellow"/>
        </w:rPr>
        <w:t>previously</w:t>
      </w:r>
      <w:r w:rsidR="00760E07" w:rsidRPr="00492FDA">
        <w:rPr>
          <w:highlight w:val="yellow"/>
        </w:rPr>
        <w:t xml:space="preserve"> </w:t>
      </w:r>
      <w:r w:rsidR="00492FDA" w:rsidRPr="00492FDA">
        <w:rPr>
          <w:highlight w:val="yellow"/>
        </w:rPr>
        <w:t xml:space="preserve">to protect </w:t>
      </w:r>
      <w:r w:rsidR="000D584F">
        <w:rPr>
          <w:highlight w:val="yellow"/>
        </w:rPr>
        <w:t xml:space="preserve">the </w:t>
      </w:r>
      <w:r w:rsidR="00492FDA" w:rsidRPr="00492FDA">
        <w:rPr>
          <w:highlight w:val="yellow"/>
        </w:rPr>
        <w:t xml:space="preserve">forest ecosystems have failed to address the needs and </w:t>
      </w:r>
      <w:r w:rsidR="002A1596">
        <w:rPr>
          <w:highlight w:val="yellow"/>
        </w:rPr>
        <w:t>aspiration</w:t>
      </w:r>
      <w:r w:rsidR="00492FDA" w:rsidRPr="00492FDA">
        <w:rPr>
          <w:highlight w:val="yellow"/>
        </w:rPr>
        <w:t xml:space="preserve"> of local forest dependent communities. </w:t>
      </w:r>
      <w:r w:rsidR="00760E07">
        <w:rPr>
          <w:highlight w:val="yellow"/>
        </w:rPr>
        <w:t xml:space="preserve">As a result it was not possible to arrest the deforestation and forest degradation. </w:t>
      </w:r>
      <w:r w:rsidR="002A1596">
        <w:rPr>
          <w:highlight w:val="yellow"/>
        </w:rPr>
        <w:t xml:space="preserve">Social forestry programmes has been implemented since 1981 across the country and </w:t>
      </w:r>
      <w:r w:rsidR="00760E07">
        <w:rPr>
          <w:highlight w:val="yellow"/>
        </w:rPr>
        <w:t>c</w:t>
      </w:r>
      <w:r w:rsidR="00492FDA" w:rsidRPr="00213F5E">
        <w:rPr>
          <w:highlight w:val="yellow"/>
        </w:rPr>
        <w:t xml:space="preserve">o-management </w:t>
      </w:r>
      <w:r w:rsidR="002A1596">
        <w:rPr>
          <w:highlight w:val="yellow"/>
        </w:rPr>
        <w:t>under protected areas ha</w:t>
      </w:r>
      <w:r w:rsidR="00B85DEF">
        <w:rPr>
          <w:highlight w:val="yellow"/>
        </w:rPr>
        <w:t>s</w:t>
      </w:r>
      <w:r w:rsidR="00492FDA">
        <w:rPr>
          <w:highlight w:val="yellow"/>
        </w:rPr>
        <w:t xml:space="preserve"> been started in the country with the </w:t>
      </w:r>
      <w:r w:rsidRPr="00213F5E">
        <w:rPr>
          <w:highlight w:val="yellow"/>
        </w:rPr>
        <w:t xml:space="preserve">participation </w:t>
      </w:r>
      <w:r w:rsidR="00492FDA">
        <w:rPr>
          <w:highlight w:val="yellow"/>
        </w:rPr>
        <w:t xml:space="preserve">of </w:t>
      </w:r>
      <w:r w:rsidR="00760E07">
        <w:rPr>
          <w:highlight w:val="yellow"/>
        </w:rPr>
        <w:t>local</w:t>
      </w:r>
      <w:r w:rsidR="00492FDA">
        <w:rPr>
          <w:highlight w:val="yellow"/>
        </w:rPr>
        <w:t xml:space="preserve"> people </w:t>
      </w:r>
      <w:r w:rsidR="000D584F">
        <w:rPr>
          <w:highlight w:val="yellow"/>
        </w:rPr>
        <w:t>for forest conservation</w:t>
      </w:r>
      <w:r w:rsidRPr="00213F5E">
        <w:rPr>
          <w:highlight w:val="yellow"/>
        </w:rPr>
        <w:t xml:space="preserve">. </w:t>
      </w:r>
      <w:r w:rsidR="00760E07">
        <w:rPr>
          <w:highlight w:val="yellow"/>
        </w:rPr>
        <w:t>E</w:t>
      </w:r>
      <w:r w:rsidR="00D23C67" w:rsidRPr="00213F5E">
        <w:rPr>
          <w:highlight w:val="yellow"/>
        </w:rPr>
        <w:t xml:space="preserve">ngaging the local community in REDD+ process will </w:t>
      </w:r>
      <w:r w:rsidRPr="00213F5E">
        <w:rPr>
          <w:highlight w:val="yellow"/>
        </w:rPr>
        <w:t>support to</w:t>
      </w:r>
      <w:r w:rsidR="00D23C67" w:rsidRPr="00213F5E">
        <w:rPr>
          <w:highlight w:val="yellow"/>
        </w:rPr>
        <w:t xml:space="preserve"> </w:t>
      </w:r>
      <w:r w:rsidR="00760E07">
        <w:rPr>
          <w:highlight w:val="yellow"/>
        </w:rPr>
        <w:t>achieve the objectives of the national REDD+</w:t>
      </w:r>
      <w:r w:rsidR="00760E07">
        <w:t xml:space="preserve"> </w:t>
      </w:r>
      <w:r w:rsidR="00760E07" w:rsidRPr="00760E07">
        <w:rPr>
          <w:highlight w:val="yellow"/>
        </w:rPr>
        <w:t>programme.</w:t>
      </w:r>
      <w:r w:rsidR="00760E07">
        <w:t xml:space="preserve"> </w:t>
      </w:r>
    </w:p>
    <w:p w:rsidR="00D23C67" w:rsidRDefault="00D23C67" w:rsidP="009D6756">
      <w:pPr>
        <w:spacing w:after="0" w:line="240" w:lineRule="auto"/>
        <w:contextualSpacing/>
        <w:jc w:val="both"/>
        <w:rPr>
          <w:bCs/>
          <w:iCs/>
        </w:rPr>
      </w:pPr>
    </w:p>
    <w:p w:rsidR="00816E9D" w:rsidRDefault="00816E9D" w:rsidP="009D6756">
      <w:pPr>
        <w:spacing w:after="0" w:line="240" w:lineRule="auto"/>
        <w:contextualSpacing/>
        <w:jc w:val="both"/>
        <w:rPr>
          <w:bCs/>
          <w:iCs/>
        </w:rPr>
      </w:pPr>
      <w:r w:rsidRPr="00C36D81">
        <w:rPr>
          <w:bCs/>
          <w:iCs/>
          <w:highlight w:val="yellow"/>
        </w:rPr>
        <w:t>The overall objective of this Component is to ensure thorough, effective and constructive stakeholder participation in REDD+ readiness and implementation</w:t>
      </w:r>
      <w:r w:rsidR="00BE643C" w:rsidRPr="00C36D81">
        <w:rPr>
          <w:bCs/>
          <w:iCs/>
          <w:highlight w:val="yellow"/>
        </w:rPr>
        <w:t xml:space="preserve">. </w:t>
      </w:r>
      <w:r w:rsidRPr="00C36D81">
        <w:rPr>
          <w:bCs/>
          <w:iCs/>
          <w:highlight w:val="yellow"/>
        </w:rPr>
        <w:t xml:space="preserve">This encompasses consultation and participation of a full range of stakeholders from forest communities to national decision-makers, including private sector, NGOs, experts, international partners, etc. It relates to all aspects of REDD+: policies, activities and measures; </w:t>
      </w:r>
      <w:r w:rsidR="00BB531D" w:rsidRPr="00C36D81">
        <w:rPr>
          <w:bCs/>
          <w:iCs/>
          <w:highlight w:val="yellow"/>
        </w:rPr>
        <w:t>and it covers</w:t>
      </w:r>
      <w:r w:rsidR="00C81AAC" w:rsidRPr="00C36D81">
        <w:rPr>
          <w:bCs/>
          <w:iCs/>
          <w:highlight w:val="yellow"/>
        </w:rPr>
        <w:t xml:space="preserve"> </w:t>
      </w:r>
      <w:r w:rsidRPr="00C36D81">
        <w:rPr>
          <w:bCs/>
          <w:iCs/>
          <w:highlight w:val="yellow"/>
        </w:rPr>
        <w:t>all levels, from the community level to national policy making.</w:t>
      </w:r>
    </w:p>
    <w:p w:rsidR="00816E9D" w:rsidRPr="009D6756" w:rsidRDefault="00816E9D" w:rsidP="009D6756">
      <w:pPr>
        <w:spacing w:after="0" w:line="240" w:lineRule="auto"/>
        <w:contextualSpacing/>
        <w:jc w:val="both"/>
        <w:rPr>
          <w:bCs/>
          <w:iCs/>
        </w:rPr>
      </w:pPr>
    </w:p>
    <w:p w:rsidR="00816E9D" w:rsidRDefault="00816E9D" w:rsidP="009D6756">
      <w:pPr>
        <w:spacing w:after="0" w:line="240" w:lineRule="auto"/>
        <w:contextualSpacing/>
        <w:jc w:val="both"/>
        <w:rPr>
          <w:bCs/>
          <w:iCs/>
        </w:rPr>
      </w:pPr>
      <w:r w:rsidRPr="009D6756">
        <w:rPr>
          <w:bCs/>
          <w:iCs/>
        </w:rPr>
        <w:t xml:space="preserve">The process will draw on past experience both within Bangladesh (the FRA and REDD+ Roadmap processes, as well as REDD+ activities under IPAC and other projects) and from other countries (for </w:t>
      </w:r>
      <w:r w:rsidR="00BB531D">
        <w:rPr>
          <w:bCs/>
          <w:iCs/>
        </w:rPr>
        <w:t>example</w:t>
      </w:r>
      <w:r w:rsidRPr="009D6756">
        <w:rPr>
          <w:bCs/>
          <w:iCs/>
        </w:rPr>
        <w:t xml:space="preserve"> UN-REDD’s efforts to develop a process for FPIC on REDD+ in Viet Nam).</w:t>
      </w:r>
    </w:p>
    <w:p w:rsidR="00D86609" w:rsidRDefault="00D86609" w:rsidP="009D6756">
      <w:pPr>
        <w:spacing w:after="0" w:line="240" w:lineRule="auto"/>
        <w:contextualSpacing/>
        <w:jc w:val="both"/>
        <w:rPr>
          <w:bCs/>
          <w:iCs/>
        </w:rPr>
      </w:pPr>
    </w:p>
    <w:p w:rsidR="00D86609" w:rsidRDefault="00D86609" w:rsidP="009D6756">
      <w:pPr>
        <w:spacing w:after="0" w:line="240" w:lineRule="auto"/>
        <w:contextualSpacing/>
        <w:jc w:val="both"/>
        <w:rPr>
          <w:bCs/>
          <w:iCs/>
        </w:rPr>
      </w:pPr>
      <w:r>
        <w:rPr>
          <w:color w:val="000000" w:themeColor="text1"/>
        </w:rPr>
        <w:t>In order to help ensure effective and constructive stakeholder engagement, gender aspects are considered throughout this process. This is possibly to include: gender differentiated constraints in participation, access to information and factors which could limit stakeholder engagement and consultation processes.</w:t>
      </w:r>
    </w:p>
    <w:p w:rsidR="009D6756" w:rsidRPr="009D6756" w:rsidRDefault="009D6756" w:rsidP="009D6756">
      <w:pPr>
        <w:spacing w:after="0" w:line="240" w:lineRule="auto"/>
        <w:contextualSpacing/>
        <w:jc w:val="both"/>
        <w:rPr>
          <w:bCs/>
          <w:iCs/>
        </w:rPr>
      </w:pPr>
    </w:p>
    <w:p w:rsidR="00816E9D" w:rsidRPr="009D6756" w:rsidRDefault="00816E9D" w:rsidP="009D6756">
      <w:pPr>
        <w:spacing w:after="0" w:line="240" w:lineRule="auto"/>
        <w:contextualSpacing/>
        <w:jc w:val="both"/>
        <w:rPr>
          <w:bCs/>
          <w:iCs/>
        </w:rPr>
      </w:pPr>
      <w:r w:rsidRPr="009D6756">
        <w:rPr>
          <w:bCs/>
          <w:iCs/>
        </w:rPr>
        <w:t xml:space="preserve">Component 1c has four specific sub-objectives: </w:t>
      </w:r>
    </w:p>
    <w:p w:rsidR="00816E9D" w:rsidRDefault="00816E9D" w:rsidP="009D6756">
      <w:pPr>
        <w:spacing w:after="0" w:line="240" w:lineRule="auto"/>
        <w:contextualSpacing/>
      </w:pPr>
    </w:p>
    <w:p w:rsidR="00816E9D" w:rsidRDefault="00816E9D" w:rsidP="00BE5FED">
      <w:pPr>
        <w:pStyle w:val="ListParagraph"/>
        <w:numPr>
          <w:ilvl w:val="0"/>
          <w:numId w:val="25"/>
        </w:numPr>
        <w:spacing w:after="0" w:line="240" w:lineRule="auto"/>
        <w:jc w:val="both"/>
      </w:pPr>
      <w:r>
        <w:t>To share information and raise public awareness;</w:t>
      </w:r>
    </w:p>
    <w:p w:rsidR="00816E9D" w:rsidRDefault="00816E9D" w:rsidP="00BE5FED">
      <w:pPr>
        <w:pStyle w:val="ListParagraph"/>
        <w:numPr>
          <w:ilvl w:val="0"/>
          <w:numId w:val="25"/>
        </w:numPr>
        <w:spacing w:after="0" w:line="240" w:lineRule="auto"/>
        <w:jc w:val="both"/>
      </w:pPr>
      <w:r>
        <w:t>To strengthen the national consultation process and participation in the development and initial implementation of the National REDD+ Strategy;</w:t>
      </w:r>
    </w:p>
    <w:p w:rsidR="00816E9D" w:rsidRDefault="00816E9D" w:rsidP="00BE5FED">
      <w:pPr>
        <w:pStyle w:val="ListParagraph"/>
        <w:numPr>
          <w:ilvl w:val="0"/>
          <w:numId w:val="25"/>
        </w:numPr>
        <w:spacing w:after="0" w:line="240" w:lineRule="auto"/>
        <w:jc w:val="both"/>
      </w:pPr>
      <w:r>
        <w:lastRenderedPageBreak/>
        <w:t>To design and establish a national FPIC process and procedures that will ensure that the rights of indigenous peoples, other forest-dependent communities, and local communities are respected</w:t>
      </w:r>
      <w:r>
        <w:rPr>
          <w:rStyle w:val="FootnoteReference"/>
        </w:rPr>
        <w:footnoteReference w:id="7"/>
      </w:r>
      <w:r>
        <w:t xml:space="preserve">; </w:t>
      </w:r>
    </w:p>
    <w:p w:rsidR="00816E9D" w:rsidRDefault="00816E9D" w:rsidP="00BE5FED">
      <w:pPr>
        <w:pStyle w:val="ListParagraph"/>
        <w:numPr>
          <w:ilvl w:val="0"/>
          <w:numId w:val="25"/>
        </w:numPr>
        <w:spacing w:after="0" w:line="240" w:lineRule="auto"/>
        <w:jc w:val="both"/>
      </w:pPr>
      <w:r>
        <w:t xml:space="preserve">To design and establish a national Grievance mechanism. </w:t>
      </w:r>
    </w:p>
    <w:p w:rsidR="00816E9D" w:rsidRDefault="00816E9D" w:rsidP="009D6756">
      <w:pPr>
        <w:spacing w:after="0" w:line="240" w:lineRule="auto"/>
        <w:contextualSpacing/>
      </w:pPr>
    </w:p>
    <w:p w:rsidR="00816E9D" w:rsidRDefault="00816E9D" w:rsidP="009D6756">
      <w:pPr>
        <w:spacing w:after="0" w:line="240" w:lineRule="auto"/>
        <w:contextualSpacing/>
        <w:jc w:val="both"/>
      </w:pPr>
      <w:bookmarkStart w:id="206" w:name="_Toc356377022"/>
      <w:r>
        <w:t xml:space="preserve">A key mechanism to facilitate participation is the </w:t>
      </w:r>
      <w:r w:rsidR="009D6756">
        <w:t xml:space="preserve">REDD+ </w:t>
      </w:r>
      <w:r>
        <w:t>Stakeholder Forum</w:t>
      </w:r>
      <w:r w:rsidR="009D6756">
        <w:t xml:space="preserve"> (RSF)</w:t>
      </w:r>
      <w:r>
        <w:t>, which will facilitate direct input from civil society to the planning and development work. Th</w:t>
      </w:r>
      <w:r w:rsidR="009D6756">
        <w:t>e RSF</w:t>
      </w:r>
      <w:r>
        <w:t xml:space="preserve"> will also serve as the principal outreach and communication platform during the development and implementation of the National REDD+ Strategy.  This Forum is established under Component 1a above. </w:t>
      </w:r>
    </w:p>
    <w:p w:rsidR="00816E9D" w:rsidRDefault="00816E9D" w:rsidP="009D6756">
      <w:pPr>
        <w:spacing w:after="0" w:line="240" w:lineRule="auto"/>
        <w:contextualSpacing/>
        <w:jc w:val="both"/>
        <w:rPr>
          <w:i/>
        </w:rPr>
      </w:pPr>
    </w:p>
    <w:p w:rsidR="00816E9D" w:rsidRDefault="00816E9D" w:rsidP="009D6756">
      <w:pPr>
        <w:spacing w:after="0" w:line="240" w:lineRule="auto"/>
        <w:contextualSpacing/>
        <w:jc w:val="both"/>
        <w:rPr>
          <w:i/>
        </w:rPr>
      </w:pPr>
      <w:r>
        <w:rPr>
          <w:i/>
        </w:rPr>
        <w:t xml:space="preserve">This Section </w:t>
      </w:r>
      <w:r w:rsidR="009D6756">
        <w:rPr>
          <w:i/>
        </w:rPr>
        <w:t xml:space="preserve">elaborates the </w:t>
      </w:r>
      <w:r>
        <w:rPr>
          <w:i/>
        </w:rPr>
        <w:t>approaches to</w:t>
      </w:r>
      <w:r w:rsidR="009D6756">
        <w:rPr>
          <w:i/>
        </w:rPr>
        <w:t>:</w:t>
      </w:r>
      <w:r>
        <w:rPr>
          <w:i/>
        </w:rPr>
        <w:t xml:space="preserve"> (i) raising awareness</w:t>
      </w:r>
      <w:r w:rsidR="009D6756">
        <w:rPr>
          <w:i/>
        </w:rPr>
        <w:t>;</w:t>
      </w:r>
      <w:r>
        <w:rPr>
          <w:i/>
        </w:rPr>
        <w:t xml:space="preserve"> (ii) consultation</w:t>
      </w:r>
      <w:r w:rsidR="009D6756">
        <w:rPr>
          <w:i/>
        </w:rPr>
        <w:t>;</w:t>
      </w:r>
      <w:r>
        <w:rPr>
          <w:i/>
        </w:rPr>
        <w:t xml:space="preserve"> (iii) FPIC</w:t>
      </w:r>
      <w:r w:rsidR="00BD3570">
        <w:rPr>
          <w:i/>
        </w:rPr>
        <w:t>;</w:t>
      </w:r>
      <w:r>
        <w:rPr>
          <w:i/>
        </w:rPr>
        <w:t xml:space="preserve"> and</w:t>
      </w:r>
      <w:r w:rsidR="00BD3570">
        <w:rPr>
          <w:i/>
        </w:rPr>
        <w:t>,</w:t>
      </w:r>
      <w:r w:rsidR="00BB531D">
        <w:rPr>
          <w:i/>
        </w:rPr>
        <w:t xml:space="preserve">(iv) </w:t>
      </w:r>
      <w:r>
        <w:rPr>
          <w:i/>
        </w:rPr>
        <w:t xml:space="preserve">grievance mechanisms. It </w:t>
      </w:r>
      <w:r w:rsidR="00BB531D">
        <w:rPr>
          <w:i/>
        </w:rPr>
        <w:t xml:space="preserve">also </w:t>
      </w:r>
      <w:r>
        <w:rPr>
          <w:i/>
        </w:rPr>
        <w:t>sets out the steps and activities required to meet the above objectives in the form of an indicative work</w:t>
      </w:r>
      <w:r w:rsidR="00F102F6">
        <w:rPr>
          <w:i/>
        </w:rPr>
        <w:t xml:space="preserve"> </w:t>
      </w:r>
      <w:r>
        <w:rPr>
          <w:i/>
        </w:rPr>
        <w:t xml:space="preserve">plan. </w:t>
      </w:r>
    </w:p>
    <w:p w:rsidR="00816E9D" w:rsidRDefault="00816E9D" w:rsidP="00816E9D">
      <w:pPr>
        <w:pStyle w:val="Heading3"/>
      </w:pPr>
      <w:r>
        <w:t>2. Awareness Raising Strategy:</w:t>
      </w:r>
    </w:p>
    <w:p w:rsidR="00B2412A" w:rsidRDefault="00B2412A" w:rsidP="009D6756">
      <w:pPr>
        <w:spacing w:after="0" w:line="240" w:lineRule="auto"/>
        <w:contextualSpacing/>
        <w:jc w:val="both"/>
      </w:pPr>
    </w:p>
    <w:p w:rsidR="00B2412A" w:rsidRPr="00B2412A" w:rsidRDefault="00B2412A" w:rsidP="009D6756">
      <w:pPr>
        <w:spacing w:after="0" w:line="240" w:lineRule="auto"/>
        <w:contextualSpacing/>
        <w:jc w:val="both"/>
        <w:rPr>
          <w:i/>
        </w:rPr>
      </w:pPr>
      <w:r w:rsidRPr="00B2412A">
        <w:rPr>
          <w:i/>
        </w:rPr>
        <w:t>Over 50% of stakeholders polled in the survey of the Bangladesh REDD+ Integrity Study estimated that one of the top 5 interventions to strengthen transparency and integrity in REDD+ was through “Awareness campaigns at local level on what REDD+ is and what it is not, to avoid information Asymmetry”.</w:t>
      </w:r>
    </w:p>
    <w:p w:rsidR="00B2412A" w:rsidRDefault="00B2412A" w:rsidP="009D6756">
      <w:pPr>
        <w:spacing w:after="0" w:line="240" w:lineRule="auto"/>
        <w:contextualSpacing/>
        <w:jc w:val="both"/>
      </w:pPr>
    </w:p>
    <w:p w:rsidR="00816E9D" w:rsidRDefault="00816E9D" w:rsidP="009D6756">
      <w:pPr>
        <w:spacing w:after="0" w:line="240" w:lineRule="auto"/>
        <w:contextualSpacing/>
        <w:jc w:val="both"/>
      </w:pPr>
      <w:r>
        <w:t xml:space="preserve">This strategy essentially consists of the Communication plan for the </w:t>
      </w:r>
      <w:r w:rsidR="001B5776">
        <w:t xml:space="preserve">R-PP </w:t>
      </w:r>
      <w:r>
        <w:t xml:space="preserve">implementation. </w:t>
      </w:r>
      <w:r w:rsidR="00BB531D">
        <w:t xml:space="preserve">This is </w:t>
      </w:r>
      <w:r>
        <w:t xml:space="preserve">the precursor for a long-term Strategic Communication Plan (SCP) for the REDD+ Readiness and Implementation phases.  </w:t>
      </w:r>
    </w:p>
    <w:p w:rsidR="009D6756" w:rsidRDefault="009D6756" w:rsidP="009D6756">
      <w:pPr>
        <w:spacing w:after="0" w:line="240" w:lineRule="auto"/>
        <w:contextualSpacing/>
        <w:jc w:val="both"/>
      </w:pPr>
    </w:p>
    <w:p w:rsidR="00816E9D" w:rsidRDefault="00816E9D" w:rsidP="009D6756">
      <w:pPr>
        <w:spacing w:after="0" w:line="240" w:lineRule="auto"/>
        <w:contextualSpacing/>
        <w:jc w:val="both"/>
      </w:pPr>
      <w:r>
        <w:t xml:space="preserve">A toolkit for Communication, Education and Public Awareness (CEPA) developed for the Convention on Biological Diversity (CBD) identifies ten potential steps in the development of effective communication strategies as follows (CBD/IUCN/CEC, 2007): </w:t>
      </w:r>
    </w:p>
    <w:p w:rsidR="009D6756" w:rsidRPr="008A7387" w:rsidRDefault="009D6756" w:rsidP="009D6756">
      <w:pPr>
        <w:spacing w:after="0" w:line="240" w:lineRule="auto"/>
        <w:contextualSpacing/>
        <w:jc w:val="both"/>
      </w:pPr>
    </w:p>
    <w:p w:rsidR="00816E9D" w:rsidRPr="009D6756" w:rsidRDefault="00816E9D" w:rsidP="009D6756">
      <w:pPr>
        <w:spacing w:after="0" w:line="240" w:lineRule="auto"/>
        <w:contextualSpacing/>
        <w:jc w:val="both"/>
      </w:pPr>
      <w:r w:rsidRPr="009D6756">
        <w:t xml:space="preserve">Step 1:   Analyse the issues and role of communication based on </w:t>
      </w:r>
      <w:r w:rsidR="00C81AAC" w:rsidRPr="009D6756">
        <w:t>problem</w:t>
      </w:r>
      <w:r w:rsidRPr="009D6756">
        <w:t>/issue identification</w:t>
      </w:r>
      <w:r w:rsidR="009D6756">
        <w:t>;</w:t>
      </w:r>
    </w:p>
    <w:p w:rsidR="00816E9D" w:rsidRPr="009D6756" w:rsidRDefault="00816E9D" w:rsidP="009D6756">
      <w:pPr>
        <w:spacing w:after="0" w:line="240" w:lineRule="auto"/>
        <w:contextualSpacing/>
        <w:jc w:val="both"/>
      </w:pPr>
      <w:r w:rsidRPr="009D6756">
        <w:t>Step 2:   Identify target groups/audiences for c</w:t>
      </w:r>
      <w:r w:rsidR="009D6756">
        <w:t>ommunication and intermediaries;</w:t>
      </w:r>
    </w:p>
    <w:p w:rsidR="00816E9D" w:rsidRPr="009D6756" w:rsidRDefault="00816E9D" w:rsidP="009D6756">
      <w:pPr>
        <w:spacing w:after="0" w:line="240" w:lineRule="auto"/>
        <w:contextualSpacing/>
        <w:jc w:val="both"/>
      </w:pPr>
      <w:r w:rsidRPr="009D6756">
        <w:t>Step 3:   Determine communication targets for each target group</w:t>
      </w:r>
      <w:r w:rsidR="009D6756">
        <w:t>;</w:t>
      </w:r>
    </w:p>
    <w:p w:rsidR="00816E9D" w:rsidRPr="009D6756" w:rsidRDefault="00816E9D" w:rsidP="009D6756">
      <w:pPr>
        <w:spacing w:after="0" w:line="240" w:lineRule="auto"/>
        <w:contextualSpacing/>
        <w:jc w:val="both"/>
      </w:pPr>
      <w:r w:rsidRPr="009D6756">
        <w:t>Step 4:   Determine communication strategy and select partners</w:t>
      </w:r>
      <w:r w:rsidR="009D6756">
        <w:t>;</w:t>
      </w:r>
    </w:p>
    <w:p w:rsidR="00816E9D" w:rsidRPr="009D6756" w:rsidRDefault="00816E9D" w:rsidP="009D6756">
      <w:pPr>
        <w:spacing w:after="0" w:line="240" w:lineRule="auto"/>
        <w:contextualSpacing/>
        <w:jc w:val="both"/>
      </w:pPr>
      <w:r w:rsidRPr="009D6756">
        <w:t>Step 5:   Determine the best possible messages for each target group</w:t>
      </w:r>
      <w:r w:rsidR="009D6756">
        <w:t>;</w:t>
      </w:r>
    </w:p>
    <w:p w:rsidR="00816E9D" w:rsidRPr="009D6756" w:rsidRDefault="00816E9D" w:rsidP="009D6756">
      <w:pPr>
        <w:spacing w:after="0" w:line="240" w:lineRule="auto"/>
        <w:contextualSpacing/>
        <w:jc w:val="both"/>
      </w:pPr>
      <w:r w:rsidRPr="009D6756">
        <w:t>Step 6:   Determine the means of message delivery</w:t>
      </w:r>
      <w:r w:rsidR="009D6756">
        <w:t>;</w:t>
      </w:r>
    </w:p>
    <w:p w:rsidR="00816E9D" w:rsidRPr="009D6756" w:rsidRDefault="00816E9D" w:rsidP="009D6756">
      <w:pPr>
        <w:spacing w:after="0" w:line="240" w:lineRule="auto"/>
        <w:contextualSpacing/>
        <w:jc w:val="both"/>
      </w:pPr>
      <w:r w:rsidRPr="009D6756">
        <w:t>Step 7:   Organise communication and brief partners</w:t>
      </w:r>
      <w:r w:rsidR="009D6756">
        <w:t>;</w:t>
      </w:r>
    </w:p>
    <w:p w:rsidR="00816E9D" w:rsidRPr="009D6756" w:rsidRDefault="00816E9D" w:rsidP="009D6756">
      <w:pPr>
        <w:spacing w:after="0" w:line="240" w:lineRule="auto"/>
        <w:contextualSpacing/>
        <w:jc w:val="both"/>
      </w:pPr>
      <w:r w:rsidRPr="009D6756">
        <w:t>Step 8:   Pla</w:t>
      </w:r>
      <w:r w:rsidR="00BB531D">
        <w:t>n</w:t>
      </w:r>
      <w:r w:rsidRPr="009D6756">
        <w:t xml:space="preserve"> milestones and activities</w:t>
      </w:r>
      <w:r w:rsidR="009D6756">
        <w:t>;</w:t>
      </w:r>
    </w:p>
    <w:p w:rsidR="00816E9D" w:rsidRPr="009D6756" w:rsidRDefault="00816E9D" w:rsidP="009D6756">
      <w:pPr>
        <w:spacing w:after="0" w:line="240" w:lineRule="auto"/>
        <w:contextualSpacing/>
        <w:jc w:val="both"/>
      </w:pPr>
      <w:r w:rsidRPr="009D6756">
        <w:t>Step 9:   Determine the budget</w:t>
      </w:r>
      <w:r w:rsidR="009D6756">
        <w:t>;</w:t>
      </w:r>
    </w:p>
    <w:p w:rsidR="00816E9D" w:rsidRPr="009D6756" w:rsidRDefault="00816E9D" w:rsidP="009D6756">
      <w:pPr>
        <w:spacing w:after="0" w:line="240" w:lineRule="auto"/>
        <w:contextualSpacing/>
        <w:jc w:val="both"/>
      </w:pPr>
      <w:r w:rsidRPr="009D6756">
        <w:t>Step 10: Determine programme evaluation methods</w:t>
      </w:r>
      <w:r w:rsidR="009D6756">
        <w:t>.</w:t>
      </w:r>
    </w:p>
    <w:p w:rsidR="00816E9D" w:rsidRDefault="00816E9D" w:rsidP="009D6756">
      <w:pPr>
        <w:spacing w:after="0" w:line="240" w:lineRule="auto"/>
        <w:contextualSpacing/>
        <w:jc w:val="both"/>
      </w:pPr>
    </w:p>
    <w:p w:rsidR="00816E9D" w:rsidRDefault="009D6756" w:rsidP="009D6756">
      <w:pPr>
        <w:spacing w:after="0" w:line="240" w:lineRule="auto"/>
        <w:contextualSpacing/>
        <w:jc w:val="both"/>
      </w:pPr>
      <w:r>
        <w:lastRenderedPageBreak/>
        <w:t>This toolkit will be modified as necessary for the purposes of REDD+</w:t>
      </w:r>
      <w:r w:rsidR="00BB531D">
        <w:t xml:space="preserve"> in Bangladesh</w:t>
      </w:r>
      <w:r>
        <w:t>. For example, with r</w:t>
      </w:r>
      <w:r w:rsidR="00816E9D">
        <w:t>egard</w:t>
      </w:r>
      <w:r>
        <w:t xml:space="preserve">s to </w:t>
      </w:r>
      <w:r w:rsidR="00816E9D">
        <w:t xml:space="preserve">the first step; in the context of the REDD+ </w:t>
      </w:r>
      <w:r>
        <w:t xml:space="preserve">Readiness </w:t>
      </w:r>
      <w:r w:rsidR="00816E9D">
        <w:t xml:space="preserve">process, the role of the awareness raising strategy is to ensure that all stakeholders have access to the information they need, as determined by their existing roles in the forestry sector and their potential roles in a REDD+ programme.  Beyond this, it is a neutral tool. It is therefore </w:t>
      </w:r>
      <w:r w:rsidR="00816E9D" w:rsidRPr="009D6756">
        <w:rPr>
          <w:b/>
          <w:i/>
        </w:rPr>
        <w:t>not</w:t>
      </w:r>
      <w:r w:rsidR="00816E9D">
        <w:t xml:space="preserve"> designed to ensure support for the REDD+ programme, but will enable stakeholders to make free, informed decisions on whether and how to engage with the programme. It will therefore need to describe to all stakeholders the kind of </w:t>
      </w:r>
      <w:r w:rsidR="00F102F6">
        <w:t>behavioural</w:t>
      </w:r>
      <w:r w:rsidR="00816E9D">
        <w:t xml:space="preserve"> changes that a REDD+ programme will require.</w:t>
      </w:r>
    </w:p>
    <w:p w:rsidR="009D6756" w:rsidRDefault="009D6756" w:rsidP="00126E8A">
      <w:pPr>
        <w:spacing w:after="0" w:line="240" w:lineRule="auto"/>
        <w:ind w:firstLine="720"/>
        <w:contextualSpacing/>
        <w:jc w:val="both"/>
      </w:pPr>
    </w:p>
    <w:p w:rsidR="00816E9D" w:rsidRDefault="00816E9D" w:rsidP="009D6756">
      <w:pPr>
        <w:spacing w:after="0" w:line="240" w:lineRule="auto"/>
        <w:contextualSpacing/>
        <w:jc w:val="both"/>
      </w:pPr>
      <w:r>
        <w:t xml:space="preserve">The identification of target groups for awareness raising will stem from the stakeholder mapping activities described </w:t>
      </w:r>
      <w:r w:rsidR="00472FEE">
        <w:t>in Component 1b.</w:t>
      </w:r>
      <w:r>
        <w:t xml:space="preserve"> The communication targets, strategy (i.e. the content) and the key messages – steps 3-5 in the CEPA guideline – will be determined by the Competency framework and Capacity Building Needs Assessment (CBNA) exercises described in </w:t>
      </w:r>
      <w:r w:rsidR="00472FEE">
        <w:t>Component 2c</w:t>
      </w:r>
      <w:r>
        <w:t>.</w:t>
      </w:r>
    </w:p>
    <w:p w:rsidR="00472FEE" w:rsidRDefault="00472FEE" w:rsidP="009D6756">
      <w:pPr>
        <w:spacing w:after="0" w:line="240" w:lineRule="auto"/>
        <w:contextualSpacing/>
        <w:jc w:val="both"/>
      </w:pPr>
    </w:p>
    <w:p w:rsidR="00816E9D" w:rsidRDefault="00816E9D" w:rsidP="009D6756">
      <w:pPr>
        <w:spacing w:after="0" w:line="240" w:lineRule="auto"/>
        <w:contextualSpacing/>
        <w:jc w:val="both"/>
      </w:pPr>
      <w:r>
        <w:t>The means of delivery for awareness raising will be broken down into broad categories:</w:t>
      </w:r>
    </w:p>
    <w:p w:rsidR="00472FEE" w:rsidRDefault="00472FEE" w:rsidP="009D6756">
      <w:pPr>
        <w:spacing w:after="0" w:line="240" w:lineRule="auto"/>
        <w:contextualSpacing/>
        <w:jc w:val="both"/>
      </w:pPr>
    </w:p>
    <w:p w:rsidR="00816E9D" w:rsidRDefault="00472FEE" w:rsidP="00472FEE">
      <w:pPr>
        <w:spacing w:after="0" w:line="240" w:lineRule="auto"/>
        <w:contextualSpacing/>
        <w:jc w:val="both"/>
      </w:pPr>
      <w:r w:rsidRPr="00472FEE">
        <w:rPr>
          <w:u w:val="single"/>
        </w:rPr>
        <w:t xml:space="preserve">1. </w:t>
      </w:r>
      <w:r w:rsidR="00816E9D" w:rsidRPr="00472FEE">
        <w:rPr>
          <w:u w:val="single"/>
        </w:rPr>
        <w:t>Printed materials:</w:t>
      </w:r>
      <w:r w:rsidR="00816E9D" w:rsidRPr="00472FEE">
        <w:t xml:space="preserve"> Many leaflets and other printed materials have been produced on the subject of REDD+ since the launch of the Bali Roadmap at COP13 in 2007. Most of these materials have been produced in English or Spanish for an international audience. There is no record of any such materials being translated into Bangla. </w:t>
      </w:r>
      <w:r w:rsidR="0040382E">
        <w:t>Awareness-raising m</w:t>
      </w:r>
      <w:r w:rsidR="0040382E" w:rsidRPr="00472FEE">
        <w:t>aterials</w:t>
      </w:r>
      <w:r w:rsidR="00816E9D" w:rsidRPr="00472FEE">
        <w:t xml:space="preserve"> specific to the Bangladesh REDD+ </w:t>
      </w:r>
      <w:r>
        <w:t xml:space="preserve">Readiness process </w:t>
      </w:r>
      <w:r w:rsidR="00816E9D" w:rsidRPr="00472FEE">
        <w:t>will be developed on the recommendation of the RSF. In the meantime, existing materials, of suitable quality and content, will be distributed for consumption in Bangladesh. The Safeguards</w:t>
      </w:r>
      <w:r w:rsidR="0057675C">
        <w:t xml:space="preserve"> TWG </w:t>
      </w:r>
      <w:r w:rsidR="00816E9D" w:rsidRPr="00472FEE">
        <w:t>will review materials, including those from the following sources</w:t>
      </w:r>
      <w:r w:rsidR="0040382E">
        <w:t xml:space="preserve"> among others</w:t>
      </w:r>
      <w:r w:rsidR="00816E9D" w:rsidRPr="00472FEE">
        <w:t>, and recommend a selection for translation and, if necessary, adaptation of the contents to the Bangladesh context, for distribution in country:</w:t>
      </w:r>
    </w:p>
    <w:p w:rsidR="00472FEE" w:rsidRPr="00BB531D" w:rsidRDefault="00472FEE" w:rsidP="00BB531D">
      <w:pPr>
        <w:spacing w:after="0" w:line="240" w:lineRule="auto"/>
        <w:contextualSpacing/>
        <w:jc w:val="both"/>
      </w:pPr>
    </w:p>
    <w:p w:rsidR="00816E9D" w:rsidRPr="00BB531D" w:rsidRDefault="00816E9D" w:rsidP="00BE5FED">
      <w:pPr>
        <w:pStyle w:val="ListParagraph"/>
        <w:numPr>
          <w:ilvl w:val="0"/>
          <w:numId w:val="26"/>
        </w:numPr>
        <w:spacing w:after="0" w:line="240" w:lineRule="auto"/>
        <w:rPr>
          <w:lang w:val="it-IT"/>
        </w:rPr>
      </w:pPr>
      <w:r w:rsidRPr="00BB531D">
        <w:rPr>
          <w:lang w:val="it-IT"/>
        </w:rPr>
        <w:t xml:space="preserve">UN-REDD </w:t>
      </w:r>
      <w:r w:rsidR="00B2412A">
        <w:rPr>
          <w:rFonts w:asciiTheme="majorHAnsi" w:hAnsiTheme="majorHAnsi"/>
          <w:lang w:val="it-IT"/>
        </w:rPr>
        <w:t>website</w:t>
      </w:r>
      <w:r w:rsidR="00570977">
        <w:rPr>
          <w:rStyle w:val="FootnoteReference"/>
          <w:rFonts w:asciiTheme="majorHAnsi" w:hAnsiTheme="majorHAnsi"/>
          <w:lang w:val="it-IT"/>
        </w:rPr>
        <w:footnoteReference w:id="8"/>
      </w:r>
    </w:p>
    <w:p w:rsidR="0040382E" w:rsidRPr="00F102F6" w:rsidRDefault="0040382E" w:rsidP="0040382E">
      <w:pPr>
        <w:pStyle w:val="ListParagraph"/>
        <w:spacing w:after="0" w:line="240" w:lineRule="auto"/>
        <w:ind w:left="360"/>
        <w:rPr>
          <w:lang w:val="en-US"/>
        </w:rPr>
      </w:pPr>
      <w:r w:rsidRPr="00F102F6">
        <w:rPr>
          <w:lang w:val="en-US"/>
        </w:rPr>
        <w:t>REDD+ Community (http://reddcommunity.org)</w:t>
      </w:r>
    </w:p>
    <w:p w:rsidR="00816E9D" w:rsidRPr="00BB531D" w:rsidRDefault="00816E9D" w:rsidP="00BE5FED">
      <w:pPr>
        <w:pStyle w:val="ListParagraph"/>
        <w:numPr>
          <w:ilvl w:val="0"/>
          <w:numId w:val="26"/>
        </w:numPr>
        <w:spacing w:after="0" w:line="240" w:lineRule="auto"/>
      </w:pPr>
      <w:r w:rsidRPr="00BB531D">
        <w:t>REDD</w:t>
      </w:r>
      <w:r w:rsidRPr="00BB531D">
        <w:rPr>
          <w:b/>
        </w:rPr>
        <w:t>-</w:t>
      </w:r>
      <w:r w:rsidRPr="00BB531D">
        <w:t>net (</w:t>
      </w:r>
      <w:hyperlink r:id="rId75" w:history="1">
        <w:r w:rsidR="00DB3805" w:rsidRPr="00474D5B">
          <w:rPr>
            <w:rStyle w:val="Hyperlink"/>
          </w:rPr>
          <w:t>www.reddnet.org</w:t>
        </w:r>
      </w:hyperlink>
      <w:r w:rsidRPr="00BB531D">
        <w:t xml:space="preserve">) </w:t>
      </w:r>
    </w:p>
    <w:p w:rsidR="00816E9D" w:rsidRPr="00BB531D" w:rsidRDefault="00816E9D" w:rsidP="00BE5FED">
      <w:pPr>
        <w:pStyle w:val="ListParagraph"/>
        <w:numPr>
          <w:ilvl w:val="0"/>
          <w:numId w:val="26"/>
        </w:numPr>
        <w:spacing w:after="0" w:line="240" w:lineRule="auto"/>
      </w:pPr>
      <w:r w:rsidRPr="00BB531D">
        <w:t>Forest Carbon Asia (</w:t>
      </w:r>
      <w:hyperlink r:id="rId76" w:history="1">
        <w:r w:rsidRPr="00BB531D">
          <w:rPr>
            <w:rStyle w:val="Hyperlink"/>
          </w:rPr>
          <w:t>www.forestcarbonasia.org</w:t>
        </w:r>
      </w:hyperlink>
      <w:r w:rsidRPr="00BB531D">
        <w:t xml:space="preserve">) </w:t>
      </w:r>
    </w:p>
    <w:p w:rsidR="00816E9D" w:rsidRPr="00BB531D" w:rsidRDefault="00816E9D" w:rsidP="00BE5FED">
      <w:pPr>
        <w:pStyle w:val="ListParagraph"/>
        <w:numPr>
          <w:ilvl w:val="0"/>
          <w:numId w:val="26"/>
        </w:numPr>
        <w:spacing w:after="0" w:line="240" w:lineRule="auto"/>
      </w:pPr>
      <w:r w:rsidRPr="00BB531D">
        <w:t>CIFOR (</w:t>
      </w:r>
      <w:hyperlink r:id="rId77" w:history="1">
        <w:r w:rsidRPr="00BB531D">
          <w:rPr>
            <w:rStyle w:val="Hyperlink"/>
          </w:rPr>
          <w:t>www.cifor.org</w:t>
        </w:r>
      </w:hyperlink>
      <w:r w:rsidRPr="00BB531D">
        <w:t xml:space="preserve">) </w:t>
      </w:r>
    </w:p>
    <w:p w:rsidR="00816E9D" w:rsidRPr="00BB531D" w:rsidRDefault="00816E9D" w:rsidP="00BE5FED">
      <w:pPr>
        <w:pStyle w:val="ListParagraph"/>
        <w:numPr>
          <w:ilvl w:val="0"/>
          <w:numId w:val="26"/>
        </w:numPr>
        <w:spacing w:after="0" w:line="240" w:lineRule="auto"/>
      </w:pPr>
      <w:r w:rsidRPr="00BB531D">
        <w:t>RECOFTC (</w:t>
      </w:r>
      <w:hyperlink r:id="rId78" w:history="1">
        <w:r w:rsidRPr="00BB531D">
          <w:rPr>
            <w:rStyle w:val="Hyperlink"/>
          </w:rPr>
          <w:t>www.recoftc.org</w:t>
        </w:r>
      </w:hyperlink>
      <w:r w:rsidRPr="00BB531D">
        <w:t xml:space="preserve">) </w:t>
      </w:r>
    </w:p>
    <w:p w:rsidR="00816E9D" w:rsidRPr="00BB531D" w:rsidRDefault="00816E9D" w:rsidP="00BE5FED">
      <w:pPr>
        <w:pStyle w:val="ListParagraph"/>
        <w:numPr>
          <w:ilvl w:val="0"/>
          <w:numId w:val="26"/>
        </w:numPr>
        <w:spacing w:after="0" w:line="240" w:lineRule="auto"/>
      </w:pPr>
      <w:r w:rsidRPr="00BB531D">
        <w:t>Ecosystem Marketplace (</w:t>
      </w:r>
      <w:hyperlink r:id="rId79" w:history="1">
        <w:r w:rsidRPr="00BB531D">
          <w:rPr>
            <w:rStyle w:val="Hyperlink"/>
          </w:rPr>
          <w:t>www.ecosystemmarketplace.com</w:t>
        </w:r>
      </w:hyperlink>
      <w:r w:rsidRPr="00BB531D">
        <w:t xml:space="preserve">) </w:t>
      </w:r>
    </w:p>
    <w:p w:rsidR="00816E9D" w:rsidRPr="00BB531D" w:rsidRDefault="00816E9D" w:rsidP="00BB531D">
      <w:pPr>
        <w:pStyle w:val="ListParagraph"/>
        <w:spacing w:after="0" w:line="240" w:lineRule="auto"/>
      </w:pPr>
    </w:p>
    <w:p w:rsidR="00816E9D" w:rsidRPr="00D86609" w:rsidRDefault="00472FEE" w:rsidP="00BB531D">
      <w:pPr>
        <w:spacing w:after="0" w:line="240" w:lineRule="auto"/>
        <w:contextualSpacing/>
        <w:jc w:val="both"/>
      </w:pPr>
      <w:r w:rsidRPr="00BB531D">
        <w:rPr>
          <w:u w:val="single"/>
        </w:rPr>
        <w:t xml:space="preserve">2. </w:t>
      </w:r>
      <w:r w:rsidR="00816E9D" w:rsidRPr="00BB531D">
        <w:rPr>
          <w:u w:val="single"/>
        </w:rPr>
        <w:t>M</w:t>
      </w:r>
      <w:r w:rsidR="00816E9D" w:rsidRPr="00472FEE">
        <w:rPr>
          <w:u w:val="single"/>
        </w:rPr>
        <w:t>ulti-media:</w:t>
      </w:r>
      <w:r w:rsidR="00816E9D" w:rsidRPr="00472FEE">
        <w:t xml:space="preserve"> Most individ</w:t>
      </w:r>
      <w:r>
        <w:t>uals rely more on visual and audio</w:t>
      </w:r>
      <w:r w:rsidR="00816E9D" w:rsidRPr="00472FEE">
        <w:t xml:space="preserve"> media sources than on printed material for their information. This is particularly the case for those of limited literacy. The importance of online communication networks is also increas</w:t>
      </w:r>
      <w:r>
        <w:t xml:space="preserve">ingly </w:t>
      </w:r>
      <w:r w:rsidRPr="00D86609">
        <w:t xml:space="preserve">relevant for Bangladesh. </w:t>
      </w:r>
      <w:r w:rsidR="00816E9D" w:rsidRPr="00D86609">
        <w:t>The following multi-media communication channels will therefore be employed within the awareness raising strategy:</w:t>
      </w:r>
    </w:p>
    <w:p w:rsidR="00472FEE" w:rsidRPr="00D86609" w:rsidRDefault="00472FEE" w:rsidP="00472FEE">
      <w:pPr>
        <w:spacing w:after="0" w:line="240" w:lineRule="auto"/>
        <w:contextualSpacing/>
        <w:jc w:val="both"/>
      </w:pPr>
    </w:p>
    <w:p w:rsidR="00816E9D" w:rsidRPr="00472FEE" w:rsidRDefault="00BB531D" w:rsidP="006D4277">
      <w:pPr>
        <w:pStyle w:val="ListParagraph"/>
        <w:numPr>
          <w:ilvl w:val="0"/>
          <w:numId w:val="27"/>
        </w:numPr>
        <w:spacing w:after="0" w:line="240" w:lineRule="auto"/>
        <w:jc w:val="both"/>
      </w:pPr>
      <w:r w:rsidRPr="00D86609">
        <w:t>Internet</w:t>
      </w:r>
      <w:r w:rsidR="00816E9D" w:rsidRPr="00D86609">
        <w:t xml:space="preserve">: </w:t>
      </w:r>
      <w:r w:rsidR="00B2412A" w:rsidRPr="00D86609">
        <w:t xml:space="preserve">A national </w:t>
      </w:r>
      <w:r w:rsidR="00DB3805">
        <w:t xml:space="preserve">REDD+ </w:t>
      </w:r>
      <w:r w:rsidR="00B2412A" w:rsidRPr="00D86609">
        <w:t xml:space="preserve">website, or portal, for REDD+ will be the cornerstone of the long-term strategic communication plan, promoting transparency through the dissemination in a timely </w:t>
      </w:r>
      <w:r w:rsidR="00B2412A" w:rsidRPr="00D86609">
        <w:lastRenderedPageBreak/>
        <w:t xml:space="preserve">manner of all documents and reports relating to the national REDD+ programme.  </w:t>
      </w:r>
      <w:r w:rsidR="00570977" w:rsidRPr="00D86609">
        <w:t xml:space="preserve">  Some advanced REDD+ countries in the region have developed their national REDD+ websites, and Cambodia, Indonesia and Viet</w:t>
      </w:r>
      <w:r w:rsidR="00D86609">
        <w:t xml:space="preserve"> Nam provide a </w:t>
      </w:r>
      <w:r w:rsidR="00570977" w:rsidRPr="00D86609">
        <w:t xml:space="preserve">useful </w:t>
      </w:r>
      <w:r w:rsidR="00D86609">
        <w:t>ex</w:t>
      </w:r>
      <w:r w:rsidR="00570977" w:rsidRPr="00D86609">
        <w:t>ample</w:t>
      </w:r>
      <w:r w:rsidR="00D86609">
        <w:t xml:space="preserve"> (</w:t>
      </w:r>
      <w:r w:rsidR="00D86609" w:rsidRPr="00D86609">
        <w:t xml:space="preserve">Cambodia: </w:t>
      </w:r>
      <w:hyperlink r:id="rId80" w:history="1">
        <w:r w:rsidR="00D86609" w:rsidRPr="00DC08AE">
          <w:rPr>
            <w:rStyle w:val="Hyperlink"/>
          </w:rPr>
          <w:t>http://www.cambodia-redd.org</w:t>
        </w:r>
      </w:hyperlink>
      <w:r w:rsidR="00D86609">
        <w:t xml:space="preserve">; </w:t>
      </w:r>
      <w:r w:rsidR="00570977" w:rsidRPr="00D86609">
        <w:t xml:space="preserve">Indonesia: </w:t>
      </w:r>
      <w:hyperlink r:id="rId81" w:history="1">
        <w:r w:rsidR="00D86609" w:rsidRPr="00DC08AE">
          <w:rPr>
            <w:rStyle w:val="Hyperlink"/>
          </w:rPr>
          <w:t>http://www.redd-indonesia.org/</w:t>
        </w:r>
      </w:hyperlink>
      <w:r w:rsidR="00D86609">
        <w:t xml:space="preserve">; </w:t>
      </w:r>
      <w:r w:rsidR="00570977" w:rsidRPr="00D86609">
        <w:t xml:space="preserve">Viet Nam: </w:t>
      </w:r>
      <w:hyperlink r:id="rId82" w:history="1">
        <w:r w:rsidR="00DE5960" w:rsidRPr="00DC08AE">
          <w:rPr>
            <w:rStyle w:val="Hyperlink"/>
          </w:rPr>
          <w:t>http://www.vietnam-redd.org</w:t>
        </w:r>
      </w:hyperlink>
      <w:r w:rsidR="00D86609">
        <w:t>)</w:t>
      </w:r>
      <w:r w:rsidR="00DE5960">
        <w:t xml:space="preserve">. </w:t>
      </w:r>
      <w:r w:rsidR="00816E9D" w:rsidRPr="00D86609">
        <w:t xml:space="preserve">During </w:t>
      </w:r>
      <w:r w:rsidR="001B5776">
        <w:t>R-PP</w:t>
      </w:r>
      <w:r w:rsidR="00816E9D" w:rsidRPr="00D86609">
        <w:t xml:space="preserve"> implementation, a</w:t>
      </w:r>
      <w:r w:rsidRPr="00D86609">
        <w:t xml:space="preserve">n important </w:t>
      </w:r>
      <w:r w:rsidR="00816E9D" w:rsidRPr="00D86609">
        <w:t xml:space="preserve">early task for the </w:t>
      </w:r>
      <w:r w:rsidR="00E93B1F" w:rsidRPr="00D86609">
        <w:t>REDD+ Cell</w:t>
      </w:r>
      <w:r w:rsidR="00816E9D" w:rsidRPr="00D86609">
        <w:t xml:space="preserve"> will be the </w:t>
      </w:r>
      <w:r w:rsidR="00472FEE" w:rsidRPr="00D86609">
        <w:t xml:space="preserve">creation </w:t>
      </w:r>
      <w:r w:rsidR="00816E9D" w:rsidRPr="00D86609">
        <w:t>of this website. It will not only be used for online</w:t>
      </w:r>
      <w:r w:rsidR="00816E9D" w:rsidRPr="00472FEE">
        <w:t xml:space="preserve"> access to printed materials, but also as an essential tool for all stakeholder participation and consultatio</w:t>
      </w:r>
      <w:r w:rsidR="00472FEE">
        <w:t>n processes, as described below;</w:t>
      </w:r>
    </w:p>
    <w:p w:rsidR="00816E9D" w:rsidRPr="00472FEE" w:rsidRDefault="00816E9D" w:rsidP="00BE5FED">
      <w:pPr>
        <w:pStyle w:val="ListParagraph"/>
        <w:numPr>
          <w:ilvl w:val="0"/>
          <w:numId w:val="27"/>
        </w:numPr>
        <w:spacing w:after="0" w:line="240" w:lineRule="auto"/>
        <w:jc w:val="both"/>
      </w:pPr>
      <w:r w:rsidRPr="00472FEE">
        <w:t xml:space="preserve">Radio: The </w:t>
      </w:r>
      <w:r w:rsidR="00E93B1F">
        <w:t>REDD+ Cell</w:t>
      </w:r>
      <w:r w:rsidRPr="00472FEE">
        <w:t xml:space="preserve"> will assess the opportunities for radio broadcasts dealing with for</w:t>
      </w:r>
      <w:r w:rsidR="009642EA">
        <w:t>est sector issues and strategies</w:t>
      </w:r>
      <w:r w:rsidRPr="00472FEE">
        <w:t>.  Local and private radio stations, and local language services in t</w:t>
      </w:r>
      <w:r w:rsidR="00472FEE">
        <w:t>he CHT region, will be explored;</w:t>
      </w:r>
    </w:p>
    <w:p w:rsidR="00816E9D" w:rsidRPr="00E82708" w:rsidRDefault="00816E9D" w:rsidP="00BE5FED">
      <w:pPr>
        <w:pStyle w:val="ListParagraph"/>
        <w:numPr>
          <w:ilvl w:val="0"/>
          <w:numId w:val="27"/>
        </w:numPr>
        <w:spacing w:after="0" w:line="240" w:lineRule="auto"/>
        <w:jc w:val="both"/>
        <w:rPr>
          <w:rFonts w:asciiTheme="majorHAnsi" w:hAnsiTheme="majorHAnsi"/>
        </w:rPr>
      </w:pPr>
      <w:r w:rsidRPr="00472FEE">
        <w:t xml:space="preserve">Television: The </w:t>
      </w:r>
      <w:r w:rsidR="009642EA">
        <w:t>scope</w:t>
      </w:r>
      <w:r w:rsidRPr="00472FEE">
        <w:t xml:space="preserve"> for television broadcasts to deliver a consistent message to a wide range of stakeholders is potentially very important for raising awareness of the importance of REDD+ strategies across the country. The cost of programming and the importance of simple, unambiguous messaging must be emphasized. The </w:t>
      </w:r>
      <w:r w:rsidR="00E93B1F">
        <w:t>REDD+ Cell</w:t>
      </w:r>
      <w:r w:rsidRPr="00472FEE">
        <w:t xml:space="preserve"> will also explore the potential of this medi</w:t>
      </w:r>
      <w:r w:rsidR="00472FEE">
        <w:t>um for the REDD</w:t>
      </w:r>
      <w:r w:rsidR="001B5776">
        <w:t>+</w:t>
      </w:r>
      <w:r w:rsidR="00472FEE">
        <w:t xml:space="preserve"> </w:t>
      </w:r>
      <w:r w:rsidR="001B5776" w:rsidRPr="00011F7B">
        <w:t>implementation</w:t>
      </w:r>
      <w:r w:rsidR="00472FEE">
        <w:t xml:space="preserve"> process;</w:t>
      </w:r>
    </w:p>
    <w:p w:rsidR="00E82708" w:rsidRPr="00E82708" w:rsidRDefault="00E82708" w:rsidP="00BE5FED">
      <w:pPr>
        <w:pStyle w:val="ListParagraph"/>
        <w:numPr>
          <w:ilvl w:val="0"/>
          <w:numId w:val="27"/>
        </w:numPr>
        <w:spacing w:after="0" w:line="240" w:lineRule="auto"/>
        <w:jc w:val="both"/>
        <w:rPr>
          <w:rFonts w:asciiTheme="majorHAnsi" w:hAnsiTheme="majorHAnsi"/>
        </w:rPr>
      </w:pPr>
      <w:r>
        <w:t>Cell-phones: awareness messages will be communicated through cell-phones;</w:t>
      </w:r>
    </w:p>
    <w:p w:rsidR="00E82708" w:rsidRPr="00E82708" w:rsidRDefault="00E82708" w:rsidP="00BE5FED">
      <w:pPr>
        <w:pStyle w:val="ListParagraph"/>
        <w:numPr>
          <w:ilvl w:val="0"/>
          <w:numId w:val="27"/>
        </w:numPr>
        <w:spacing w:after="0" w:line="240" w:lineRule="auto"/>
        <w:jc w:val="both"/>
        <w:rPr>
          <w:rFonts w:asciiTheme="majorHAnsi" w:hAnsiTheme="majorHAnsi"/>
        </w:rPr>
      </w:pPr>
      <w:r>
        <w:t>Newspapers: awareness on REDD+  activities will be communicated through newspapers;</w:t>
      </w:r>
    </w:p>
    <w:p w:rsidR="00E82708" w:rsidRPr="009642EA" w:rsidRDefault="00E82708" w:rsidP="00BE5FED">
      <w:pPr>
        <w:pStyle w:val="ListParagraph"/>
        <w:numPr>
          <w:ilvl w:val="0"/>
          <w:numId w:val="27"/>
        </w:numPr>
        <w:spacing w:after="0" w:line="240" w:lineRule="auto"/>
        <w:jc w:val="both"/>
        <w:rPr>
          <w:rFonts w:asciiTheme="majorHAnsi" w:hAnsiTheme="majorHAnsi"/>
        </w:rPr>
      </w:pPr>
      <w:r>
        <w:t>Billboards</w:t>
      </w:r>
      <w:r w:rsidR="00B2412A">
        <w:t>, flyers, newsletters, posters</w:t>
      </w:r>
      <w:r w:rsidR="00EC0DCB">
        <w:t xml:space="preserve"> </w:t>
      </w:r>
      <w:r>
        <w:t>awareness on REDD+ activities will be communicated through</w:t>
      </w:r>
      <w:r w:rsidR="00B2412A">
        <w:t xml:space="preserve"> these</w:t>
      </w:r>
      <w:r>
        <w:t>.</w:t>
      </w:r>
    </w:p>
    <w:p w:rsidR="009642EA" w:rsidRPr="009642EA" w:rsidRDefault="009642EA" w:rsidP="009642EA">
      <w:pPr>
        <w:spacing w:after="0" w:line="240" w:lineRule="auto"/>
        <w:jc w:val="both"/>
        <w:rPr>
          <w:rFonts w:asciiTheme="majorHAnsi" w:hAnsiTheme="majorHAnsi"/>
        </w:rPr>
      </w:pPr>
    </w:p>
    <w:p w:rsidR="00756D7E" w:rsidRPr="00472FEE" w:rsidRDefault="00816E9D" w:rsidP="00472FEE">
      <w:pPr>
        <w:spacing w:after="0" w:line="240" w:lineRule="auto"/>
        <w:contextualSpacing/>
        <w:jc w:val="both"/>
      </w:pPr>
      <w:r w:rsidRPr="00472FEE">
        <w:rPr>
          <w:u w:val="single"/>
        </w:rPr>
        <w:t>Extension</w:t>
      </w:r>
      <w:r w:rsidRPr="00472FEE">
        <w:t xml:space="preserve">: At the local level, person-to-person interaction is </w:t>
      </w:r>
      <w:r w:rsidR="009642EA">
        <w:t xml:space="preserve">an established and </w:t>
      </w:r>
      <w:r w:rsidRPr="00472FEE">
        <w:t xml:space="preserve">effective and reliable way of spreading messages and raising awareness. The Department of Agricultural Extension (DAE) and Bangladesh Rural Development Board (BRDB) employ a large network of extension workers at the lowest administrative levels. Printed materials </w:t>
      </w:r>
      <w:r w:rsidR="00472FEE">
        <w:t>will</w:t>
      </w:r>
      <w:r w:rsidRPr="00472FEE">
        <w:t xml:space="preserve"> be adapted for use by these workers in order to deliver key messages to forest-dependent communities. The </w:t>
      </w:r>
      <w:r w:rsidR="00E93B1F">
        <w:t>REDD+ Cell</w:t>
      </w:r>
      <w:r w:rsidR="00EC0DCB">
        <w:t xml:space="preserve"> </w:t>
      </w:r>
      <w:r w:rsidR="00472FEE">
        <w:t xml:space="preserve">will </w:t>
      </w:r>
      <w:r w:rsidRPr="00472FEE">
        <w:t xml:space="preserve">coordinate production and distribution of such materials with the departments concerned. The RSF will </w:t>
      </w:r>
      <w:r w:rsidR="00472FEE">
        <w:t xml:space="preserve">also </w:t>
      </w:r>
      <w:r w:rsidRPr="00472FEE">
        <w:t>explore the potential for local NGO workers to provide an alternative extension network to ensure that local stakeholders have access to multiple sources of information and opinion</w:t>
      </w:r>
      <w:bookmarkEnd w:id="206"/>
      <w:r w:rsidR="008E2108" w:rsidRPr="00472FEE">
        <w:t>.</w:t>
      </w:r>
    </w:p>
    <w:p w:rsidR="00B23ADE" w:rsidRDefault="005705A7" w:rsidP="005705A7">
      <w:pPr>
        <w:pStyle w:val="Heading3"/>
      </w:pPr>
      <w:r>
        <w:t>3. Enhancing Consultation and Participation</w:t>
      </w:r>
    </w:p>
    <w:p w:rsidR="008E2108" w:rsidRPr="00472FEE" w:rsidRDefault="008E2108" w:rsidP="00472FEE">
      <w:pPr>
        <w:spacing w:after="0" w:line="240" w:lineRule="auto"/>
        <w:contextualSpacing/>
        <w:jc w:val="both"/>
      </w:pPr>
    </w:p>
    <w:p w:rsidR="00B23ADE" w:rsidRDefault="00B23ADE" w:rsidP="00472FEE">
      <w:pPr>
        <w:spacing w:after="0" w:line="240" w:lineRule="auto"/>
        <w:contextualSpacing/>
        <w:jc w:val="both"/>
      </w:pPr>
      <w:r w:rsidRPr="00472FEE">
        <w:t xml:space="preserve">The </w:t>
      </w:r>
      <w:r w:rsidR="00472FEE">
        <w:t xml:space="preserve">existing </w:t>
      </w:r>
      <w:r w:rsidRPr="00472FEE">
        <w:t>management structure for REDD+ does not ensure the full and meaningful representation of all stakeholders in the REDD+ Roadmap process. Each of the bodies in the structure will need to maintain the engagement of stakeholders as a priority, as follows.</w:t>
      </w:r>
    </w:p>
    <w:p w:rsidR="00472FEE" w:rsidRPr="00472FEE" w:rsidRDefault="00472FEE" w:rsidP="00472FEE">
      <w:pPr>
        <w:spacing w:after="0" w:line="240" w:lineRule="auto"/>
        <w:contextualSpacing/>
        <w:jc w:val="both"/>
      </w:pPr>
    </w:p>
    <w:p w:rsidR="00472FEE" w:rsidRDefault="00B23ADE" w:rsidP="00320035">
      <w:pPr>
        <w:spacing w:after="0" w:line="240" w:lineRule="auto"/>
        <w:contextualSpacing/>
        <w:jc w:val="both"/>
      </w:pPr>
      <w:r w:rsidRPr="00472FEE">
        <w:rPr>
          <w:u w:val="single"/>
        </w:rPr>
        <w:t>REDD+ Stakeholders Forum</w:t>
      </w:r>
      <w:r w:rsidRPr="00472FEE">
        <w:t xml:space="preserve">: This is the key body for ensuring that the opinions and priorities of all stakeholders are represented in the REDD+ Roadmap implementation and in the REDD+ programme itself, as described in </w:t>
      </w:r>
      <w:r w:rsidR="00472FEE">
        <w:t>Component 1a</w:t>
      </w:r>
      <w:r w:rsidRPr="00472FEE">
        <w:t xml:space="preserve">. In order to meet this requirement, the participation in the RSF cannot be decided in the same way as </w:t>
      </w:r>
      <w:r w:rsidR="00472FEE">
        <w:t>in the previous activities</w:t>
      </w:r>
      <w:r w:rsidR="00472FEE">
        <w:rPr>
          <w:rStyle w:val="FootnoteReference"/>
        </w:rPr>
        <w:footnoteReference w:id="9"/>
      </w:r>
      <w:r w:rsidRPr="00472FEE">
        <w:t xml:space="preserve">. </w:t>
      </w:r>
      <w:r w:rsidR="00DE5960">
        <w:t>The first step is to determine appropriate procedures for selecting members and establishing the RSF. Then, t</w:t>
      </w:r>
      <w:r w:rsidRPr="00472FEE">
        <w:t xml:space="preserve">he </w:t>
      </w:r>
      <w:r w:rsidR="00E93B1F">
        <w:t>REDD+ Cell</w:t>
      </w:r>
      <w:r w:rsidRPr="00472FEE">
        <w:t xml:space="preserve"> will release an announcement </w:t>
      </w:r>
      <w:r w:rsidR="00472FEE">
        <w:t xml:space="preserve">regarding </w:t>
      </w:r>
      <w:r w:rsidRPr="00472FEE">
        <w:t>the initial RSF meeting and the Safeguards</w:t>
      </w:r>
      <w:r w:rsidR="0057675C">
        <w:t xml:space="preserve"> TWG </w:t>
      </w:r>
      <w:r w:rsidRPr="00472FEE">
        <w:t>will ensure that it circulates among civil society organisations</w:t>
      </w:r>
      <w:r w:rsidR="00472FEE">
        <w:t>,</w:t>
      </w:r>
      <w:r w:rsidRPr="00472FEE">
        <w:t xml:space="preserve"> by utilising some of existing networks listed in </w:t>
      </w:r>
      <w:r w:rsidR="00472FEE">
        <w:t>T</w:t>
      </w:r>
      <w:r w:rsidRPr="00472FEE">
        <w:t xml:space="preserve">able </w:t>
      </w:r>
      <w:r w:rsidR="00DC26C9">
        <w:t>5</w:t>
      </w:r>
      <w:r w:rsidRPr="00472FEE">
        <w:t xml:space="preserve"> below. Utilising such networks is crucial to ensuring that all stakeholder groups are adequately </w:t>
      </w:r>
      <w:r w:rsidRPr="00472FEE">
        <w:lastRenderedPageBreak/>
        <w:t>represented in a multi-stakeholder body. Participants in RSF meetings will be held accountable by their respective networks to provide feedback and reports on progress against the concerns of their constituents.</w:t>
      </w:r>
      <w:r w:rsidR="00825A2E">
        <w:t xml:space="preserve"> However, additional effort should be made by the Safeguards TWG to strengthen weaker</w:t>
      </w:r>
      <w:r w:rsidR="005E1164">
        <w:t>, but key</w:t>
      </w:r>
      <w:r w:rsidR="00825A2E">
        <w:t xml:space="preserve"> networks</w:t>
      </w:r>
      <w:r w:rsidR="005E1164">
        <w:t>.</w:t>
      </w:r>
      <w:r w:rsidR="00EC0DCB">
        <w:t xml:space="preserve"> </w:t>
      </w:r>
      <w:r w:rsidR="00DE5960">
        <w:t>T</w:t>
      </w:r>
      <w:r w:rsidRPr="00472FEE">
        <w:t xml:space="preserve">he RSF structure and protocols for future meetings will be determined at the initial meeting, with facilitation provided by the Safeguards WG. One of the first tasks of the RSF will thereafter be to review the membership of the RSC and the three TWGs and recommend refinements to their membership in order to ensure adequate representation of stakeholder views. The </w:t>
      </w:r>
      <w:r w:rsidR="009642EA" w:rsidRPr="00472FEE">
        <w:t xml:space="preserve">RSC </w:t>
      </w:r>
      <w:r w:rsidRPr="00472FEE">
        <w:t xml:space="preserve">and the </w:t>
      </w:r>
      <w:r w:rsidR="00E93B1F">
        <w:t>REDD+ Cell</w:t>
      </w:r>
      <w:r w:rsidRPr="00472FEE">
        <w:t xml:space="preserve"> (on behalf of the TWGs) will then be obliged to respond to the RSF’s recommendations before their next meetings.</w:t>
      </w:r>
    </w:p>
    <w:p w:rsidR="00320035" w:rsidRPr="00320035" w:rsidRDefault="00320035" w:rsidP="00320035">
      <w:pPr>
        <w:spacing w:after="0" w:line="240" w:lineRule="auto"/>
        <w:contextualSpacing/>
        <w:jc w:val="both"/>
      </w:pPr>
    </w:p>
    <w:p w:rsidR="00472FEE" w:rsidRPr="00472FEE" w:rsidRDefault="00472FEE" w:rsidP="00472FEE">
      <w:pPr>
        <w:pStyle w:val="Caption"/>
        <w:keepNext/>
        <w:rPr>
          <w:b w:val="0"/>
        </w:rPr>
      </w:pPr>
      <w:bookmarkStart w:id="207" w:name="_Toc386009668"/>
      <w:r w:rsidRPr="00472FEE">
        <w:rPr>
          <w:b w:val="0"/>
        </w:rPr>
        <w:t xml:space="preserve">Table </w:t>
      </w:r>
      <w:r w:rsidR="00BA328C" w:rsidRPr="00472FEE">
        <w:rPr>
          <w:b w:val="0"/>
        </w:rPr>
        <w:fldChar w:fldCharType="begin"/>
      </w:r>
      <w:r w:rsidRPr="00472FEE">
        <w:rPr>
          <w:b w:val="0"/>
        </w:rPr>
        <w:instrText xml:space="preserve"> SEQ Table \* ARABIC </w:instrText>
      </w:r>
      <w:r w:rsidR="00BA328C" w:rsidRPr="00472FEE">
        <w:rPr>
          <w:b w:val="0"/>
        </w:rPr>
        <w:fldChar w:fldCharType="separate"/>
      </w:r>
      <w:r w:rsidR="00414B4F">
        <w:rPr>
          <w:b w:val="0"/>
          <w:noProof/>
        </w:rPr>
        <w:t>5</w:t>
      </w:r>
      <w:r w:rsidR="00BA328C" w:rsidRPr="00472FEE">
        <w:rPr>
          <w:b w:val="0"/>
        </w:rPr>
        <w:fldChar w:fldCharType="end"/>
      </w:r>
      <w:r w:rsidR="00A831BA">
        <w:rPr>
          <w:b w:val="0"/>
        </w:rPr>
        <w:t>:</w:t>
      </w:r>
      <w:r w:rsidRPr="00472FEE">
        <w:rPr>
          <w:b w:val="0"/>
        </w:rPr>
        <w:t xml:space="preserve"> Existing Civil Society and Stakeholders Networks Relevant to REDD+</w:t>
      </w:r>
      <w:bookmarkEnd w:id="207"/>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836"/>
      </w:tblGrid>
      <w:tr w:rsidR="00B23ADE" w:rsidRPr="00472FEE" w:rsidTr="00472FEE">
        <w:tc>
          <w:tcPr>
            <w:tcW w:w="2628" w:type="dxa"/>
            <w:shd w:val="clear" w:color="auto" w:fill="C6D9F1" w:themeFill="text2" w:themeFillTint="33"/>
          </w:tcPr>
          <w:p w:rsidR="00B23ADE" w:rsidRPr="00472FEE" w:rsidRDefault="00B23ADE" w:rsidP="00B23ADE">
            <w:pPr>
              <w:pStyle w:val="NoSpacing"/>
              <w:jc w:val="center"/>
              <w:rPr>
                <w:b/>
                <w:sz w:val="20"/>
                <w:szCs w:val="20"/>
              </w:rPr>
            </w:pPr>
            <w:r w:rsidRPr="00472FEE">
              <w:rPr>
                <w:b/>
                <w:sz w:val="20"/>
                <w:szCs w:val="20"/>
              </w:rPr>
              <w:t>Stakeholder Group</w:t>
            </w:r>
          </w:p>
        </w:tc>
        <w:tc>
          <w:tcPr>
            <w:tcW w:w="6836" w:type="dxa"/>
            <w:shd w:val="clear" w:color="auto" w:fill="C6D9F1" w:themeFill="text2" w:themeFillTint="33"/>
          </w:tcPr>
          <w:p w:rsidR="00B23ADE" w:rsidRPr="00472FEE" w:rsidRDefault="00B23ADE" w:rsidP="00B23ADE">
            <w:pPr>
              <w:pStyle w:val="NoSpacing"/>
              <w:jc w:val="center"/>
              <w:rPr>
                <w:b/>
                <w:sz w:val="20"/>
                <w:szCs w:val="20"/>
              </w:rPr>
            </w:pPr>
            <w:r w:rsidRPr="00472FEE">
              <w:rPr>
                <w:b/>
                <w:sz w:val="20"/>
                <w:szCs w:val="20"/>
              </w:rPr>
              <w:t>Representative Forums / Networks</w:t>
            </w:r>
          </w:p>
        </w:tc>
      </w:tr>
      <w:tr w:rsidR="00B23ADE" w:rsidRPr="00472FEE" w:rsidTr="00B23ADE">
        <w:tc>
          <w:tcPr>
            <w:tcW w:w="2628" w:type="dxa"/>
          </w:tcPr>
          <w:p w:rsidR="00B23ADE" w:rsidRPr="00472FEE" w:rsidRDefault="00B23ADE" w:rsidP="00B23ADE">
            <w:pPr>
              <w:pStyle w:val="NoSpacing"/>
              <w:jc w:val="both"/>
              <w:rPr>
                <w:b/>
                <w:sz w:val="20"/>
                <w:szCs w:val="20"/>
              </w:rPr>
            </w:pPr>
            <w:r w:rsidRPr="00472FEE">
              <w:rPr>
                <w:b/>
                <w:sz w:val="20"/>
                <w:szCs w:val="20"/>
              </w:rPr>
              <w:t xml:space="preserve">Government </w:t>
            </w:r>
          </w:p>
        </w:tc>
        <w:tc>
          <w:tcPr>
            <w:tcW w:w="6836" w:type="dxa"/>
          </w:tcPr>
          <w:p w:rsidR="00B23ADE" w:rsidRPr="00472FEE" w:rsidRDefault="00B23ADE" w:rsidP="00B23ADE">
            <w:pPr>
              <w:pStyle w:val="NoSpacing"/>
              <w:rPr>
                <w:sz w:val="20"/>
                <w:szCs w:val="20"/>
              </w:rPr>
            </w:pPr>
            <w:r w:rsidRPr="00472FEE">
              <w:rPr>
                <w:sz w:val="20"/>
                <w:szCs w:val="20"/>
              </w:rPr>
              <w:t>National Steering Committee on Climate Change</w:t>
            </w:r>
          </w:p>
          <w:p w:rsidR="00B23ADE" w:rsidRDefault="00B23ADE" w:rsidP="00B23ADE">
            <w:pPr>
              <w:pStyle w:val="NoSpacing"/>
              <w:rPr>
                <w:sz w:val="20"/>
                <w:szCs w:val="20"/>
              </w:rPr>
            </w:pPr>
            <w:r w:rsidRPr="00472FEE">
              <w:rPr>
                <w:sz w:val="20"/>
                <w:szCs w:val="20"/>
              </w:rPr>
              <w:t>Ministerial Climate Change Cells</w:t>
            </w:r>
          </w:p>
          <w:p w:rsidR="00E82708" w:rsidRDefault="00E82708" w:rsidP="00B23ADE">
            <w:pPr>
              <w:pStyle w:val="NoSpacing"/>
              <w:rPr>
                <w:sz w:val="20"/>
                <w:szCs w:val="20"/>
              </w:rPr>
            </w:pPr>
            <w:r>
              <w:rPr>
                <w:sz w:val="20"/>
                <w:szCs w:val="20"/>
              </w:rPr>
              <w:t>RSC</w:t>
            </w:r>
          </w:p>
          <w:p w:rsidR="00E82708" w:rsidRPr="00472FEE" w:rsidRDefault="00E82708" w:rsidP="00B23ADE">
            <w:pPr>
              <w:pStyle w:val="NoSpacing"/>
              <w:rPr>
                <w:sz w:val="20"/>
                <w:szCs w:val="20"/>
              </w:rPr>
            </w:pPr>
            <w:r>
              <w:rPr>
                <w:sz w:val="20"/>
                <w:szCs w:val="20"/>
              </w:rPr>
              <w:t>REDD+ Cell</w:t>
            </w:r>
          </w:p>
        </w:tc>
      </w:tr>
      <w:tr w:rsidR="00B23ADE" w:rsidRPr="00472FEE" w:rsidTr="00B23ADE">
        <w:tc>
          <w:tcPr>
            <w:tcW w:w="2628" w:type="dxa"/>
          </w:tcPr>
          <w:p w:rsidR="00B23ADE" w:rsidRPr="00472FEE" w:rsidRDefault="00B23ADE" w:rsidP="00B23ADE">
            <w:pPr>
              <w:pStyle w:val="NoSpacing"/>
              <w:jc w:val="both"/>
              <w:rPr>
                <w:b/>
                <w:sz w:val="20"/>
                <w:szCs w:val="20"/>
              </w:rPr>
            </w:pPr>
            <w:r w:rsidRPr="00472FEE">
              <w:rPr>
                <w:b/>
                <w:sz w:val="20"/>
                <w:szCs w:val="20"/>
              </w:rPr>
              <w:t xml:space="preserve">Forest-dependent peoples </w:t>
            </w:r>
          </w:p>
        </w:tc>
        <w:tc>
          <w:tcPr>
            <w:tcW w:w="6836" w:type="dxa"/>
          </w:tcPr>
          <w:p w:rsidR="00B23ADE" w:rsidRPr="00472FEE" w:rsidRDefault="00B23ADE" w:rsidP="00B23ADE">
            <w:pPr>
              <w:pStyle w:val="NoSpacing"/>
              <w:rPr>
                <w:sz w:val="20"/>
                <w:szCs w:val="20"/>
              </w:rPr>
            </w:pPr>
            <w:r w:rsidRPr="00472FEE">
              <w:rPr>
                <w:sz w:val="20"/>
                <w:szCs w:val="20"/>
              </w:rPr>
              <w:t xml:space="preserve">Nishorgo Co-management Organisations (CMOs), through IPAC project </w:t>
            </w:r>
          </w:p>
          <w:p w:rsidR="00B23ADE" w:rsidRPr="00472FEE" w:rsidRDefault="00B23ADE" w:rsidP="00B23ADE">
            <w:pPr>
              <w:pStyle w:val="NoSpacing"/>
              <w:rPr>
                <w:sz w:val="20"/>
                <w:szCs w:val="20"/>
              </w:rPr>
            </w:pPr>
            <w:r w:rsidRPr="00472FEE">
              <w:rPr>
                <w:sz w:val="20"/>
                <w:szCs w:val="20"/>
              </w:rPr>
              <w:t>Community-based Organisations in wetlands (through CWBMP project)</w:t>
            </w:r>
          </w:p>
          <w:p w:rsidR="00B23ADE" w:rsidRPr="00472FEE" w:rsidRDefault="00B23ADE" w:rsidP="00B23ADE">
            <w:pPr>
              <w:pStyle w:val="NoSpacing"/>
              <w:rPr>
                <w:sz w:val="20"/>
                <w:szCs w:val="20"/>
              </w:rPr>
            </w:pPr>
            <w:r w:rsidRPr="00472FEE">
              <w:rPr>
                <w:sz w:val="20"/>
                <w:szCs w:val="20"/>
              </w:rPr>
              <w:t>VCF network in CHT</w:t>
            </w:r>
          </w:p>
          <w:p w:rsidR="00B23ADE" w:rsidRDefault="00B23ADE" w:rsidP="00B23ADE">
            <w:pPr>
              <w:pStyle w:val="NoSpacing"/>
              <w:rPr>
                <w:sz w:val="20"/>
                <w:szCs w:val="20"/>
              </w:rPr>
            </w:pPr>
            <w:r w:rsidRPr="00472FEE">
              <w:rPr>
                <w:sz w:val="20"/>
                <w:szCs w:val="20"/>
              </w:rPr>
              <w:t>Tiger victims’ groups</w:t>
            </w:r>
          </w:p>
          <w:p w:rsidR="00E82708" w:rsidRPr="00472FEE" w:rsidRDefault="00E82708" w:rsidP="00B23ADE">
            <w:pPr>
              <w:pStyle w:val="NoSpacing"/>
              <w:rPr>
                <w:sz w:val="20"/>
                <w:szCs w:val="20"/>
              </w:rPr>
            </w:pPr>
            <w:r>
              <w:rPr>
                <w:sz w:val="20"/>
                <w:szCs w:val="20"/>
              </w:rPr>
              <w:t>Community Forest Worker (CFW), Social Forest Management Committee (SFMC) and Forest Conservation Society (FCS).</w:t>
            </w:r>
          </w:p>
          <w:p w:rsidR="00B23ADE" w:rsidRPr="00472FEE" w:rsidRDefault="00B23ADE" w:rsidP="00B23ADE">
            <w:pPr>
              <w:pStyle w:val="NoSpacing"/>
              <w:rPr>
                <w:sz w:val="20"/>
                <w:szCs w:val="20"/>
              </w:rPr>
            </w:pPr>
            <w:r w:rsidRPr="00472FEE">
              <w:rPr>
                <w:sz w:val="20"/>
                <w:szCs w:val="20"/>
              </w:rPr>
              <w:t xml:space="preserve">Occupational groups: Associations at district level (or below) of </w:t>
            </w:r>
            <w:r w:rsidRPr="00472FEE">
              <w:rPr>
                <w:i/>
                <w:sz w:val="20"/>
                <w:szCs w:val="20"/>
              </w:rPr>
              <w:t>mahuwali</w:t>
            </w:r>
            <w:r w:rsidRPr="00472FEE">
              <w:rPr>
                <w:sz w:val="20"/>
                <w:szCs w:val="20"/>
              </w:rPr>
              <w:t xml:space="preserve"> (honey collectors) and </w:t>
            </w:r>
            <w:r w:rsidRPr="00472FEE">
              <w:rPr>
                <w:i/>
                <w:sz w:val="20"/>
                <w:szCs w:val="20"/>
              </w:rPr>
              <w:t>bahuwali</w:t>
            </w:r>
            <w:r w:rsidR="00EC0DCB">
              <w:rPr>
                <w:i/>
                <w:sz w:val="20"/>
                <w:szCs w:val="20"/>
              </w:rPr>
              <w:t xml:space="preserve"> </w:t>
            </w:r>
            <w:r w:rsidRPr="00472FEE">
              <w:rPr>
                <w:sz w:val="20"/>
                <w:szCs w:val="20"/>
              </w:rPr>
              <w:t>(</w:t>
            </w:r>
            <w:r w:rsidRPr="00472FEE">
              <w:rPr>
                <w:i/>
                <w:sz w:val="20"/>
                <w:szCs w:val="20"/>
              </w:rPr>
              <w:t>golpata</w:t>
            </w:r>
            <w:r w:rsidRPr="00472FEE">
              <w:rPr>
                <w:sz w:val="20"/>
                <w:szCs w:val="20"/>
              </w:rPr>
              <w:t xml:space="preserve"> leaf collectors), fishermen etc.</w:t>
            </w:r>
          </w:p>
        </w:tc>
      </w:tr>
      <w:tr w:rsidR="00B23ADE" w:rsidRPr="00472FEE" w:rsidTr="00B23ADE">
        <w:tc>
          <w:tcPr>
            <w:tcW w:w="2628" w:type="dxa"/>
          </w:tcPr>
          <w:p w:rsidR="00B23ADE" w:rsidRPr="00472FEE" w:rsidRDefault="00B23ADE" w:rsidP="00B23ADE">
            <w:pPr>
              <w:pStyle w:val="NoSpacing"/>
              <w:jc w:val="both"/>
              <w:rPr>
                <w:b/>
                <w:sz w:val="20"/>
                <w:szCs w:val="20"/>
              </w:rPr>
            </w:pPr>
            <w:r w:rsidRPr="00472FEE">
              <w:rPr>
                <w:b/>
                <w:sz w:val="20"/>
                <w:szCs w:val="20"/>
              </w:rPr>
              <w:t xml:space="preserve">Private Sector </w:t>
            </w:r>
          </w:p>
        </w:tc>
        <w:tc>
          <w:tcPr>
            <w:tcW w:w="6836" w:type="dxa"/>
          </w:tcPr>
          <w:p w:rsidR="00B23ADE" w:rsidRPr="00472FEE" w:rsidRDefault="00B23ADE" w:rsidP="00B23ADE">
            <w:pPr>
              <w:pStyle w:val="NoSpacing"/>
              <w:rPr>
                <w:sz w:val="20"/>
                <w:szCs w:val="20"/>
              </w:rPr>
            </w:pPr>
            <w:r w:rsidRPr="00472FEE">
              <w:rPr>
                <w:sz w:val="20"/>
                <w:szCs w:val="20"/>
              </w:rPr>
              <w:t xml:space="preserve">Chambers of Commerce (national, district, upazila) </w:t>
            </w:r>
          </w:p>
          <w:p w:rsidR="00B23ADE" w:rsidRDefault="00B23ADE" w:rsidP="00B23ADE">
            <w:pPr>
              <w:pStyle w:val="NoSpacing"/>
              <w:rPr>
                <w:sz w:val="20"/>
                <w:szCs w:val="20"/>
              </w:rPr>
            </w:pPr>
            <w:r w:rsidRPr="00472FEE">
              <w:rPr>
                <w:sz w:val="20"/>
                <w:szCs w:val="20"/>
              </w:rPr>
              <w:t xml:space="preserve">Associations of sawmill owners, brickfield owners </w:t>
            </w:r>
          </w:p>
          <w:p w:rsidR="00E82708" w:rsidRPr="00472FEE" w:rsidRDefault="00E82708" w:rsidP="00B23ADE">
            <w:pPr>
              <w:pStyle w:val="NoSpacing"/>
              <w:rPr>
                <w:sz w:val="20"/>
                <w:szCs w:val="20"/>
              </w:rPr>
            </w:pPr>
            <w:r>
              <w:rPr>
                <w:sz w:val="20"/>
                <w:szCs w:val="20"/>
              </w:rPr>
              <w:t>Association of Timber Merchants</w:t>
            </w:r>
          </w:p>
        </w:tc>
      </w:tr>
      <w:tr w:rsidR="00B23ADE" w:rsidRPr="00472FEE" w:rsidTr="00B23ADE">
        <w:tc>
          <w:tcPr>
            <w:tcW w:w="2628" w:type="dxa"/>
          </w:tcPr>
          <w:p w:rsidR="00B23ADE" w:rsidRPr="00472FEE" w:rsidRDefault="00B23ADE" w:rsidP="00B23ADE">
            <w:pPr>
              <w:pStyle w:val="NoSpacing"/>
              <w:jc w:val="both"/>
              <w:rPr>
                <w:b/>
                <w:sz w:val="20"/>
                <w:szCs w:val="20"/>
              </w:rPr>
            </w:pPr>
            <w:r w:rsidRPr="00472FEE">
              <w:rPr>
                <w:b/>
                <w:sz w:val="20"/>
                <w:szCs w:val="20"/>
              </w:rPr>
              <w:t xml:space="preserve">Womens’ groups </w:t>
            </w:r>
          </w:p>
        </w:tc>
        <w:tc>
          <w:tcPr>
            <w:tcW w:w="6836" w:type="dxa"/>
          </w:tcPr>
          <w:p w:rsidR="00B23ADE" w:rsidRPr="00472FEE" w:rsidRDefault="00B23ADE" w:rsidP="00B23ADE">
            <w:pPr>
              <w:pStyle w:val="NoSpacing"/>
              <w:jc w:val="both"/>
              <w:rPr>
                <w:sz w:val="20"/>
                <w:szCs w:val="20"/>
              </w:rPr>
            </w:pPr>
            <w:r w:rsidRPr="00472FEE">
              <w:rPr>
                <w:sz w:val="20"/>
                <w:szCs w:val="20"/>
              </w:rPr>
              <w:t>CHT women’s organisation</w:t>
            </w:r>
          </w:p>
          <w:p w:rsidR="00B23ADE" w:rsidRPr="00472FEE" w:rsidRDefault="00B23ADE" w:rsidP="00B23ADE">
            <w:pPr>
              <w:pStyle w:val="NoSpacing"/>
              <w:jc w:val="both"/>
              <w:rPr>
                <w:sz w:val="20"/>
                <w:szCs w:val="20"/>
              </w:rPr>
            </w:pPr>
            <w:r w:rsidRPr="00472FEE">
              <w:rPr>
                <w:i/>
                <w:sz w:val="20"/>
                <w:szCs w:val="20"/>
              </w:rPr>
              <w:t>Mahila</w:t>
            </w:r>
            <w:r w:rsidR="00943097">
              <w:rPr>
                <w:i/>
                <w:sz w:val="20"/>
                <w:szCs w:val="20"/>
              </w:rPr>
              <w:t xml:space="preserve"> </w:t>
            </w:r>
            <w:r w:rsidRPr="00472FEE">
              <w:rPr>
                <w:i/>
                <w:sz w:val="20"/>
                <w:szCs w:val="20"/>
              </w:rPr>
              <w:t>parishad</w:t>
            </w:r>
            <w:r w:rsidRPr="00472FEE">
              <w:rPr>
                <w:sz w:val="20"/>
                <w:szCs w:val="20"/>
              </w:rPr>
              <w:t xml:space="preserve"> (national level)</w:t>
            </w:r>
          </w:p>
        </w:tc>
      </w:tr>
      <w:tr w:rsidR="00B23ADE" w:rsidRPr="00472FEE" w:rsidTr="00B23ADE">
        <w:tc>
          <w:tcPr>
            <w:tcW w:w="2628" w:type="dxa"/>
          </w:tcPr>
          <w:p w:rsidR="00B23ADE" w:rsidRPr="00472FEE" w:rsidRDefault="00B23ADE" w:rsidP="00B23ADE">
            <w:pPr>
              <w:pStyle w:val="NoSpacing"/>
              <w:jc w:val="both"/>
              <w:rPr>
                <w:b/>
                <w:sz w:val="20"/>
                <w:szCs w:val="20"/>
              </w:rPr>
            </w:pPr>
            <w:r w:rsidRPr="00472FEE">
              <w:rPr>
                <w:b/>
                <w:sz w:val="20"/>
                <w:szCs w:val="20"/>
              </w:rPr>
              <w:t>Regional stakeholders</w:t>
            </w:r>
          </w:p>
        </w:tc>
        <w:tc>
          <w:tcPr>
            <w:tcW w:w="6836" w:type="dxa"/>
          </w:tcPr>
          <w:p w:rsidR="00B23ADE" w:rsidRPr="00472FEE" w:rsidRDefault="00B23ADE" w:rsidP="00B23ADE">
            <w:pPr>
              <w:pStyle w:val="NoSpacing"/>
              <w:jc w:val="both"/>
              <w:rPr>
                <w:sz w:val="20"/>
                <w:szCs w:val="20"/>
              </w:rPr>
            </w:pPr>
            <w:r w:rsidRPr="00472FEE">
              <w:rPr>
                <w:sz w:val="20"/>
                <w:szCs w:val="20"/>
              </w:rPr>
              <w:t xml:space="preserve">Headmans’ organisation in CHT </w:t>
            </w:r>
          </w:p>
        </w:tc>
      </w:tr>
      <w:tr w:rsidR="00B23ADE" w:rsidRPr="00472FEE" w:rsidTr="00B23ADE">
        <w:tc>
          <w:tcPr>
            <w:tcW w:w="2628" w:type="dxa"/>
          </w:tcPr>
          <w:p w:rsidR="00B23ADE" w:rsidRPr="00472FEE" w:rsidRDefault="00B23ADE" w:rsidP="00B23ADE">
            <w:pPr>
              <w:pStyle w:val="NoSpacing"/>
              <w:jc w:val="both"/>
              <w:rPr>
                <w:b/>
                <w:sz w:val="20"/>
                <w:szCs w:val="20"/>
              </w:rPr>
            </w:pPr>
            <w:r w:rsidRPr="00472FEE">
              <w:rPr>
                <w:b/>
                <w:sz w:val="20"/>
                <w:szCs w:val="20"/>
              </w:rPr>
              <w:t>Professionals</w:t>
            </w:r>
          </w:p>
        </w:tc>
        <w:tc>
          <w:tcPr>
            <w:tcW w:w="6836" w:type="dxa"/>
          </w:tcPr>
          <w:p w:rsidR="00B23ADE" w:rsidRPr="00472FEE" w:rsidRDefault="00B23ADE" w:rsidP="00B23ADE">
            <w:pPr>
              <w:pStyle w:val="NoSpacing"/>
              <w:jc w:val="both"/>
              <w:rPr>
                <w:sz w:val="20"/>
                <w:szCs w:val="20"/>
              </w:rPr>
            </w:pPr>
            <w:r w:rsidRPr="00472FEE">
              <w:rPr>
                <w:i/>
                <w:sz w:val="20"/>
                <w:szCs w:val="20"/>
              </w:rPr>
              <w:t>Bangladesh Poribesh</w:t>
            </w:r>
            <w:r w:rsidR="00EC0DCB">
              <w:rPr>
                <w:i/>
                <w:sz w:val="20"/>
                <w:szCs w:val="20"/>
              </w:rPr>
              <w:t xml:space="preserve"> </w:t>
            </w:r>
            <w:r w:rsidRPr="00472FEE">
              <w:rPr>
                <w:i/>
                <w:sz w:val="20"/>
                <w:szCs w:val="20"/>
              </w:rPr>
              <w:t>Andolon</w:t>
            </w:r>
            <w:r w:rsidRPr="00472FEE">
              <w:rPr>
                <w:sz w:val="20"/>
                <w:szCs w:val="20"/>
              </w:rPr>
              <w:t xml:space="preserve"> (BAPA)</w:t>
            </w:r>
          </w:p>
          <w:p w:rsidR="00B23ADE" w:rsidRPr="00472FEE" w:rsidRDefault="00B23ADE" w:rsidP="00B23ADE">
            <w:pPr>
              <w:pStyle w:val="NoSpacing"/>
              <w:jc w:val="both"/>
              <w:rPr>
                <w:sz w:val="20"/>
                <w:szCs w:val="20"/>
              </w:rPr>
            </w:pPr>
            <w:r w:rsidRPr="00472FEE">
              <w:rPr>
                <w:sz w:val="20"/>
                <w:szCs w:val="20"/>
              </w:rPr>
              <w:t xml:space="preserve">Bangladesh Environmental Lawyers Association (BELA) </w:t>
            </w:r>
          </w:p>
          <w:p w:rsidR="00B23ADE" w:rsidRPr="00F102F6" w:rsidRDefault="00943097" w:rsidP="00F102F6">
            <w:pPr>
              <w:pStyle w:val="NoSpacing"/>
              <w:jc w:val="both"/>
              <w:rPr>
                <w:sz w:val="20"/>
                <w:szCs w:val="20"/>
              </w:rPr>
            </w:pPr>
            <w:r w:rsidRPr="00F102F6">
              <w:rPr>
                <w:sz w:val="20"/>
                <w:szCs w:val="20"/>
              </w:rPr>
              <w:t>Environnemental</w:t>
            </w:r>
            <w:r w:rsidR="00EC0DCB" w:rsidRPr="00F102F6">
              <w:rPr>
                <w:sz w:val="20"/>
                <w:szCs w:val="20"/>
              </w:rPr>
              <w:t xml:space="preserve"> </w:t>
            </w:r>
            <w:r w:rsidR="00B23ADE" w:rsidRPr="00F102F6">
              <w:rPr>
                <w:sz w:val="20"/>
                <w:szCs w:val="20"/>
              </w:rPr>
              <w:t>Journalist Association</w:t>
            </w:r>
          </w:p>
          <w:p w:rsidR="00B23ADE" w:rsidRPr="00F102F6" w:rsidRDefault="00B23ADE" w:rsidP="00F102F6">
            <w:pPr>
              <w:pStyle w:val="NoSpacing"/>
              <w:jc w:val="both"/>
              <w:rPr>
                <w:sz w:val="20"/>
                <w:szCs w:val="20"/>
              </w:rPr>
            </w:pPr>
            <w:r w:rsidRPr="00F102F6">
              <w:rPr>
                <w:sz w:val="20"/>
                <w:szCs w:val="20"/>
              </w:rPr>
              <w:t>Climate Change Journalist Association</w:t>
            </w:r>
          </w:p>
          <w:p w:rsidR="00B23ADE" w:rsidRDefault="00B23ADE" w:rsidP="00B23ADE">
            <w:pPr>
              <w:pStyle w:val="NoSpacing"/>
              <w:jc w:val="both"/>
              <w:rPr>
                <w:sz w:val="20"/>
                <w:szCs w:val="20"/>
              </w:rPr>
            </w:pPr>
            <w:r w:rsidRPr="00472FEE">
              <w:rPr>
                <w:sz w:val="20"/>
                <w:szCs w:val="20"/>
              </w:rPr>
              <w:t>District Press Clubs</w:t>
            </w:r>
          </w:p>
          <w:p w:rsidR="00E82708" w:rsidRPr="00472FEE" w:rsidRDefault="00E82708" w:rsidP="00B23ADE">
            <w:pPr>
              <w:pStyle w:val="NoSpacing"/>
              <w:jc w:val="both"/>
              <w:rPr>
                <w:sz w:val="20"/>
                <w:szCs w:val="20"/>
              </w:rPr>
            </w:pPr>
            <w:r>
              <w:rPr>
                <w:sz w:val="20"/>
                <w:szCs w:val="20"/>
              </w:rPr>
              <w:t>Upzaila Press Clubs</w:t>
            </w:r>
          </w:p>
        </w:tc>
      </w:tr>
      <w:tr w:rsidR="00B23ADE" w:rsidRPr="00472FEE" w:rsidTr="00B23ADE">
        <w:tc>
          <w:tcPr>
            <w:tcW w:w="2628" w:type="dxa"/>
          </w:tcPr>
          <w:p w:rsidR="00B23ADE" w:rsidRPr="00472FEE" w:rsidRDefault="00B23ADE" w:rsidP="00B23ADE">
            <w:pPr>
              <w:pStyle w:val="NoSpacing"/>
              <w:jc w:val="both"/>
              <w:rPr>
                <w:b/>
                <w:sz w:val="20"/>
                <w:szCs w:val="20"/>
              </w:rPr>
            </w:pPr>
            <w:r w:rsidRPr="00472FEE">
              <w:rPr>
                <w:b/>
                <w:sz w:val="20"/>
                <w:szCs w:val="20"/>
              </w:rPr>
              <w:t>Religious groups</w:t>
            </w:r>
          </w:p>
        </w:tc>
        <w:tc>
          <w:tcPr>
            <w:tcW w:w="6836" w:type="dxa"/>
          </w:tcPr>
          <w:p w:rsidR="00B23ADE" w:rsidRDefault="00B23ADE" w:rsidP="00B23ADE">
            <w:pPr>
              <w:pStyle w:val="NoSpacing"/>
              <w:jc w:val="both"/>
              <w:rPr>
                <w:sz w:val="20"/>
                <w:szCs w:val="20"/>
              </w:rPr>
            </w:pPr>
            <w:r w:rsidRPr="00472FEE">
              <w:rPr>
                <w:sz w:val="20"/>
                <w:szCs w:val="20"/>
              </w:rPr>
              <w:t>Imam’s Association</w:t>
            </w:r>
          </w:p>
          <w:p w:rsidR="00E82708" w:rsidRPr="00472FEE" w:rsidRDefault="00E82708" w:rsidP="00273AC5">
            <w:pPr>
              <w:pStyle w:val="NoSpacing"/>
              <w:jc w:val="both"/>
              <w:rPr>
                <w:sz w:val="20"/>
                <w:szCs w:val="20"/>
              </w:rPr>
            </w:pPr>
            <w:r>
              <w:rPr>
                <w:sz w:val="20"/>
                <w:szCs w:val="20"/>
              </w:rPr>
              <w:t>Hi</w:t>
            </w:r>
            <w:r w:rsidR="00273AC5">
              <w:rPr>
                <w:sz w:val="20"/>
                <w:szCs w:val="20"/>
              </w:rPr>
              <w:t xml:space="preserve">ndu, </w:t>
            </w:r>
            <w:r>
              <w:rPr>
                <w:sz w:val="20"/>
                <w:szCs w:val="20"/>
              </w:rPr>
              <w:t xml:space="preserve">Buddhist </w:t>
            </w:r>
            <w:r w:rsidR="00273AC5">
              <w:rPr>
                <w:sz w:val="20"/>
                <w:szCs w:val="20"/>
              </w:rPr>
              <w:t xml:space="preserve">and </w:t>
            </w:r>
            <w:r>
              <w:rPr>
                <w:sz w:val="20"/>
                <w:szCs w:val="20"/>
              </w:rPr>
              <w:t>Christian Association</w:t>
            </w:r>
          </w:p>
        </w:tc>
      </w:tr>
      <w:tr w:rsidR="00B23ADE" w:rsidRPr="00472FEE" w:rsidTr="00B23ADE">
        <w:tc>
          <w:tcPr>
            <w:tcW w:w="2628" w:type="dxa"/>
          </w:tcPr>
          <w:p w:rsidR="00B23ADE" w:rsidRPr="00472FEE" w:rsidRDefault="00B23ADE" w:rsidP="00B23ADE">
            <w:pPr>
              <w:pStyle w:val="NoSpacing"/>
              <w:jc w:val="both"/>
              <w:rPr>
                <w:b/>
                <w:sz w:val="20"/>
                <w:szCs w:val="20"/>
              </w:rPr>
            </w:pPr>
            <w:r w:rsidRPr="00472FEE">
              <w:rPr>
                <w:b/>
                <w:sz w:val="20"/>
                <w:szCs w:val="20"/>
              </w:rPr>
              <w:t>Youth groups</w:t>
            </w:r>
          </w:p>
        </w:tc>
        <w:tc>
          <w:tcPr>
            <w:tcW w:w="6836" w:type="dxa"/>
          </w:tcPr>
          <w:p w:rsidR="00B23ADE" w:rsidRPr="00472FEE" w:rsidRDefault="00B23ADE" w:rsidP="00B23ADE">
            <w:pPr>
              <w:pStyle w:val="NoSpacing"/>
              <w:jc w:val="both"/>
              <w:rPr>
                <w:sz w:val="20"/>
                <w:szCs w:val="20"/>
              </w:rPr>
            </w:pPr>
            <w:r w:rsidRPr="00472FEE">
              <w:rPr>
                <w:sz w:val="20"/>
                <w:szCs w:val="20"/>
              </w:rPr>
              <w:t>Scouts and Girl Guides</w:t>
            </w:r>
          </w:p>
          <w:p w:rsidR="00B23ADE" w:rsidRDefault="00B23ADE" w:rsidP="00B23ADE">
            <w:pPr>
              <w:pStyle w:val="NoSpacing"/>
              <w:jc w:val="both"/>
              <w:rPr>
                <w:sz w:val="20"/>
                <w:szCs w:val="20"/>
              </w:rPr>
            </w:pPr>
            <w:r w:rsidRPr="00472FEE">
              <w:rPr>
                <w:sz w:val="20"/>
                <w:szCs w:val="20"/>
              </w:rPr>
              <w:t>Red Crescent youth organization</w:t>
            </w:r>
          </w:p>
          <w:p w:rsidR="00273AC5" w:rsidRPr="00472FEE" w:rsidRDefault="00273AC5" w:rsidP="00B23ADE">
            <w:pPr>
              <w:pStyle w:val="NoSpacing"/>
              <w:jc w:val="both"/>
              <w:rPr>
                <w:sz w:val="20"/>
                <w:szCs w:val="20"/>
              </w:rPr>
            </w:pPr>
            <w:r>
              <w:rPr>
                <w:sz w:val="20"/>
                <w:szCs w:val="20"/>
              </w:rPr>
              <w:t>Youth Club</w:t>
            </w:r>
          </w:p>
        </w:tc>
      </w:tr>
      <w:tr w:rsidR="00B23ADE" w:rsidRPr="00472FEE" w:rsidTr="00B23ADE">
        <w:tc>
          <w:tcPr>
            <w:tcW w:w="2628" w:type="dxa"/>
          </w:tcPr>
          <w:p w:rsidR="00B23ADE" w:rsidRPr="00472FEE" w:rsidRDefault="00B23ADE" w:rsidP="00B23ADE">
            <w:pPr>
              <w:pStyle w:val="NoSpacing"/>
              <w:jc w:val="both"/>
              <w:rPr>
                <w:b/>
                <w:sz w:val="20"/>
                <w:szCs w:val="20"/>
              </w:rPr>
            </w:pPr>
            <w:r w:rsidRPr="00472FEE">
              <w:rPr>
                <w:b/>
                <w:sz w:val="20"/>
                <w:szCs w:val="20"/>
              </w:rPr>
              <w:t>Marginalised and minorities</w:t>
            </w:r>
          </w:p>
        </w:tc>
        <w:tc>
          <w:tcPr>
            <w:tcW w:w="6836" w:type="dxa"/>
          </w:tcPr>
          <w:p w:rsidR="00B23ADE" w:rsidRPr="00472FEE" w:rsidRDefault="00B23ADE" w:rsidP="00B23ADE">
            <w:pPr>
              <w:pStyle w:val="NoSpacing"/>
              <w:jc w:val="both"/>
              <w:rPr>
                <w:sz w:val="20"/>
                <w:szCs w:val="20"/>
              </w:rPr>
            </w:pPr>
            <w:r w:rsidRPr="00472FEE">
              <w:rPr>
                <w:sz w:val="20"/>
                <w:szCs w:val="20"/>
              </w:rPr>
              <w:t xml:space="preserve">Bangladesh </w:t>
            </w:r>
            <w:r w:rsidRPr="00472FEE">
              <w:rPr>
                <w:i/>
                <w:sz w:val="20"/>
                <w:szCs w:val="20"/>
              </w:rPr>
              <w:t>adivasi</w:t>
            </w:r>
            <w:r w:rsidR="00943097">
              <w:rPr>
                <w:i/>
                <w:sz w:val="20"/>
                <w:szCs w:val="20"/>
              </w:rPr>
              <w:t xml:space="preserve"> </w:t>
            </w:r>
            <w:r w:rsidRPr="00472FEE">
              <w:rPr>
                <w:sz w:val="20"/>
                <w:szCs w:val="20"/>
              </w:rPr>
              <w:t>forum</w:t>
            </w:r>
          </w:p>
        </w:tc>
      </w:tr>
      <w:tr w:rsidR="00B23ADE" w:rsidRPr="00472FEE" w:rsidTr="00B23ADE">
        <w:tc>
          <w:tcPr>
            <w:tcW w:w="2628" w:type="dxa"/>
          </w:tcPr>
          <w:p w:rsidR="00B23ADE" w:rsidRPr="00472FEE" w:rsidRDefault="00B23ADE" w:rsidP="00B23ADE">
            <w:pPr>
              <w:pStyle w:val="NoSpacing"/>
              <w:jc w:val="both"/>
              <w:rPr>
                <w:b/>
                <w:sz w:val="20"/>
                <w:szCs w:val="20"/>
              </w:rPr>
            </w:pPr>
            <w:r w:rsidRPr="00472FEE">
              <w:rPr>
                <w:b/>
                <w:sz w:val="20"/>
                <w:szCs w:val="20"/>
              </w:rPr>
              <w:t>Local govt representatives</w:t>
            </w:r>
          </w:p>
        </w:tc>
        <w:tc>
          <w:tcPr>
            <w:tcW w:w="6836" w:type="dxa"/>
          </w:tcPr>
          <w:p w:rsidR="00B23ADE" w:rsidRDefault="00B23ADE" w:rsidP="00B23ADE">
            <w:pPr>
              <w:pStyle w:val="NoSpacing"/>
              <w:jc w:val="both"/>
              <w:rPr>
                <w:sz w:val="20"/>
                <w:szCs w:val="20"/>
              </w:rPr>
            </w:pPr>
            <w:r w:rsidRPr="00472FEE">
              <w:rPr>
                <w:sz w:val="20"/>
                <w:szCs w:val="20"/>
              </w:rPr>
              <w:t xml:space="preserve">Union </w:t>
            </w:r>
            <w:r w:rsidRPr="00472FEE">
              <w:rPr>
                <w:i/>
                <w:sz w:val="20"/>
                <w:szCs w:val="20"/>
              </w:rPr>
              <w:t>Parishad</w:t>
            </w:r>
            <w:r w:rsidRPr="00472FEE">
              <w:rPr>
                <w:sz w:val="20"/>
                <w:szCs w:val="20"/>
              </w:rPr>
              <w:t xml:space="preserve"> forum, Union </w:t>
            </w:r>
            <w:r w:rsidRPr="00472FEE">
              <w:rPr>
                <w:i/>
                <w:sz w:val="20"/>
                <w:szCs w:val="20"/>
              </w:rPr>
              <w:t>Parishad</w:t>
            </w:r>
            <w:r w:rsidRPr="00472FEE">
              <w:rPr>
                <w:sz w:val="20"/>
                <w:szCs w:val="20"/>
              </w:rPr>
              <w:t xml:space="preserve"> Association (politically-aligned bodies)</w:t>
            </w:r>
          </w:p>
          <w:p w:rsidR="00273AC5" w:rsidRPr="00472FEE" w:rsidRDefault="00273AC5" w:rsidP="00F102F6">
            <w:pPr>
              <w:pStyle w:val="NoSpacing"/>
              <w:jc w:val="both"/>
              <w:rPr>
                <w:sz w:val="20"/>
                <w:szCs w:val="20"/>
              </w:rPr>
            </w:pPr>
            <w:r>
              <w:rPr>
                <w:sz w:val="20"/>
                <w:szCs w:val="20"/>
              </w:rPr>
              <w:t>Upazi</w:t>
            </w:r>
            <w:r w:rsidR="00F102F6">
              <w:rPr>
                <w:sz w:val="20"/>
                <w:szCs w:val="20"/>
              </w:rPr>
              <w:t>l</w:t>
            </w:r>
            <w:r>
              <w:rPr>
                <w:sz w:val="20"/>
                <w:szCs w:val="20"/>
              </w:rPr>
              <w:t>a</w:t>
            </w:r>
            <w:r w:rsidR="00943097">
              <w:rPr>
                <w:sz w:val="20"/>
                <w:szCs w:val="20"/>
              </w:rPr>
              <w:t xml:space="preserve"> </w:t>
            </w:r>
            <w:r>
              <w:rPr>
                <w:sz w:val="20"/>
                <w:szCs w:val="20"/>
              </w:rPr>
              <w:t>Parishad Association</w:t>
            </w:r>
          </w:p>
        </w:tc>
      </w:tr>
    </w:tbl>
    <w:p w:rsidR="00B23ADE" w:rsidRDefault="00B23ADE" w:rsidP="00B23ADE"/>
    <w:p w:rsidR="00A0092A" w:rsidRDefault="00320035" w:rsidP="008E2108">
      <w:pPr>
        <w:pStyle w:val="Heading4"/>
      </w:pPr>
      <w:r>
        <w:t xml:space="preserve">Future </w:t>
      </w:r>
      <w:r w:rsidR="00A0092A">
        <w:t>Consultation Programme</w:t>
      </w:r>
    </w:p>
    <w:p w:rsidR="00320035" w:rsidRDefault="00320035" w:rsidP="00320035">
      <w:pPr>
        <w:spacing w:after="0" w:line="240" w:lineRule="auto"/>
        <w:contextualSpacing/>
        <w:jc w:val="both"/>
      </w:pPr>
    </w:p>
    <w:p w:rsidR="00A0092A" w:rsidRDefault="00A0092A" w:rsidP="00320035">
      <w:pPr>
        <w:spacing w:after="0" w:line="240" w:lineRule="auto"/>
        <w:contextualSpacing/>
        <w:jc w:val="both"/>
      </w:pPr>
      <w:r>
        <w:t xml:space="preserve">The consultation processes initiated during the Roadmap development will continue. There will be two parallel strands of consultation as follows: </w:t>
      </w:r>
    </w:p>
    <w:p w:rsidR="00320035" w:rsidRDefault="00320035" w:rsidP="00320035">
      <w:pPr>
        <w:spacing w:after="0" w:line="240" w:lineRule="auto"/>
        <w:contextualSpacing/>
        <w:jc w:val="both"/>
      </w:pPr>
    </w:p>
    <w:p w:rsidR="00A0092A" w:rsidRDefault="00A0092A" w:rsidP="00320035">
      <w:pPr>
        <w:spacing w:after="0" w:line="240" w:lineRule="auto"/>
        <w:contextualSpacing/>
        <w:jc w:val="both"/>
      </w:pPr>
      <w:r w:rsidRPr="009642EA">
        <w:rPr>
          <w:u w:val="single"/>
        </w:rPr>
        <w:t>REDD+ Management Structure development</w:t>
      </w:r>
      <w:r w:rsidRPr="00320035">
        <w:t>:</w:t>
      </w:r>
      <w:r>
        <w:t xml:space="preserve"> The composition and ToRs of all bodies in the REDD+ management structure, as described in </w:t>
      </w:r>
      <w:r w:rsidR="00320035">
        <w:t>Component 1a</w:t>
      </w:r>
      <w:r>
        <w:t>, are provisional pending the outcome of a full and transparent stakeholder consultation process</w:t>
      </w:r>
      <w:r w:rsidR="00B2412A">
        <w:t>, whose proceedings will be made public</w:t>
      </w:r>
      <w:r>
        <w:t xml:space="preserve">. This process will be managed by the </w:t>
      </w:r>
      <w:r w:rsidR="00E93B1F">
        <w:t>REDD+ Cell</w:t>
      </w:r>
      <w:r>
        <w:t xml:space="preserve"> and will involve discussions under the aegis of the RSF and feedback from the existing stakeh</w:t>
      </w:r>
      <w:r w:rsidR="00DC26C9">
        <w:t>older networks listed in Table 5</w:t>
      </w:r>
      <w:r>
        <w:t>.</w:t>
      </w:r>
    </w:p>
    <w:p w:rsidR="00320035" w:rsidRDefault="00320035" w:rsidP="00320035">
      <w:pPr>
        <w:spacing w:after="0" w:line="240" w:lineRule="auto"/>
        <w:contextualSpacing/>
        <w:jc w:val="both"/>
      </w:pPr>
    </w:p>
    <w:p w:rsidR="00A0092A" w:rsidRDefault="00A0092A" w:rsidP="00320035">
      <w:pPr>
        <w:spacing w:after="0" w:line="240" w:lineRule="auto"/>
        <w:contextualSpacing/>
        <w:jc w:val="both"/>
      </w:pPr>
      <w:r w:rsidRPr="009642EA">
        <w:rPr>
          <w:u w:val="single"/>
        </w:rPr>
        <w:t>REDD+ Strategy Development</w:t>
      </w:r>
      <w:r w:rsidRPr="00320035">
        <w:t>:</w:t>
      </w:r>
      <w:r>
        <w:t xml:space="preserve"> The series of sub-national consultations described above will continue, under the management of the </w:t>
      </w:r>
      <w:r w:rsidR="00E93B1F">
        <w:t>REDD+ Cell</w:t>
      </w:r>
      <w:r>
        <w:t xml:space="preserve"> and the advice of the Safeguards WG. The results of these consultations will feed into the development of candidate REDD+ strategies as described in </w:t>
      </w:r>
      <w:r w:rsidR="00320035">
        <w:t>Component 2</w:t>
      </w:r>
      <w:r>
        <w:t>.</w:t>
      </w:r>
    </w:p>
    <w:p w:rsidR="00320035" w:rsidRDefault="00320035" w:rsidP="00320035">
      <w:pPr>
        <w:spacing w:after="0" w:line="240" w:lineRule="auto"/>
        <w:contextualSpacing/>
        <w:jc w:val="both"/>
      </w:pPr>
    </w:p>
    <w:p w:rsidR="00A0092A" w:rsidRDefault="00A0092A" w:rsidP="00320035">
      <w:pPr>
        <w:spacing w:after="0" w:line="240" w:lineRule="auto"/>
        <w:contextualSpacing/>
        <w:jc w:val="both"/>
      </w:pPr>
      <w:r>
        <w:t xml:space="preserve">Other consultations will be held during the REDD+ Roadmap implementation process as required. For example, the development of national-level indicators for REDD+ Social and Environmental Standards, as outlined in </w:t>
      </w:r>
      <w:r w:rsidR="00320035">
        <w:t>Component 2</w:t>
      </w:r>
      <w:r>
        <w:t>, will require a full multi-stakeholder consultation process under the oversight of the Safeguards WG.</w:t>
      </w:r>
    </w:p>
    <w:p w:rsidR="00320035" w:rsidRDefault="00320035" w:rsidP="00320035">
      <w:pPr>
        <w:spacing w:after="0" w:line="240" w:lineRule="auto"/>
        <w:contextualSpacing/>
        <w:jc w:val="both"/>
      </w:pPr>
    </w:p>
    <w:p w:rsidR="00A0092A" w:rsidRDefault="00A0092A" w:rsidP="00320035">
      <w:pPr>
        <w:spacing w:after="0" w:line="240" w:lineRule="auto"/>
        <w:contextualSpacing/>
        <w:jc w:val="both"/>
      </w:pPr>
      <w:r>
        <w:t>All consultation processes under the Roadmap will follow guidelines developed by the Safeguards</w:t>
      </w:r>
      <w:r w:rsidR="0057675C">
        <w:t xml:space="preserve"> TWG </w:t>
      </w:r>
      <w:r>
        <w:t>to ensure that they are fully in line with the principles of FPIC</w:t>
      </w:r>
      <w:r w:rsidR="00320035">
        <w:t xml:space="preserve"> (</w:t>
      </w:r>
      <w:r>
        <w:t>as outlined below</w:t>
      </w:r>
      <w:r w:rsidR="00320035">
        <w:t>)</w:t>
      </w:r>
      <w:r>
        <w:t>.</w:t>
      </w:r>
    </w:p>
    <w:p w:rsidR="00A0092A" w:rsidRDefault="00320035" w:rsidP="008E2108">
      <w:pPr>
        <w:pStyle w:val="Heading4"/>
      </w:pPr>
      <w:bookmarkStart w:id="208" w:name="_Toc198434932"/>
      <w:r>
        <w:t xml:space="preserve">Assuring </w:t>
      </w:r>
      <w:r w:rsidR="00A0092A" w:rsidRPr="00876A44">
        <w:t>Gender Inclusiveness</w:t>
      </w:r>
      <w:bookmarkEnd w:id="208"/>
    </w:p>
    <w:p w:rsidR="00320035" w:rsidRPr="00320035" w:rsidRDefault="00320035" w:rsidP="00320035">
      <w:pPr>
        <w:spacing w:after="0" w:line="240" w:lineRule="auto"/>
        <w:contextualSpacing/>
        <w:jc w:val="both"/>
      </w:pPr>
    </w:p>
    <w:p w:rsidR="00320035" w:rsidRPr="00A71ED8" w:rsidRDefault="00320035" w:rsidP="00320035">
      <w:pPr>
        <w:spacing w:after="0" w:line="240" w:lineRule="auto"/>
        <w:contextualSpacing/>
        <w:jc w:val="both"/>
      </w:pPr>
      <w:r w:rsidRPr="00665857">
        <w:t xml:space="preserve">The Constitution of Bangladesh suggests for removing inequality between ‘man and woman’ in accordance </w:t>
      </w:r>
      <w:r w:rsidRPr="00A71ED8">
        <w:t>with Article 19(2). This provision intends to ensure ‘equitable distribution of wealth among citizens’ and at providing opportunities to attain a uniform level of economic development.</w:t>
      </w:r>
      <w:r w:rsidR="00273AC5" w:rsidRPr="00A71ED8">
        <w:t xml:space="preserve"> According to Social Forestry Rules (2004), spouse</w:t>
      </w:r>
      <w:r w:rsidR="007E71FF" w:rsidRPr="00A71ED8">
        <w:t>s</w:t>
      </w:r>
      <w:r w:rsidR="00273AC5" w:rsidRPr="00A71ED8">
        <w:t xml:space="preserve"> have equal opportunity to be participant</w:t>
      </w:r>
      <w:r w:rsidR="007E71FF" w:rsidRPr="00A71ED8">
        <w:t>s</w:t>
      </w:r>
      <w:r w:rsidR="00273AC5" w:rsidRPr="00A71ED8">
        <w:t xml:space="preserve"> in social forestry programme</w:t>
      </w:r>
      <w:r w:rsidR="007E71FF" w:rsidRPr="00A71ED8">
        <w:t>s. There is a privi</w:t>
      </w:r>
      <w:r w:rsidR="00273AC5" w:rsidRPr="00A71ED8">
        <w:t>l</w:t>
      </w:r>
      <w:r w:rsidR="007E71FF" w:rsidRPr="00A71ED8">
        <w:t>e</w:t>
      </w:r>
      <w:r w:rsidR="00273AC5" w:rsidRPr="00A71ED8">
        <w:t xml:space="preserve">ge under the </w:t>
      </w:r>
      <w:r w:rsidR="007E71FF" w:rsidRPr="00A71ED8">
        <w:t>R</w:t>
      </w:r>
      <w:r w:rsidR="00273AC5" w:rsidRPr="00A71ED8">
        <w:t xml:space="preserve">ule that destitute women will </w:t>
      </w:r>
      <w:r w:rsidR="007E71FF" w:rsidRPr="00A71ED8">
        <w:t>be</w:t>
      </w:r>
      <w:r w:rsidR="00273AC5" w:rsidRPr="00A71ED8">
        <w:t xml:space="preserve"> prio</w:t>
      </w:r>
      <w:r w:rsidR="007E71FF" w:rsidRPr="00A71ED8">
        <w:t>rity</w:t>
      </w:r>
      <w:r w:rsidR="00273AC5" w:rsidRPr="00A71ED8">
        <w:t xml:space="preserve"> for being selected as participant</w:t>
      </w:r>
      <w:r w:rsidR="007E71FF" w:rsidRPr="00A71ED8">
        <w:t>s</w:t>
      </w:r>
      <w:r w:rsidR="00273AC5" w:rsidRPr="00A71ED8">
        <w:t>. Besi</w:t>
      </w:r>
      <w:r w:rsidR="007E71FF" w:rsidRPr="00A71ED8">
        <w:t>d</w:t>
      </w:r>
      <w:r w:rsidR="00273AC5" w:rsidRPr="00A71ED8">
        <w:t>es, managem</w:t>
      </w:r>
      <w:r w:rsidR="007E71FF" w:rsidRPr="00A71ED8">
        <w:t xml:space="preserve">ent </w:t>
      </w:r>
      <w:r w:rsidR="00273AC5" w:rsidRPr="00A71ED8">
        <w:t>committe</w:t>
      </w:r>
      <w:r w:rsidR="007E71FF" w:rsidRPr="00A71ED8">
        <w:t>e</w:t>
      </w:r>
      <w:r w:rsidR="00273AC5" w:rsidRPr="00A71ED8">
        <w:t xml:space="preserve">s under </w:t>
      </w:r>
      <w:r w:rsidR="007E71FF" w:rsidRPr="00A71ED8">
        <w:t xml:space="preserve">the </w:t>
      </w:r>
      <w:r w:rsidR="00273AC5" w:rsidRPr="00A71ED8">
        <w:t>social forestry programme undertaken by local communit</w:t>
      </w:r>
      <w:r w:rsidR="007E71FF" w:rsidRPr="00A71ED8">
        <w:t xml:space="preserve">ies with the </w:t>
      </w:r>
      <w:r w:rsidR="00273AC5" w:rsidRPr="00A71ED8">
        <w:t xml:space="preserve">FD </w:t>
      </w:r>
      <w:r w:rsidR="007E71FF" w:rsidRPr="00A71ED8">
        <w:t xml:space="preserve">must </w:t>
      </w:r>
      <w:r w:rsidR="00273AC5" w:rsidRPr="00A71ED8">
        <w:t xml:space="preserve">consist of 5 members, </w:t>
      </w:r>
      <w:r w:rsidR="007E71FF" w:rsidRPr="00A71ED8">
        <w:t xml:space="preserve">of which </w:t>
      </w:r>
      <w:r w:rsidR="00273AC5" w:rsidRPr="00A71ED8">
        <w:t xml:space="preserve">at least two </w:t>
      </w:r>
      <w:r w:rsidR="007E71FF" w:rsidRPr="00A71ED8">
        <w:t xml:space="preserve">must be </w:t>
      </w:r>
      <w:r w:rsidR="00273AC5" w:rsidRPr="00A71ED8">
        <w:t xml:space="preserve">women. </w:t>
      </w:r>
    </w:p>
    <w:p w:rsidR="00320035" w:rsidRPr="00A71ED8" w:rsidRDefault="00320035" w:rsidP="00320035">
      <w:pPr>
        <w:spacing w:after="0" w:line="240" w:lineRule="auto"/>
        <w:contextualSpacing/>
        <w:jc w:val="both"/>
      </w:pPr>
    </w:p>
    <w:p w:rsidR="00A0092A" w:rsidRDefault="00A0092A" w:rsidP="00320035">
      <w:pPr>
        <w:spacing w:after="0" w:line="240" w:lineRule="auto"/>
        <w:contextualSpacing/>
        <w:jc w:val="both"/>
      </w:pPr>
      <w:r w:rsidRPr="00A71ED8">
        <w:t>Most of the stakeholder</w:t>
      </w:r>
      <w:r w:rsidRPr="00876A44">
        <w:t xml:space="preserve"> groups that have an interest in the REDD+ Roadmap have means to ensure representation during consultation processes. However, as highlighted by a recent REDD-net bulletin</w:t>
      </w:r>
      <w:r>
        <w:t xml:space="preserve"> (REDD-net, 2011)</w:t>
      </w:r>
      <w:r w:rsidRPr="00876A44">
        <w:t>, it is important to raise awareness about the need to view women as a stakeholder group with specific interests which are often quite different to men. Gender inclusiveness in REDD+ strategies and decision-making processes is of great importance. In the absence of effective representation through women’s networks, a strategy for mainstreaming gender issues in the Bangladesh REDD+ Roadmap will be developed under the guidance of the Safeguards WG</w:t>
      </w:r>
      <w:r w:rsidR="00DE5960">
        <w:t>, this will include clear and actionable items for action</w:t>
      </w:r>
      <w:r w:rsidRPr="00876A44">
        <w:t>.</w:t>
      </w:r>
    </w:p>
    <w:p w:rsidR="00DE5960" w:rsidRDefault="00DE5960" w:rsidP="00320035">
      <w:pPr>
        <w:spacing w:after="0" w:line="240" w:lineRule="auto"/>
        <w:contextualSpacing/>
        <w:jc w:val="both"/>
      </w:pPr>
    </w:p>
    <w:p w:rsidR="00011F7B" w:rsidRDefault="00011F7B" w:rsidP="00320035">
      <w:pPr>
        <w:spacing w:after="0" w:line="240" w:lineRule="auto"/>
        <w:contextualSpacing/>
        <w:jc w:val="both"/>
      </w:pPr>
    </w:p>
    <w:p w:rsidR="00DE5960" w:rsidRDefault="00DE5960" w:rsidP="00320035">
      <w:pPr>
        <w:spacing w:after="0" w:line="240" w:lineRule="auto"/>
        <w:contextualSpacing/>
        <w:jc w:val="both"/>
      </w:pPr>
      <w:r>
        <w:t xml:space="preserve">The new UN-REDD Gender Guidance will be used as appropriate. </w:t>
      </w:r>
    </w:p>
    <w:p w:rsidR="00011F7B" w:rsidRPr="00320035" w:rsidRDefault="00011F7B" w:rsidP="00320035">
      <w:pPr>
        <w:spacing w:after="0" w:line="240" w:lineRule="auto"/>
        <w:contextualSpacing/>
        <w:jc w:val="both"/>
      </w:pPr>
    </w:p>
    <w:p w:rsidR="00A0092A" w:rsidRDefault="005705A7" w:rsidP="005705A7">
      <w:pPr>
        <w:pStyle w:val="Heading3"/>
      </w:pPr>
      <w:bookmarkStart w:id="209" w:name="_Toc198434933"/>
      <w:r>
        <w:t xml:space="preserve">4. Operationalizing </w:t>
      </w:r>
      <w:r w:rsidR="00A0092A">
        <w:t xml:space="preserve">Compliance with </w:t>
      </w:r>
      <w:r>
        <w:t xml:space="preserve">FPIC </w:t>
      </w:r>
      <w:r w:rsidR="00A0092A">
        <w:t>Principles</w:t>
      </w:r>
      <w:bookmarkEnd w:id="209"/>
    </w:p>
    <w:p w:rsidR="00320035" w:rsidRDefault="00320035" w:rsidP="00B335AF">
      <w:pPr>
        <w:spacing w:after="0" w:line="240" w:lineRule="auto"/>
        <w:contextualSpacing/>
        <w:jc w:val="both"/>
      </w:pPr>
    </w:p>
    <w:p w:rsidR="00A0092A" w:rsidRDefault="00A0092A" w:rsidP="00B335AF">
      <w:pPr>
        <w:spacing w:after="0" w:line="240" w:lineRule="auto"/>
        <w:contextualSpacing/>
        <w:jc w:val="both"/>
      </w:pPr>
      <w:r>
        <w:t>Although there is as yet no internationally agreement on the processes that would ensure that the principles of FPIC are upheld, the UN-REDD programme has developed detailed guidelines for country programmes, which offer a path towards compliance (UN-REDD, 2011).</w:t>
      </w:r>
    </w:p>
    <w:p w:rsidR="0010768B" w:rsidRDefault="0010768B" w:rsidP="00B335AF">
      <w:pPr>
        <w:spacing w:after="0" w:line="240" w:lineRule="auto"/>
        <w:contextualSpacing/>
        <w:jc w:val="both"/>
      </w:pPr>
    </w:p>
    <w:p w:rsidR="00A0092A" w:rsidRDefault="008B6E9E" w:rsidP="00B335AF">
      <w:pPr>
        <w:spacing w:after="0" w:line="240" w:lineRule="auto"/>
        <w:contextualSpacing/>
        <w:jc w:val="both"/>
      </w:pPr>
      <w:r>
        <w:rPr>
          <w:noProof/>
          <w:lang w:val="en-SG" w:eastAsia="en-SG"/>
        </w:rPr>
        <mc:AlternateContent>
          <mc:Choice Requires="wps">
            <w:drawing>
              <wp:anchor distT="0" distB="0" distL="114300" distR="114300" simplePos="0" relativeHeight="251620864" behindDoc="0" locked="0" layoutInCell="1" allowOverlap="1" wp14:anchorId="281705DF" wp14:editId="1648F87B">
                <wp:simplePos x="0" y="0"/>
                <wp:positionH relativeFrom="column">
                  <wp:posOffset>3143250</wp:posOffset>
                </wp:positionH>
                <wp:positionV relativeFrom="paragraph">
                  <wp:posOffset>218440</wp:posOffset>
                </wp:positionV>
                <wp:extent cx="2638425" cy="3441700"/>
                <wp:effectExtent l="0" t="0" r="28575" b="25400"/>
                <wp:wrapThrough wrapText="bothSides">
                  <wp:wrapPolygon edited="0">
                    <wp:start x="0" y="0"/>
                    <wp:lineTo x="0" y="21640"/>
                    <wp:lineTo x="21678" y="21640"/>
                    <wp:lineTo x="21678" y="0"/>
                    <wp:lineTo x="0" y="0"/>
                  </wp:wrapPolygon>
                </wp:wrapThrough>
                <wp:docPr id="3072" name="Text Box 30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8425" cy="3441700"/>
                        </a:xfrm>
                        <a:prstGeom prst="rect">
                          <a:avLst/>
                        </a:prstGeom>
                        <a:solidFill>
                          <a:schemeClr val="tx2">
                            <a:lumMod val="20000"/>
                            <a:lumOff val="80000"/>
                          </a:schemeClr>
                        </a:solidFill>
                        <a:ln w="9525">
                          <a:solidFill>
                            <a:schemeClr val="tx1"/>
                          </a:solidFill>
                          <a:miter lim="800000"/>
                          <a:headEnd/>
                          <a:tailEnd/>
                        </a:ln>
                      </wps:spPr>
                      <wps:txbx>
                        <w:txbxContent>
                          <w:p w:rsidR="004C1DF9" w:rsidRPr="006D4230" w:rsidRDefault="004C1DF9" w:rsidP="00A0092A">
                            <w:pPr>
                              <w:autoSpaceDE w:val="0"/>
                              <w:autoSpaceDN w:val="0"/>
                              <w:adjustRightInd w:val="0"/>
                              <w:jc w:val="both"/>
                              <w:rPr>
                                <w:rFonts w:asciiTheme="majorHAnsi" w:hAnsiTheme="majorHAnsi" w:cs="HelveticaNeue-Light"/>
                                <w:color w:val="000000" w:themeColor="text1"/>
                                <w:sz w:val="20"/>
                                <w:szCs w:val="20"/>
                                <w:lang w:eastAsia="zh-CN"/>
                              </w:rPr>
                            </w:pPr>
                            <w:r>
                              <w:rPr>
                                <w:rFonts w:asciiTheme="majorHAnsi" w:hAnsiTheme="majorHAnsi" w:cs="HelveticaNeue-Light"/>
                                <w:color w:val="000000" w:themeColor="text1"/>
                                <w:sz w:val="20"/>
                                <w:szCs w:val="20"/>
                                <w:lang w:eastAsia="zh-CN"/>
                              </w:rPr>
                              <w:t>FPIC can be defined as t</w:t>
                            </w:r>
                            <w:r w:rsidRPr="006D4230">
                              <w:rPr>
                                <w:rFonts w:asciiTheme="majorHAnsi" w:hAnsiTheme="majorHAnsi" w:cs="HelveticaNeue-Light"/>
                                <w:color w:val="000000" w:themeColor="text1"/>
                                <w:sz w:val="20"/>
                                <w:szCs w:val="20"/>
                                <w:lang w:eastAsia="zh-CN"/>
                              </w:rPr>
                              <w:t>he collective right of peoples and/or individuals to give or withhold consent regarding actions that may affect their lands, territories, and resources or their rights associated with these lands, territories and resources.</w:t>
                            </w:r>
                          </w:p>
                          <w:p w:rsidR="004C1DF9" w:rsidRPr="006D4230" w:rsidRDefault="004C1DF9" w:rsidP="00A0092A">
                            <w:pPr>
                              <w:autoSpaceDE w:val="0"/>
                              <w:autoSpaceDN w:val="0"/>
                              <w:adjustRightInd w:val="0"/>
                              <w:jc w:val="both"/>
                              <w:rPr>
                                <w:rFonts w:asciiTheme="majorHAnsi" w:hAnsiTheme="majorHAnsi" w:cs="HelveticaNeue-Light"/>
                                <w:color w:val="000000" w:themeColor="text1"/>
                                <w:sz w:val="20"/>
                                <w:szCs w:val="20"/>
                                <w:lang w:eastAsia="zh-CN"/>
                              </w:rPr>
                            </w:pPr>
                            <w:r w:rsidRPr="006D4230">
                              <w:rPr>
                                <w:rFonts w:asciiTheme="majorHAnsi" w:hAnsiTheme="majorHAnsi" w:cs="HelveticaNeue-Light"/>
                                <w:color w:val="000000" w:themeColor="text1"/>
                                <w:sz w:val="20"/>
                                <w:szCs w:val="20"/>
                                <w:lang w:eastAsia="zh-CN"/>
                              </w:rPr>
                              <w:t>FPIC is a key international instrument that can be applied across a range of land-based sectors, such as conservation, extractive industries, forestry, industrial plantations, and infrastructure development.</w:t>
                            </w:r>
                          </w:p>
                          <w:p w:rsidR="004C1DF9" w:rsidRPr="006D4230" w:rsidRDefault="004C1DF9" w:rsidP="00A0092A">
                            <w:pPr>
                              <w:autoSpaceDE w:val="0"/>
                              <w:autoSpaceDN w:val="0"/>
                              <w:adjustRightInd w:val="0"/>
                              <w:jc w:val="both"/>
                              <w:rPr>
                                <w:rFonts w:asciiTheme="majorHAnsi" w:hAnsiTheme="majorHAnsi" w:cs="HelveticaNeue-Light"/>
                                <w:color w:val="000000" w:themeColor="text1"/>
                                <w:sz w:val="20"/>
                                <w:szCs w:val="20"/>
                                <w:lang w:eastAsia="zh-CN"/>
                              </w:rPr>
                            </w:pPr>
                            <w:r w:rsidRPr="006D4230">
                              <w:rPr>
                                <w:rFonts w:asciiTheme="majorHAnsi" w:hAnsiTheme="majorHAnsi" w:cs="HelveticaNeue-Light"/>
                                <w:color w:val="000000" w:themeColor="text1"/>
                                <w:sz w:val="20"/>
                                <w:szCs w:val="20"/>
                                <w:lang w:eastAsia="zh-CN"/>
                              </w:rPr>
                              <w:t>Recognized as a key right of Indigenous Peoples under UNDRIP.  In the context of UN REDD country programmes, it applies to all indigenous peoples and local communities whose rights and interests may be affected by implementation of REDD+ strategies.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1705DF" id="Text Box 3072" o:spid="_x0000_s1307" type="#_x0000_t202" style="position:absolute;left:0;text-align:left;margin-left:247.5pt;margin-top:17.2pt;width:207.75pt;height:271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" fillcolor="#c6d9f1 [671]" strokecolor="black [3213]">
                <v:textbox>
                  <w:txbxContent>
                    <w:p w:rsidR="004C1DF9" w:rsidRPr="006D4230" w:rsidRDefault="004C1DF9" w:rsidP="00A0092A">
                      <w:pPr>
                        <w:autoSpaceDE w:val="0"/>
                        <w:autoSpaceDN w:val="0"/>
                        <w:adjustRightInd w:val="0"/>
                        <w:jc w:val="both"/>
                        <w:rPr>
                          <w:rFonts w:asciiTheme="majorHAnsi" w:hAnsiTheme="majorHAnsi" w:cs="HelveticaNeue-Light"/>
                          <w:color w:val="000000" w:themeColor="text1"/>
                          <w:sz w:val="20"/>
                          <w:szCs w:val="20"/>
                          <w:lang w:eastAsia="zh-CN"/>
                        </w:rPr>
                      </w:pPr>
                      <w:r>
                        <w:rPr>
                          <w:rFonts w:asciiTheme="majorHAnsi" w:hAnsiTheme="majorHAnsi" w:cs="HelveticaNeue-Light"/>
                          <w:color w:val="000000" w:themeColor="text1"/>
                          <w:sz w:val="20"/>
                          <w:szCs w:val="20"/>
                          <w:lang w:eastAsia="zh-CN"/>
                        </w:rPr>
                        <w:t>FPIC can be defined as t</w:t>
                      </w:r>
                      <w:r w:rsidRPr="006D4230">
                        <w:rPr>
                          <w:rFonts w:asciiTheme="majorHAnsi" w:hAnsiTheme="majorHAnsi" w:cs="HelveticaNeue-Light"/>
                          <w:color w:val="000000" w:themeColor="text1"/>
                          <w:sz w:val="20"/>
                          <w:szCs w:val="20"/>
                          <w:lang w:eastAsia="zh-CN"/>
                        </w:rPr>
                        <w:t>he collective right of peoples and/or individuals to give or withhold consent regarding actions that may affect their lands, territories, and resources or their rights associated with these lands, territories and resources.</w:t>
                      </w:r>
                    </w:p>
                    <w:p w:rsidR="004C1DF9" w:rsidRPr="006D4230" w:rsidRDefault="004C1DF9" w:rsidP="00A0092A">
                      <w:pPr>
                        <w:autoSpaceDE w:val="0"/>
                        <w:autoSpaceDN w:val="0"/>
                        <w:adjustRightInd w:val="0"/>
                        <w:jc w:val="both"/>
                        <w:rPr>
                          <w:rFonts w:asciiTheme="majorHAnsi" w:hAnsiTheme="majorHAnsi" w:cs="HelveticaNeue-Light"/>
                          <w:color w:val="000000" w:themeColor="text1"/>
                          <w:sz w:val="20"/>
                          <w:szCs w:val="20"/>
                          <w:lang w:eastAsia="zh-CN"/>
                        </w:rPr>
                      </w:pPr>
                      <w:r w:rsidRPr="006D4230">
                        <w:rPr>
                          <w:rFonts w:asciiTheme="majorHAnsi" w:hAnsiTheme="majorHAnsi" w:cs="HelveticaNeue-Light"/>
                          <w:color w:val="000000" w:themeColor="text1"/>
                          <w:sz w:val="20"/>
                          <w:szCs w:val="20"/>
                          <w:lang w:eastAsia="zh-CN"/>
                        </w:rPr>
                        <w:t>FPIC is a key international instrument that can be applied across a range of land-based sectors, such as conservation, extractive industries, forestry, industrial plantations, and infrastructure development.</w:t>
                      </w:r>
                    </w:p>
                    <w:p w:rsidR="004C1DF9" w:rsidRPr="006D4230" w:rsidRDefault="004C1DF9" w:rsidP="00A0092A">
                      <w:pPr>
                        <w:autoSpaceDE w:val="0"/>
                        <w:autoSpaceDN w:val="0"/>
                        <w:adjustRightInd w:val="0"/>
                        <w:jc w:val="both"/>
                        <w:rPr>
                          <w:rFonts w:asciiTheme="majorHAnsi" w:hAnsiTheme="majorHAnsi" w:cs="HelveticaNeue-Light"/>
                          <w:color w:val="000000" w:themeColor="text1"/>
                          <w:sz w:val="20"/>
                          <w:szCs w:val="20"/>
                          <w:lang w:eastAsia="zh-CN"/>
                        </w:rPr>
                      </w:pPr>
                      <w:r w:rsidRPr="006D4230">
                        <w:rPr>
                          <w:rFonts w:asciiTheme="majorHAnsi" w:hAnsiTheme="majorHAnsi" w:cs="HelveticaNeue-Light"/>
                          <w:color w:val="000000" w:themeColor="text1"/>
                          <w:sz w:val="20"/>
                          <w:szCs w:val="20"/>
                          <w:lang w:eastAsia="zh-CN"/>
                        </w:rPr>
                        <w:t>Recognized as a key right of Indigenous Peoples under UNDRIP.  In the context of UN REDD country programmes, it applies to all indigenous peoples and local communities whose rights and interests may be affected by implementation of REDD+ strategies.</w:t>
                      </w:r>
                    </w:p>
                  </w:txbxContent>
                </v:textbox>
                <w10:wrap type="through"/>
              </v:shape>
            </w:pict>
          </mc:Fallback>
        </mc:AlternateContent>
      </w:r>
      <w:r w:rsidR="00A0092A">
        <w:t xml:space="preserve">Although the concept of FPIC has become explicitly associated with the rights of Indigenous Peoples over their lands and territories, particularly in the context of the UN Declaration on the Rights of Indigenous Peoples (UNDRIP), in the context of the </w:t>
      </w:r>
      <w:r w:rsidR="00DE5960">
        <w:t xml:space="preserve">Bangladesh </w:t>
      </w:r>
      <w:r w:rsidR="00A0092A">
        <w:t xml:space="preserve">UN-REDD programme it is applicable to all forest-dependent communities (see </w:t>
      </w:r>
      <w:r w:rsidR="00B335AF">
        <w:t>B</w:t>
      </w:r>
      <w:r w:rsidR="00A831BA">
        <w:t>ox 5</w:t>
      </w:r>
      <w:r w:rsidR="00A0092A">
        <w:t>).</w:t>
      </w:r>
    </w:p>
    <w:p w:rsidR="00B335AF" w:rsidRDefault="00B335AF" w:rsidP="00B335AF">
      <w:pPr>
        <w:spacing w:after="0" w:line="240" w:lineRule="auto"/>
        <w:contextualSpacing/>
        <w:jc w:val="both"/>
      </w:pPr>
    </w:p>
    <w:p w:rsidR="00A0092A" w:rsidRDefault="00A0092A" w:rsidP="00B335AF">
      <w:pPr>
        <w:spacing w:after="0" w:line="240" w:lineRule="auto"/>
        <w:contextualSpacing/>
        <w:jc w:val="both"/>
      </w:pPr>
      <w:r>
        <w:t xml:space="preserve">The processes and activities that </w:t>
      </w:r>
      <w:r w:rsidR="00B335AF">
        <w:t>have to adhere to</w:t>
      </w:r>
      <w:r>
        <w:t xml:space="preserve"> FPIC include all those that may have an impact on the rights and livelihoods of these communities.  Compliance with FPIC is a key criterion within any system Social </w:t>
      </w:r>
      <w:r w:rsidR="001A6E66">
        <w:t>and Environmental Standards</w:t>
      </w:r>
      <w:r>
        <w:t xml:space="preserve"> in order to meet REDD+ Safeguards, and will be monitored accordingly (see </w:t>
      </w:r>
      <w:r w:rsidR="00B335AF">
        <w:t xml:space="preserve">Component </w:t>
      </w:r>
      <w:r>
        <w:t>4). As part of the development of consultation processes, therefore, the Safeguards</w:t>
      </w:r>
      <w:r w:rsidR="0057675C">
        <w:t xml:space="preserve"> TWG </w:t>
      </w:r>
      <w:r>
        <w:t>will provide guidelines on methods for ensuring FPIC.</w:t>
      </w:r>
    </w:p>
    <w:p w:rsidR="00B335AF" w:rsidRDefault="00B335AF" w:rsidP="00B335AF">
      <w:pPr>
        <w:spacing w:after="0" w:line="240" w:lineRule="auto"/>
        <w:contextualSpacing/>
        <w:jc w:val="both"/>
      </w:pPr>
    </w:p>
    <w:p w:rsidR="00A0092A" w:rsidRPr="00DE5960" w:rsidRDefault="008B6E9E" w:rsidP="00B335AF">
      <w:pPr>
        <w:spacing w:after="0" w:line="240" w:lineRule="auto"/>
        <w:contextualSpacing/>
        <w:jc w:val="both"/>
      </w:pPr>
      <w:r>
        <w:rPr>
          <w:noProof/>
          <w:lang w:val="en-SG" w:eastAsia="en-SG"/>
        </w:rPr>
        <mc:AlternateContent>
          <mc:Choice Requires="wps">
            <w:drawing>
              <wp:anchor distT="0" distB="0" distL="114300" distR="114300" simplePos="0" relativeHeight="251651584" behindDoc="0" locked="0" layoutInCell="1" allowOverlap="1" wp14:anchorId="08715091" wp14:editId="7E2C81E5">
                <wp:simplePos x="0" y="0"/>
                <wp:positionH relativeFrom="column">
                  <wp:posOffset>3185795</wp:posOffset>
                </wp:positionH>
                <wp:positionV relativeFrom="paragraph">
                  <wp:posOffset>617220</wp:posOffset>
                </wp:positionV>
                <wp:extent cx="2355215" cy="266700"/>
                <wp:effectExtent l="0" t="0" r="6985" b="0"/>
                <wp:wrapThrough wrapText="bothSides">
                  <wp:wrapPolygon edited="0">
                    <wp:start x="0" y="0"/>
                    <wp:lineTo x="0" y="20057"/>
                    <wp:lineTo x="21489" y="20057"/>
                    <wp:lineTo x="21489" y="0"/>
                    <wp:lineTo x="0" y="0"/>
                  </wp:wrapPolygon>
                </wp:wrapThrough>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55215" cy="266700"/>
                        </a:xfrm>
                        <a:prstGeom prst="rect">
                          <a:avLst/>
                        </a:prstGeom>
                        <a:solidFill>
                          <a:prstClr val="white"/>
                        </a:solidFill>
                        <a:ln>
                          <a:noFill/>
                        </a:ln>
                        <a:effectLst/>
                      </wps:spPr>
                      <wps:txbx>
                        <w:txbxContent>
                          <w:p w:rsidR="004C1DF9" w:rsidRPr="00CB2E4C" w:rsidRDefault="004C1DF9" w:rsidP="00B335AF">
                            <w:pPr>
                              <w:pStyle w:val="Caption"/>
                            </w:pPr>
                            <w:bookmarkStart w:id="210" w:name="_Toc386009691"/>
                            <w:r>
                              <w:t xml:space="preserve">Box </w:t>
                            </w:r>
                            <w:r w:rsidR="009E3E1E">
                              <w:fldChar w:fldCharType="begin"/>
                            </w:r>
                            <w:r w:rsidR="009E3E1E">
                              <w:instrText xml:space="preserve"> SEQ Box \* ARABIC </w:instrText>
                            </w:r>
                            <w:r w:rsidR="009E3E1E">
                              <w:fldChar w:fldCharType="separate"/>
                            </w:r>
                            <w:r>
                              <w:rPr>
                                <w:noProof/>
                              </w:rPr>
                              <w:t>5</w:t>
                            </w:r>
                            <w:r w:rsidR="009E3E1E">
                              <w:rPr>
                                <w:noProof/>
                              </w:rPr>
                              <w:fldChar w:fldCharType="end"/>
                            </w:r>
                            <w:r>
                              <w:t xml:space="preserve">: </w:t>
                            </w:r>
                            <w:r w:rsidRPr="00A718F8">
                              <w:t xml:space="preserve">FPIC </w:t>
                            </w:r>
                            <w:r>
                              <w:t xml:space="preserve">- </w:t>
                            </w:r>
                            <w:r w:rsidRPr="00A718F8">
                              <w:t>F</w:t>
                            </w:r>
                            <w:r>
                              <w:t>ree, Prior and Informed Consent</w:t>
                            </w:r>
                            <w:bookmarkEnd w:id="210"/>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08715091" id="Text Box 11" o:spid="_x0000_s1308" type="#_x0000_t202" style="position:absolute;left:0;text-align:left;margin-left:250.85pt;margin-top:48.6pt;width:185.45pt;height:21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" stroked="f">
                <v:path arrowok="t"/>
                <v:textbox style="mso-fit-shape-to-text:t" inset="0,0,0,0">
                  <w:txbxContent>
                    <w:p w:rsidR="004C1DF9" w:rsidRPr="00CB2E4C" w:rsidRDefault="004C1DF9" w:rsidP="00B335AF">
                      <w:pPr>
                        <w:pStyle w:val="Caption"/>
                      </w:pPr>
                      <w:bookmarkStart w:id="211" w:name="_Toc386009691"/>
                      <w:r>
                        <w:t xml:space="preserve">Box </w:t>
                      </w:r>
                      <w:r w:rsidR="009E3E1E">
                        <w:fldChar w:fldCharType="begin"/>
                      </w:r>
                      <w:r w:rsidR="009E3E1E">
                        <w:instrText xml:space="preserve"> SEQ Box \* ARABIC </w:instrText>
                      </w:r>
                      <w:r w:rsidR="009E3E1E">
                        <w:fldChar w:fldCharType="separate"/>
                      </w:r>
                      <w:r>
                        <w:rPr>
                          <w:noProof/>
                        </w:rPr>
                        <w:t>5</w:t>
                      </w:r>
                      <w:r w:rsidR="009E3E1E">
                        <w:rPr>
                          <w:noProof/>
                        </w:rPr>
                        <w:fldChar w:fldCharType="end"/>
                      </w:r>
                      <w:r>
                        <w:t xml:space="preserve">: </w:t>
                      </w:r>
                      <w:r w:rsidRPr="00A718F8">
                        <w:t xml:space="preserve">FPIC </w:t>
                      </w:r>
                      <w:r>
                        <w:t xml:space="preserve">- </w:t>
                      </w:r>
                      <w:r w:rsidRPr="00A718F8">
                        <w:t>F</w:t>
                      </w:r>
                      <w:r>
                        <w:t>ree, Prior and Informed Consent</w:t>
                      </w:r>
                      <w:bookmarkEnd w:id="211"/>
                    </w:p>
                  </w:txbxContent>
                </v:textbox>
                <w10:wrap type="through"/>
              </v:shape>
            </w:pict>
          </mc:Fallback>
        </mc:AlternateContent>
      </w:r>
      <w:r w:rsidR="00A0092A" w:rsidRPr="00DE5960">
        <w:t xml:space="preserve">This process will follow the decision flowchart shown in Annex </w:t>
      </w:r>
      <w:r w:rsidR="00B335AF" w:rsidRPr="00DE5960">
        <w:t>1c</w:t>
      </w:r>
      <w:r w:rsidR="007B0D10" w:rsidRPr="00DE5960">
        <w:t>-1</w:t>
      </w:r>
      <w:r w:rsidR="00A0092A" w:rsidRPr="00DE5960">
        <w:t>, which was developed as part of a guideline document for FPIC in REDD+ (RECOFTC/GIZ, 2011).</w:t>
      </w:r>
      <w:r w:rsidR="00DE5960" w:rsidRPr="00DE5960">
        <w:t xml:space="preserve"> See also Section 4 of (UN-REDD, 2011).</w:t>
      </w:r>
    </w:p>
    <w:p w:rsidR="00A0092A" w:rsidRDefault="00A0092A" w:rsidP="008E2108">
      <w:pPr>
        <w:pStyle w:val="Heading4"/>
      </w:pPr>
      <w:r>
        <w:t>Relevance of FPIC for REDD+ in Bangladesh</w:t>
      </w:r>
    </w:p>
    <w:p w:rsidR="00B335AF" w:rsidRDefault="00B335AF" w:rsidP="00B335AF">
      <w:pPr>
        <w:spacing w:after="0" w:line="240" w:lineRule="auto"/>
        <w:contextualSpacing/>
        <w:jc w:val="both"/>
      </w:pPr>
    </w:p>
    <w:p w:rsidR="007B0D10" w:rsidRDefault="00A0092A" w:rsidP="00B335AF">
      <w:pPr>
        <w:spacing w:after="0" w:line="240" w:lineRule="auto"/>
        <w:contextualSpacing/>
        <w:jc w:val="both"/>
      </w:pPr>
      <w:r>
        <w:t xml:space="preserve">As a mechanism based on large-scale changes in patterns of land use and related policies, REDD+ will inevitably affect the recognition and realisation of land tenure and land use rights. Its potential impact on traditional and territorial rights therefore came to the attention of international human rights groups and indigenous peoples’ groups at an early stage in negotiations. REDD+ is expected to increase the value, per unit area, of forested land in recognition of its potential as a carbon sink or source of GHG emissions. The greatest proportional increases in value are likely to occur in areas with limited existing value as sources of forest products but with some potential for conversion to non-forest land use. Such areas often coincide with indigenous peoples’ territories.  </w:t>
      </w:r>
    </w:p>
    <w:p w:rsidR="007B0D10" w:rsidRDefault="007B0D10" w:rsidP="00B335AF">
      <w:pPr>
        <w:spacing w:after="0" w:line="240" w:lineRule="auto"/>
        <w:contextualSpacing/>
        <w:jc w:val="both"/>
      </w:pPr>
    </w:p>
    <w:p w:rsidR="00A0092A" w:rsidRDefault="00A0092A" w:rsidP="00B335AF">
      <w:pPr>
        <w:spacing w:after="0" w:line="240" w:lineRule="auto"/>
        <w:contextualSpacing/>
        <w:jc w:val="both"/>
      </w:pPr>
      <w:r>
        <w:t>In Bangladesh, the areas of the CHT, where indigenous peoples form the majority population, are the most likely to be affected. Timber extraction from natural forest is banned and trade in other forest products is limited, but there is a growing trend of forest clearance, particularly at the margins, for tobacco, teak and other income-generating crops.</w:t>
      </w:r>
    </w:p>
    <w:p w:rsidR="007B0D10" w:rsidRDefault="007B0D10" w:rsidP="00B335AF">
      <w:pPr>
        <w:spacing w:after="0" w:line="240" w:lineRule="auto"/>
        <w:contextualSpacing/>
        <w:jc w:val="both"/>
      </w:pPr>
    </w:p>
    <w:p w:rsidR="00A0092A" w:rsidRDefault="00A0092A" w:rsidP="00B335AF">
      <w:pPr>
        <w:spacing w:after="0" w:line="240" w:lineRule="auto"/>
        <w:contextualSpacing/>
        <w:jc w:val="both"/>
      </w:pPr>
      <w:r>
        <w:t>With increased value, real or perceived, comes an increase in competition for the rights to that value. In areas where rights have remained ambiguous or poorly defined, there will be increased pressure to clarify the rights to ownership, and thus the right to benefit from this increase in value. Indeed, clarity of land rights is a precondition for any potential financial transactions involving forest-based emissions, whether in voluntary carbon markets or in other performance-based payment systems. It is essential that, in this effort to define land rights, the interests and rights of indigenous peoples, and other forest-</w:t>
      </w:r>
      <w:r>
        <w:lastRenderedPageBreak/>
        <w:t>dependent communities, are not adversely affected. This provision, in line with UNDRIP, applies to both their legally-recognised statutory rights, and to traditional or customary rights.</w:t>
      </w:r>
    </w:p>
    <w:p w:rsidR="007B0D10" w:rsidRDefault="007B0D10" w:rsidP="00B335AF">
      <w:pPr>
        <w:spacing w:after="0" w:line="240" w:lineRule="auto"/>
        <w:contextualSpacing/>
        <w:jc w:val="both"/>
      </w:pPr>
    </w:p>
    <w:p w:rsidR="007B0D10" w:rsidRDefault="00A0092A" w:rsidP="00B335AF">
      <w:pPr>
        <w:spacing w:after="0" w:line="240" w:lineRule="auto"/>
        <w:contextualSpacing/>
        <w:jc w:val="both"/>
      </w:pPr>
      <w:r>
        <w:t>In the CHT, there is continuing ambiguity over the administrative duties of the Forest Department and the Hill Council authorities with regard to Reserved Forests and Unclassed State Forest land.  The right of local people to manage and use these forests is also not well-defined, nor are the implications for livelihoods of any changes in legal status understood. Extensive discussions on these issues according to the principles of FPIC are essential before any activities relating to REDD+ are planned or implemented.</w:t>
      </w:r>
    </w:p>
    <w:p w:rsidR="00A0092A" w:rsidRDefault="00A0092A" w:rsidP="008E2108">
      <w:pPr>
        <w:pStyle w:val="Heading4"/>
      </w:pPr>
      <w:r>
        <w:t>Issues subject to FPIC</w:t>
      </w:r>
    </w:p>
    <w:p w:rsidR="007B0D10" w:rsidRDefault="007B0D10" w:rsidP="007B0D10">
      <w:pPr>
        <w:spacing w:after="0" w:line="240" w:lineRule="auto"/>
        <w:contextualSpacing/>
        <w:jc w:val="both"/>
      </w:pPr>
    </w:p>
    <w:p w:rsidR="00A0092A" w:rsidRDefault="00A0092A" w:rsidP="007B0D10">
      <w:pPr>
        <w:spacing w:after="0" w:line="240" w:lineRule="auto"/>
        <w:contextualSpacing/>
        <w:jc w:val="both"/>
      </w:pPr>
      <w:r>
        <w:t>The right to FPIC encompasses not only the right to be fully informed and consulted before activities are implemented, but also to withhold consent from these activities altogether. This does not imply that forest-dependent people hold a veto over all aspects of a national REDD+ programme, only over activities or policies with directly affect their lands or livelihoods</w:t>
      </w:r>
      <w:r w:rsidR="00DE5960">
        <w:rPr>
          <w:rStyle w:val="FootnoteReference"/>
        </w:rPr>
        <w:footnoteReference w:id="10"/>
      </w:r>
      <w:r>
        <w:t xml:space="preserve">. It does mean, however, that the REDD+ management structure must make every effort to build trust, particularly through transparency in decision-making, by ensuring </w:t>
      </w:r>
      <w:r w:rsidR="005E1164">
        <w:t xml:space="preserve">good faith consultations that enable the full and effective </w:t>
      </w:r>
      <w:r>
        <w:t>participation and representation of local people throughout the Roadmap implementation.</w:t>
      </w:r>
    </w:p>
    <w:p w:rsidR="007B0D10" w:rsidRDefault="007B0D10" w:rsidP="007B0D10">
      <w:pPr>
        <w:spacing w:after="0" w:line="240" w:lineRule="auto"/>
        <w:contextualSpacing/>
        <w:jc w:val="both"/>
      </w:pPr>
    </w:p>
    <w:p w:rsidR="00A0092A" w:rsidRDefault="00A0092A" w:rsidP="007B0D10">
      <w:pPr>
        <w:spacing w:after="0" w:line="240" w:lineRule="auto"/>
        <w:contextualSpacing/>
        <w:jc w:val="both"/>
      </w:pPr>
      <w:r>
        <w:t xml:space="preserve">Consent must be sought at key stages of programme development and implementation. The stages which may trigger a consultation process to seek consent will be determined by the RSF alone, although recommendations for the process may be made by </w:t>
      </w:r>
      <w:r w:rsidR="00E93B1F">
        <w:t>REDD+ Cell</w:t>
      </w:r>
      <w:r>
        <w:t xml:space="preserve">, TWGs or any </w:t>
      </w:r>
      <w:r w:rsidR="00290D38">
        <w:t xml:space="preserve">external </w:t>
      </w:r>
      <w:r>
        <w:t xml:space="preserve">body to the REDD+ management structure.  These decisions may be made at any point but an initial list of decisions or stages which will trigger consultation will be drawn up by the RSF, with facilitation of the Safeguards WG, early in </w:t>
      </w:r>
      <w:r w:rsidR="00290D38">
        <w:t xml:space="preserve">the </w:t>
      </w:r>
      <w:r>
        <w:t>Roadmap implementation. As suggested by the UN-REDD Guidelines on FPIC, in Bangladesh these triggers may include the following, where they relate to forest land or forest resources on which indigenous peoples and local communities depend:</w:t>
      </w:r>
    </w:p>
    <w:p w:rsidR="007B0D10" w:rsidRDefault="007B0D10" w:rsidP="007B0D10">
      <w:pPr>
        <w:spacing w:after="0" w:line="240" w:lineRule="auto"/>
        <w:contextualSpacing/>
        <w:jc w:val="both"/>
      </w:pPr>
    </w:p>
    <w:p w:rsidR="007846D3" w:rsidRPr="007846D3" w:rsidRDefault="007846D3" w:rsidP="007846D3">
      <w:pPr>
        <w:pStyle w:val="ListParagraph"/>
        <w:numPr>
          <w:ilvl w:val="0"/>
          <w:numId w:val="28"/>
        </w:numPr>
        <w:spacing w:after="0" w:line="240" w:lineRule="auto"/>
        <w:jc w:val="both"/>
      </w:pPr>
      <w:r w:rsidRPr="007846D3">
        <w:t>Activities involving relocation/resettlement/removal;</w:t>
      </w:r>
    </w:p>
    <w:p w:rsidR="007846D3" w:rsidRPr="007846D3" w:rsidRDefault="007846D3" w:rsidP="007846D3">
      <w:pPr>
        <w:pStyle w:val="ListParagraph"/>
        <w:numPr>
          <w:ilvl w:val="0"/>
          <w:numId w:val="28"/>
        </w:numPr>
        <w:spacing w:after="0" w:line="240" w:lineRule="auto"/>
        <w:jc w:val="both"/>
      </w:pPr>
      <w:r w:rsidRPr="007846D3">
        <w:t>Activities involving the taking, confiscation, removal or damage of cultural, intellectual, religious and/or spiritual property.</w:t>
      </w:r>
    </w:p>
    <w:p w:rsidR="007846D3" w:rsidRPr="007846D3" w:rsidRDefault="007846D3" w:rsidP="007846D3">
      <w:pPr>
        <w:pStyle w:val="ListParagraph"/>
        <w:numPr>
          <w:ilvl w:val="0"/>
          <w:numId w:val="28"/>
        </w:numPr>
        <w:spacing w:after="0" w:line="240" w:lineRule="auto"/>
        <w:jc w:val="both"/>
      </w:pPr>
      <w:r w:rsidRPr="007846D3">
        <w:t>Activities involving the adoption or implementation of legislative or administrative measures that will affect the rights, lands, territories and/or resources of indigenous peoples / forest-dependent community (e.g. in connection with the development, utilization or exploitation of mineral, water or other resources).</w:t>
      </w:r>
    </w:p>
    <w:p w:rsidR="007846D3" w:rsidRPr="007846D3" w:rsidRDefault="007846D3" w:rsidP="007846D3">
      <w:pPr>
        <w:pStyle w:val="ListParagraph"/>
        <w:numPr>
          <w:ilvl w:val="0"/>
          <w:numId w:val="28"/>
        </w:numPr>
        <w:spacing w:after="0" w:line="240" w:lineRule="auto"/>
        <w:jc w:val="both"/>
      </w:pPr>
      <w:r w:rsidRPr="007846D3">
        <w:t>Activities involving mining and oil and/or gas operations (extraction of subsurface resources) on the lands/territories of indigenous peoples / forest-dependent community</w:t>
      </w:r>
    </w:p>
    <w:p w:rsidR="007846D3" w:rsidRPr="007846D3" w:rsidRDefault="007846D3" w:rsidP="007846D3">
      <w:pPr>
        <w:pStyle w:val="ListParagraph"/>
        <w:numPr>
          <w:ilvl w:val="0"/>
          <w:numId w:val="28"/>
        </w:numPr>
        <w:spacing w:after="0" w:line="240" w:lineRule="auto"/>
        <w:jc w:val="both"/>
      </w:pPr>
      <w:r w:rsidRPr="007846D3">
        <w:t>Activities involving logging on the lands/territories of indigenous peoples / forest-dependent community.</w:t>
      </w:r>
    </w:p>
    <w:p w:rsidR="007846D3" w:rsidRPr="007846D3" w:rsidRDefault="007846D3" w:rsidP="007846D3">
      <w:pPr>
        <w:pStyle w:val="ListParagraph"/>
        <w:numPr>
          <w:ilvl w:val="0"/>
          <w:numId w:val="28"/>
        </w:numPr>
        <w:spacing w:after="0" w:line="240" w:lineRule="auto"/>
        <w:jc w:val="both"/>
      </w:pPr>
      <w:r w:rsidRPr="007846D3">
        <w:t>Activities involving the development of agro-industrial plantations on the lands/territories of indigenous peoples / forest-dependent community.</w:t>
      </w:r>
    </w:p>
    <w:p w:rsidR="007846D3" w:rsidRPr="007846D3" w:rsidRDefault="007846D3" w:rsidP="007846D3">
      <w:pPr>
        <w:pStyle w:val="ListParagraph"/>
        <w:numPr>
          <w:ilvl w:val="0"/>
          <w:numId w:val="28"/>
        </w:numPr>
        <w:spacing w:after="0" w:line="240" w:lineRule="auto"/>
        <w:jc w:val="both"/>
      </w:pPr>
      <w:r w:rsidRPr="007846D3">
        <w:lastRenderedPageBreak/>
        <w:t>Activities involving any decisions that will affect the status of indigenous peoples’ / forest-dependent community’s rights to their lands/territories or resources.</w:t>
      </w:r>
    </w:p>
    <w:p w:rsidR="007846D3" w:rsidRPr="007846D3" w:rsidRDefault="007846D3" w:rsidP="007846D3">
      <w:pPr>
        <w:pStyle w:val="ListParagraph"/>
        <w:numPr>
          <w:ilvl w:val="0"/>
          <w:numId w:val="28"/>
        </w:numPr>
        <w:spacing w:after="0" w:line="240" w:lineRule="auto"/>
        <w:jc w:val="both"/>
      </w:pPr>
      <w:r w:rsidRPr="007846D3">
        <w:t>Activities involving the accessing of traditional knowledge, innovations and practices of indigenous and local communities.</w:t>
      </w:r>
    </w:p>
    <w:p w:rsidR="007846D3" w:rsidRPr="007846D3" w:rsidRDefault="007846D3" w:rsidP="007846D3">
      <w:pPr>
        <w:pStyle w:val="ListParagraph"/>
        <w:numPr>
          <w:ilvl w:val="0"/>
          <w:numId w:val="28"/>
        </w:numPr>
        <w:spacing w:after="0" w:line="240" w:lineRule="auto"/>
        <w:jc w:val="both"/>
      </w:pPr>
      <w:r w:rsidRPr="007846D3">
        <w:t xml:space="preserve">Activities involving the commercial use of natural and/or cultural resources on lands subject to traditional ownership and/ or under customary use by indigenous peoples / forest-dependent community. </w:t>
      </w:r>
    </w:p>
    <w:p w:rsidR="007846D3" w:rsidRPr="007846D3" w:rsidRDefault="007846D3" w:rsidP="007846D3">
      <w:pPr>
        <w:pStyle w:val="ListParagraph"/>
        <w:numPr>
          <w:ilvl w:val="0"/>
          <w:numId w:val="28"/>
        </w:numPr>
        <w:spacing w:after="0" w:line="240" w:lineRule="auto"/>
        <w:jc w:val="both"/>
      </w:pPr>
      <w:r w:rsidRPr="007846D3">
        <w:t>Activities involving decisions regarding benefit-sharing arrangements, when benefits are derived from the lands/territories/ resources of indigenous peoples / forest-dependent community.</w:t>
      </w:r>
    </w:p>
    <w:p w:rsidR="00A0092A" w:rsidRPr="007B0D10" w:rsidRDefault="007846D3" w:rsidP="00BB59D3">
      <w:pPr>
        <w:pStyle w:val="ListParagraph"/>
        <w:numPr>
          <w:ilvl w:val="0"/>
          <w:numId w:val="28"/>
        </w:numPr>
        <w:spacing w:after="0" w:line="240" w:lineRule="auto"/>
        <w:jc w:val="both"/>
      </w:pPr>
      <w:r w:rsidRPr="007846D3">
        <w:t>Activities having an impact on the continuance of the relationship of the indigenous peoples/forest dependent community with their land or their culture.</w:t>
      </w:r>
    </w:p>
    <w:p w:rsidR="00A0092A" w:rsidRPr="007B0D10" w:rsidRDefault="00A0092A" w:rsidP="007B0D10">
      <w:pPr>
        <w:spacing w:after="0" w:line="240" w:lineRule="auto"/>
        <w:contextualSpacing/>
        <w:jc w:val="both"/>
      </w:pPr>
    </w:p>
    <w:p w:rsidR="00A0092A" w:rsidRDefault="00A0092A" w:rsidP="007B0D10">
      <w:pPr>
        <w:spacing w:after="0" w:line="240" w:lineRule="auto"/>
        <w:contextualSpacing/>
        <w:jc w:val="both"/>
        <w:rPr>
          <w:rFonts w:asciiTheme="majorHAnsi" w:hAnsiTheme="majorHAnsi"/>
        </w:rPr>
      </w:pPr>
      <w:r w:rsidRPr="007B0D10">
        <w:t>This list comprises activities for which withholding of consent must be considered binding on all stakeholders. It does not include some other planning activities, for example, the identification of drivers of deforestation and potential strategies, the development of a REDD+ Roadmap and Readiness Package, or the development of awareness raising materials and capacity building tools. Such activities do not, of themselves, carry a risk of undermining rights and are thus not trigger points to seek FPIC. They do, however, require the full and effective participation and representation of forest dependent people in order to be effective, and thus contribute to the FPIC process</w:t>
      </w:r>
      <w:r>
        <w:rPr>
          <w:rFonts w:asciiTheme="majorHAnsi" w:hAnsiTheme="majorHAnsi"/>
        </w:rPr>
        <w:t>.</w:t>
      </w:r>
    </w:p>
    <w:p w:rsidR="00A0092A" w:rsidRDefault="00A0092A" w:rsidP="008E2108">
      <w:pPr>
        <w:pStyle w:val="Heading4"/>
      </w:pPr>
      <w:r>
        <w:t>Implementation of FPIC process</w:t>
      </w:r>
    </w:p>
    <w:p w:rsidR="007B0D10" w:rsidRPr="007B0D10" w:rsidRDefault="007B0D10" w:rsidP="007B0D10">
      <w:pPr>
        <w:spacing w:after="0" w:line="240" w:lineRule="auto"/>
        <w:contextualSpacing/>
        <w:jc w:val="both"/>
      </w:pPr>
    </w:p>
    <w:p w:rsidR="00A0092A" w:rsidRDefault="00A0092A" w:rsidP="007B0D10">
      <w:pPr>
        <w:spacing w:after="0" w:line="240" w:lineRule="auto"/>
        <w:contextualSpacing/>
        <w:jc w:val="both"/>
      </w:pPr>
      <w:r>
        <w:t>One of the key properties of FPIC processes is that they are defined by the subjects themselves</w:t>
      </w:r>
      <w:r w:rsidR="007B0D10">
        <w:t>;</w:t>
      </w:r>
      <w:r>
        <w:t xml:space="preserve"> i.e. the </w:t>
      </w:r>
      <w:r w:rsidR="00C81AAC">
        <w:t>methods of achieving (or withholding) consent are</w:t>
      </w:r>
      <w:r>
        <w:t xml:space="preserve"> those that are traditionally used by local people in decision-making processes. In most of rural Bangladesh, the basic unit of traditional decision-making is the </w:t>
      </w:r>
      <w:r w:rsidRPr="007B0D10">
        <w:t>Samaj</w:t>
      </w:r>
      <w:r>
        <w:t xml:space="preserve"> (community), headed by the </w:t>
      </w:r>
      <w:r w:rsidRPr="007B0D10">
        <w:t>Matbar</w:t>
      </w:r>
      <w:r>
        <w:t xml:space="preserve">, or traditional village head. In the CHT, the equivalent terms are </w:t>
      </w:r>
      <w:r w:rsidRPr="007B0D10">
        <w:t>Para</w:t>
      </w:r>
      <w:r>
        <w:t xml:space="preserve"> (village) and Headman. An FPIC process for Bangladesh would therefore rely on these units and the traditional systems based around them.</w:t>
      </w:r>
    </w:p>
    <w:p w:rsidR="007B0D10" w:rsidRDefault="007B0D10" w:rsidP="007B0D10">
      <w:pPr>
        <w:spacing w:after="0" w:line="240" w:lineRule="auto"/>
        <w:contextualSpacing/>
        <w:jc w:val="both"/>
      </w:pPr>
    </w:p>
    <w:p w:rsidR="00A0092A" w:rsidRDefault="00A0092A" w:rsidP="007B0D10">
      <w:pPr>
        <w:spacing w:after="0" w:line="240" w:lineRule="auto"/>
        <w:contextualSpacing/>
        <w:jc w:val="both"/>
      </w:pPr>
      <w:r>
        <w:t xml:space="preserve">The meaning of ‘consent’ is itself determined by these local units. It is important to note that it does not </w:t>
      </w:r>
      <w:r w:rsidR="00213BB3">
        <w:t xml:space="preserve">necessarily </w:t>
      </w:r>
      <w:r>
        <w:t xml:space="preserve">imply unanimity, unless this is the normal means of decision-making (which would be very unusual).  Therefore, FPIC does </w:t>
      </w:r>
      <w:r w:rsidRPr="007B0D10">
        <w:t>not</w:t>
      </w:r>
      <w:r w:rsidR="00213BB3">
        <w:t xml:space="preserve"> necessarily</w:t>
      </w:r>
      <w:r>
        <w:t xml:space="preserve"> imply that any particular individual can wield an effective veto over REDD+ activities and decisions.  </w:t>
      </w:r>
    </w:p>
    <w:p w:rsidR="007B0D10" w:rsidRPr="003259FB" w:rsidRDefault="007B0D10" w:rsidP="007B0D10">
      <w:pPr>
        <w:spacing w:after="0" w:line="240" w:lineRule="auto"/>
        <w:contextualSpacing/>
        <w:jc w:val="both"/>
      </w:pPr>
    </w:p>
    <w:p w:rsidR="00A0092A" w:rsidRDefault="00A0092A" w:rsidP="007B0D10">
      <w:pPr>
        <w:spacing w:after="0" w:line="240" w:lineRule="auto"/>
        <w:contextualSpacing/>
        <w:jc w:val="both"/>
      </w:pPr>
      <w:r>
        <w:t xml:space="preserve">FPIC is essentially a continuous process rather than the linear progression shown in Annex </w:t>
      </w:r>
      <w:r w:rsidR="007B0D10">
        <w:t>1c-1</w:t>
      </w:r>
      <w:r>
        <w:t xml:space="preserve">. It should be seen as an </w:t>
      </w:r>
      <w:r w:rsidR="00C81AAC">
        <w:t>on-going</w:t>
      </w:r>
      <w:r>
        <w:t xml:space="preserve"> process of two-way negotiation and communication between the forest-dependent people and the </w:t>
      </w:r>
      <w:r w:rsidR="00E93B1F">
        <w:t>REDD+ Cell</w:t>
      </w:r>
      <w:r>
        <w:t>, through a network of trusted intermediaries. If the awareness raising programme and consultation framework described above are both effective, then the FPIC process should run smoothly and with very little need or occasion for consent to be withheld at any point. Instead, the communication process would ensure that proposed activities are discussed until a mutually-satisfactory agreement is reached.</w:t>
      </w:r>
    </w:p>
    <w:p w:rsidR="007B0D10" w:rsidRDefault="007B0D10" w:rsidP="007B0D10">
      <w:pPr>
        <w:spacing w:after="0" w:line="240" w:lineRule="auto"/>
        <w:contextualSpacing/>
        <w:jc w:val="both"/>
      </w:pPr>
    </w:p>
    <w:p w:rsidR="007B0D10" w:rsidRPr="00C50C5D" w:rsidRDefault="00A0092A" w:rsidP="007B0D10">
      <w:pPr>
        <w:spacing w:after="0" w:line="240" w:lineRule="auto"/>
        <w:contextualSpacing/>
        <w:jc w:val="both"/>
      </w:pPr>
      <w:r>
        <w:t>The Safeguards</w:t>
      </w:r>
      <w:r w:rsidR="0057675C">
        <w:t xml:space="preserve"> TWG </w:t>
      </w:r>
      <w:r>
        <w:t xml:space="preserve">will be responsible for commissioning studies into traditional decision-making systems in the CHT and in other parts of rural Bangladesh and designing a system of negotiation and communication around them, with reference to the diagram in Annex </w:t>
      </w:r>
      <w:r w:rsidR="007B0D10">
        <w:t>1c-1</w:t>
      </w:r>
      <w:r>
        <w:t xml:space="preserve">. The activation of an effective FPIC process will also require the training of DAE or BRDB local extension officers and civil society counterparts to serve as intermediaries in the process. </w:t>
      </w:r>
    </w:p>
    <w:p w:rsidR="00816E9D" w:rsidRPr="008909F9" w:rsidRDefault="00816E9D" w:rsidP="00816E9D">
      <w:pPr>
        <w:pStyle w:val="Heading3"/>
      </w:pPr>
      <w:bookmarkStart w:id="212" w:name="_Toc198434934"/>
      <w:r>
        <w:lastRenderedPageBreak/>
        <w:t xml:space="preserve">5. Establishing </w:t>
      </w:r>
      <w:r w:rsidRPr="004F703A">
        <w:t>a Grievance Mechanism for REDD+</w:t>
      </w:r>
      <w:bookmarkEnd w:id="212"/>
    </w:p>
    <w:p w:rsidR="00C50C5D" w:rsidRDefault="00C50C5D" w:rsidP="007B0D10">
      <w:pPr>
        <w:spacing w:after="0" w:line="240" w:lineRule="auto"/>
        <w:contextualSpacing/>
        <w:jc w:val="both"/>
      </w:pPr>
    </w:p>
    <w:p w:rsidR="00816E9D" w:rsidRDefault="00816E9D" w:rsidP="007B0D10">
      <w:pPr>
        <w:spacing w:after="0" w:line="240" w:lineRule="auto"/>
        <w:contextualSpacing/>
        <w:jc w:val="both"/>
      </w:pPr>
      <w:r>
        <w:t xml:space="preserve">An effective, accessible and transparent grievance mechanism is an essential fail-safe in the process of ensuring adherence to FPIC principles. In countries where independent judicial systems are perceived as equitable, and formal extra-legal systems exist for swift resolution of civil disputes, the need for a specific grievance mechanism for REDD+ is reduced. Unfortunately, few REDD+ participant countries enjoy such conditions. </w:t>
      </w:r>
    </w:p>
    <w:p w:rsidR="00816E9D" w:rsidRDefault="00816E9D" w:rsidP="005705A7">
      <w:pPr>
        <w:pStyle w:val="Heading4"/>
      </w:pPr>
      <w:r w:rsidRPr="004A6EA3">
        <w:t>Dispute Resolution for Forestry Activities</w:t>
      </w:r>
    </w:p>
    <w:p w:rsidR="00290D38" w:rsidRDefault="00290D38" w:rsidP="007B0D10">
      <w:pPr>
        <w:spacing w:after="0" w:line="240" w:lineRule="auto"/>
        <w:contextualSpacing/>
        <w:jc w:val="both"/>
      </w:pPr>
    </w:p>
    <w:p w:rsidR="00816E9D" w:rsidRDefault="00816E9D" w:rsidP="007B0D10">
      <w:pPr>
        <w:spacing w:after="0" w:line="240" w:lineRule="auto"/>
        <w:contextualSpacing/>
        <w:jc w:val="both"/>
      </w:pPr>
      <w:r>
        <w:t xml:space="preserve">The Forest Act, 1927 (Amended in 2000) is the main law to enforce forest conservation and dispute resolution at different levels. The right to acquire forest land for reservation and the resolution of forest offences are clearly outlined in this law. These legal provisions, however, are not sufficient to address dispute resolution at the local level. This was one of the key rationales for the adoption of social forestry provisions in the Amendment of 2000 and the Social Forestry Rules </w:t>
      </w:r>
      <w:r w:rsidR="00290D38">
        <w:t xml:space="preserve">(SFR) </w:t>
      </w:r>
      <w:r>
        <w:t>of 2004. According to Section 25 of the SFR, any dispute concerning interpretation or implementation of any agreement for social forestry, including distribution of benefits, shall be resolved conclusively by the following persons or committee:</w:t>
      </w:r>
    </w:p>
    <w:p w:rsidR="007B0D10" w:rsidRDefault="007B0D10" w:rsidP="007B0D10">
      <w:pPr>
        <w:spacing w:after="0" w:line="240" w:lineRule="auto"/>
        <w:contextualSpacing/>
        <w:jc w:val="both"/>
      </w:pPr>
    </w:p>
    <w:p w:rsidR="00816E9D" w:rsidRDefault="00816E9D" w:rsidP="00BE5FED">
      <w:pPr>
        <w:pStyle w:val="ListParagraph"/>
        <w:numPr>
          <w:ilvl w:val="0"/>
          <w:numId w:val="29"/>
        </w:numPr>
        <w:spacing w:after="0" w:line="240" w:lineRule="auto"/>
        <w:jc w:val="both"/>
      </w:pPr>
      <w:r w:rsidRPr="007B0D10">
        <w:t xml:space="preserve">The </w:t>
      </w:r>
      <w:r w:rsidR="00290D38">
        <w:t xml:space="preserve">Social Forestry </w:t>
      </w:r>
      <w:r w:rsidRPr="007B0D10">
        <w:t>Management Committee- if the dispute is among beneficiaries;</w:t>
      </w:r>
    </w:p>
    <w:p w:rsidR="00816E9D" w:rsidRPr="007B0D10" w:rsidRDefault="00816E9D" w:rsidP="00BE5FED">
      <w:pPr>
        <w:pStyle w:val="ListParagraph"/>
        <w:numPr>
          <w:ilvl w:val="0"/>
          <w:numId w:val="29"/>
        </w:numPr>
        <w:spacing w:after="0" w:line="240" w:lineRule="auto"/>
        <w:jc w:val="both"/>
      </w:pPr>
      <w:r w:rsidRPr="007B0D10">
        <w:t>The concerned Forest Officer – if the dispute is between the Management Committee and beneficiaries;</w:t>
      </w:r>
    </w:p>
    <w:p w:rsidR="00816E9D" w:rsidRPr="007B0D10" w:rsidRDefault="00816E9D" w:rsidP="00BE5FED">
      <w:pPr>
        <w:pStyle w:val="ListParagraph"/>
        <w:numPr>
          <w:ilvl w:val="0"/>
          <w:numId w:val="29"/>
        </w:numPr>
        <w:spacing w:after="0" w:line="240" w:lineRule="auto"/>
        <w:jc w:val="both"/>
      </w:pPr>
      <w:r w:rsidRPr="007B0D10">
        <w:t>A Forest Officer – if the dispute is between</w:t>
      </w:r>
      <w:r w:rsidR="00943097">
        <w:t xml:space="preserve"> </w:t>
      </w:r>
      <w:r w:rsidR="00290D38">
        <w:t>the</w:t>
      </w:r>
      <w:r w:rsidRPr="007B0D10">
        <w:t xml:space="preserve"> Forest Officer and the Management Committee or between Forest Officials and beneficiaries;</w:t>
      </w:r>
    </w:p>
    <w:p w:rsidR="007B0D10" w:rsidRDefault="00816E9D" w:rsidP="00BE5FED">
      <w:pPr>
        <w:pStyle w:val="ListParagraph"/>
        <w:numPr>
          <w:ilvl w:val="0"/>
          <w:numId w:val="29"/>
        </w:numPr>
        <w:spacing w:after="0" w:line="240" w:lineRule="auto"/>
        <w:jc w:val="both"/>
      </w:pPr>
      <w:r w:rsidRPr="007B0D10">
        <w:t>Appeal against any resolution</w:t>
      </w:r>
      <w:r w:rsidR="00290D38">
        <w:t>,</w:t>
      </w:r>
      <w:r w:rsidRPr="007B0D10">
        <w:t xml:space="preserve"> under sub-rule (1), may be referred to the concerned Upazila Chairman or in his absence to Upazila</w:t>
      </w:r>
      <w:r w:rsidR="00943097">
        <w:t xml:space="preserve"> </w:t>
      </w:r>
      <w:r w:rsidRPr="007B0D10">
        <w:t>Nirbahi Officer an</w:t>
      </w:r>
      <w:r w:rsidR="007B0D10">
        <w:t>d whose decision shall be final;</w:t>
      </w:r>
    </w:p>
    <w:p w:rsidR="007B0D10" w:rsidRDefault="00816E9D" w:rsidP="00BE5FED">
      <w:pPr>
        <w:pStyle w:val="ListParagraph"/>
        <w:numPr>
          <w:ilvl w:val="0"/>
          <w:numId w:val="29"/>
        </w:numPr>
        <w:spacing w:after="0" w:line="240" w:lineRule="auto"/>
        <w:jc w:val="both"/>
      </w:pPr>
      <w:r>
        <w:t xml:space="preserve">According to the SFR, the Upazila Environment and Forest Development Committee shall finalise the selection of beneficiaries and resolve outstanding disputes. </w:t>
      </w:r>
    </w:p>
    <w:p w:rsidR="007B0D10" w:rsidRDefault="007B0D10" w:rsidP="007B0D10">
      <w:pPr>
        <w:spacing w:after="0" w:line="240" w:lineRule="auto"/>
        <w:contextualSpacing/>
        <w:jc w:val="both"/>
      </w:pPr>
    </w:p>
    <w:p w:rsidR="00816E9D" w:rsidRDefault="00816E9D" w:rsidP="007B0D10">
      <w:pPr>
        <w:spacing w:after="0" w:line="240" w:lineRule="auto"/>
        <w:contextualSpacing/>
        <w:jc w:val="both"/>
      </w:pPr>
      <w:r>
        <w:t>These provisions for dispute resolution under the SFR must be taken into account in the design of a grievance mechanism for REDD+, and may be extended to district-level disputes, but they are not sufficient. A key characteristic of an appropriate grievance mechanism for REDD+ is that it must be independent of government line agencies, which the above procedures are not.</w:t>
      </w:r>
    </w:p>
    <w:p w:rsidR="00816E9D" w:rsidRDefault="0040615C" w:rsidP="005705A7">
      <w:pPr>
        <w:pStyle w:val="Heading4"/>
      </w:pPr>
      <w:r>
        <w:t xml:space="preserve">Existing </w:t>
      </w:r>
      <w:r w:rsidR="00816E9D">
        <w:t>Dispute Resolution Mechanisms</w:t>
      </w:r>
    </w:p>
    <w:p w:rsidR="00C50C5D" w:rsidRDefault="00C50C5D" w:rsidP="007B0D10">
      <w:pPr>
        <w:spacing w:after="0" w:line="240" w:lineRule="auto"/>
        <w:contextualSpacing/>
        <w:jc w:val="both"/>
      </w:pPr>
    </w:p>
    <w:p w:rsidR="00816E9D" w:rsidRDefault="00816E9D" w:rsidP="007B0D10">
      <w:pPr>
        <w:spacing w:after="0" w:line="240" w:lineRule="auto"/>
        <w:contextualSpacing/>
        <w:jc w:val="both"/>
      </w:pPr>
      <w:r>
        <w:t xml:space="preserve">The existing mechanisms for dispute settlement within Bangladesh are outlined in Annex </w:t>
      </w:r>
      <w:r w:rsidR="007B0D10">
        <w:t>1c-2</w:t>
      </w:r>
      <w:r>
        <w:t>. The judicial system in Bangladesh is not particularly suited to swift resolution of grievances and disputes. Many civil cases take more than 20 years to proceed through the courts</w:t>
      </w:r>
      <w:r w:rsidR="0033319E">
        <w:t>; at the local level, the filing of cases has been consistently described as abused by the Forest Department as a way to enact personal revenge, while courts are inaccessible</w:t>
      </w:r>
      <w:r w:rsidR="0033319E">
        <w:rPr>
          <w:rStyle w:val="FootnoteReference"/>
        </w:rPr>
        <w:footnoteReference w:id="11"/>
      </w:r>
      <w:r w:rsidR="0033319E">
        <w:t>. Unsurprisingly, respondents to the REDD+ integrity anonymous online survey considered that “</w:t>
      </w:r>
      <w:r w:rsidR="0033319E" w:rsidRPr="001A6900">
        <w:t>Establish</w:t>
      </w:r>
      <w:r w:rsidR="0033319E">
        <w:t>ing</w:t>
      </w:r>
      <w:r w:rsidR="0033319E" w:rsidRPr="001A6900">
        <w:t xml:space="preserve"> or strengthen</w:t>
      </w:r>
      <w:r w:rsidR="0033319E">
        <w:t>ing</w:t>
      </w:r>
      <w:r w:rsidR="0033319E" w:rsidRPr="001A6900">
        <w:t xml:space="preserve"> a complaints grievance mechanism at local level</w:t>
      </w:r>
      <w:r w:rsidR="0033319E">
        <w:t xml:space="preserve">” was one of the top five </w:t>
      </w:r>
      <w:r w:rsidR="0033319E" w:rsidRPr="001A6900">
        <w:t xml:space="preserve">priority action </w:t>
      </w:r>
      <w:r w:rsidR="0033319E">
        <w:t>to promote</w:t>
      </w:r>
      <w:r w:rsidR="00943097">
        <w:t xml:space="preserve"> </w:t>
      </w:r>
      <w:r w:rsidR="0033319E">
        <w:t>i</w:t>
      </w:r>
      <w:r w:rsidR="0033319E" w:rsidRPr="001A6900">
        <w:t>ntegrity in REDD+</w:t>
      </w:r>
      <w:r>
        <w:t xml:space="preserve">. Alternative Dispute </w:t>
      </w:r>
      <w:r>
        <w:lastRenderedPageBreak/>
        <w:t>Resolution (ADR) mechanisms and extra-judiciary mediation have been explored as ways for swift and affordable justice in many sectors but, to date, no reliable national institutions exist which can support such methods. The following pilot schemes may provide the foundation for grievance mechanisms in a REDD+ programme.</w:t>
      </w:r>
    </w:p>
    <w:p w:rsidR="007B0D10" w:rsidRDefault="007B0D10" w:rsidP="007B0D10">
      <w:pPr>
        <w:spacing w:after="0" w:line="240" w:lineRule="auto"/>
        <w:contextualSpacing/>
        <w:jc w:val="both"/>
      </w:pPr>
    </w:p>
    <w:p w:rsidR="00816E9D" w:rsidRPr="0099305F" w:rsidRDefault="00816E9D" w:rsidP="007B0D10">
      <w:pPr>
        <w:spacing w:after="0" w:line="240" w:lineRule="auto"/>
        <w:contextualSpacing/>
        <w:jc w:val="both"/>
        <w:rPr>
          <w:u w:val="single"/>
        </w:rPr>
      </w:pPr>
      <w:r w:rsidRPr="0099305F">
        <w:rPr>
          <w:u w:val="single"/>
        </w:rPr>
        <w:t xml:space="preserve">Village Courts: </w:t>
      </w:r>
    </w:p>
    <w:p w:rsidR="0099305F" w:rsidRDefault="0099305F" w:rsidP="007B0D10">
      <w:pPr>
        <w:spacing w:after="0" w:line="240" w:lineRule="auto"/>
        <w:contextualSpacing/>
        <w:jc w:val="both"/>
      </w:pPr>
    </w:p>
    <w:p w:rsidR="00816E9D" w:rsidRDefault="00816E9D" w:rsidP="007B0D10">
      <w:pPr>
        <w:spacing w:after="0" w:line="240" w:lineRule="auto"/>
        <w:contextualSpacing/>
        <w:jc w:val="both"/>
      </w:pPr>
      <w:r>
        <w:t xml:space="preserve">At the local and family level, ADR has seen some successes in Bangladesh, which may be informative for REDD+ grievance mechanisms. UNDP has supported the operation of Village Courts to resolve civil disputes between local complainants. In this arrangement, two local representatives are nominated to represent each party in the village court, and the Chair of the Union Parishad (local government) chairs the proceedings. This programme has been promoted by a street theatre campaign to illustrate the benefits of the courts and encourage local people to take their grievances to this forum.  </w:t>
      </w:r>
    </w:p>
    <w:p w:rsidR="0099305F" w:rsidRDefault="0099305F" w:rsidP="007B0D10">
      <w:pPr>
        <w:spacing w:after="0" w:line="240" w:lineRule="auto"/>
        <w:contextualSpacing/>
        <w:jc w:val="both"/>
      </w:pPr>
    </w:p>
    <w:p w:rsidR="00816E9D" w:rsidRDefault="00816E9D" w:rsidP="007B0D10">
      <w:pPr>
        <w:spacing w:after="0" w:line="240" w:lineRule="auto"/>
        <w:contextualSpacing/>
        <w:jc w:val="both"/>
      </w:pPr>
      <w:r>
        <w:t xml:space="preserve">Most rural people still go to their local </w:t>
      </w:r>
      <w:r w:rsidRPr="007B0D10">
        <w:t>Matbars</w:t>
      </w:r>
      <w:r>
        <w:t xml:space="preserve"> (or Headmen, in the case of CHT) in matters of local decision-making, according to the inception report of the Activating Village Courts in Bangladesh (AVCB) project (UNDP, 2010). Village courts typically deal with civil disputes between villagers. However, a grievance mechanism for forestry issues under a REDD+ programme would deal largely in disputes between villagers and external actors, such as local or national forest authorities, other government agencies, project proponents or investors in REDD+. The existing village court system is therefore not directly applicable to the REDD+ context, but provides a suitable entry point for a study into village-level access to a grievance mechanism for REDD+. In the REDD+ context, it is essential that </w:t>
      </w:r>
      <w:r w:rsidRPr="007B0D10">
        <w:t>Matbars</w:t>
      </w:r>
      <w:r w:rsidR="00F102F6">
        <w:t xml:space="preserve"> </w:t>
      </w:r>
      <w:r>
        <w:t>and Headmen are the basis of the mechanism, rather than the Union Parishad chair.</w:t>
      </w:r>
    </w:p>
    <w:p w:rsidR="0099305F" w:rsidRDefault="0099305F" w:rsidP="007B0D10">
      <w:pPr>
        <w:spacing w:after="0" w:line="240" w:lineRule="auto"/>
        <w:contextualSpacing/>
        <w:jc w:val="both"/>
      </w:pPr>
    </w:p>
    <w:p w:rsidR="00816E9D" w:rsidRDefault="00816E9D" w:rsidP="007B0D10">
      <w:pPr>
        <w:spacing w:after="0" w:line="240" w:lineRule="auto"/>
        <w:contextualSpacing/>
        <w:jc w:val="both"/>
      </w:pPr>
      <w:r w:rsidRPr="000077C0">
        <w:t xml:space="preserve">Village courts are too formal and limited. These courts deal with disputes between local individuals or groups. Disputes under REDD+ readiness or implementation are likely to be almost exclusively a matter of grievance of individuals or groups at local level against government (or possibly NGOs/private sector agencies) activities, decisions or policies. Local commissions </w:t>
      </w:r>
      <w:r>
        <w:t>may be better suited to the context of REDD+.  Furthermore, t</w:t>
      </w:r>
      <w:r w:rsidRPr="000077C0">
        <w:t>here are national legal aid offices in all 64 districts</w:t>
      </w:r>
      <w:r>
        <w:t xml:space="preserve"> which provide legal aid services to poor people in all matters</w:t>
      </w:r>
      <w:r w:rsidRPr="000077C0">
        <w:t xml:space="preserve">. </w:t>
      </w:r>
      <w:r>
        <w:t xml:space="preserve">These services, linked to a </w:t>
      </w:r>
      <w:r w:rsidRPr="000077C0">
        <w:t xml:space="preserve">‘Special Environmental Court’ (see below), </w:t>
      </w:r>
      <w:r>
        <w:t xml:space="preserve">may have an important role in mediation between local communities and decision-making agencies under a REDD+ programme. </w:t>
      </w:r>
    </w:p>
    <w:p w:rsidR="0099305F" w:rsidRDefault="0099305F" w:rsidP="007B0D10">
      <w:pPr>
        <w:spacing w:after="0" w:line="240" w:lineRule="auto"/>
        <w:contextualSpacing/>
        <w:jc w:val="both"/>
      </w:pPr>
    </w:p>
    <w:p w:rsidR="00816E9D" w:rsidRPr="0099305F" w:rsidRDefault="00816E9D" w:rsidP="0099305F">
      <w:pPr>
        <w:spacing w:after="0" w:line="240" w:lineRule="auto"/>
        <w:contextualSpacing/>
        <w:jc w:val="both"/>
        <w:rPr>
          <w:u w:val="single"/>
        </w:rPr>
      </w:pPr>
      <w:r w:rsidRPr="0099305F">
        <w:rPr>
          <w:u w:val="single"/>
        </w:rPr>
        <w:t>Local Commissions</w:t>
      </w:r>
    </w:p>
    <w:p w:rsidR="0099305F" w:rsidRDefault="0099305F" w:rsidP="0099305F">
      <w:pPr>
        <w:spacing w:after="0" w:line="240" w:lineRule="auto"/>
        <w:contextualSpacing/>
        <w:jc w:val="both"/>
      </w:pPr>
    </w:p>
    <w:p w:rsidR="00816E9D" w:rsidRDefault="00816E9D" w:rsidP="0099305F">
      <w:pPr>
        <w:spacing w:after="0" w:line="240" w:lineRule="auto"/>
        <w:contextualSpacing/>
        <w:jc w:val="both"/>
      </w:pPr>
      <w:r>
        <w:t xml:space="preserve">To minimize the risk that the governance system underlying a grievance mechanism is compromised by association with potential parties to a dispute, it must be completely dissociated from the bodies within the REDD+ management structure. The </w:t>
      </w:r>
      <w:r w:rsidR="00E93B1F">
        <w:t>REDD+ Cell</w:t>
      </w:r>
      <w:r>
        <w:t xml:space="preserve"> and REDD+ SC, for instance, should not be associated with the grievance mechanism. Ideally, the mechanism should be accountable to </w:t>
      </w:r>
      <w:r w:rsidR="0040615C">
        <w:t xml:space="preserve">elected representatives of </w:t>
      </w:r>
      <w:r>
        <w:t>local peoples. In Bangladesh, there is experience with the model of local commissions. In the context of a REDD+ grievance mechanism, these may be based on the geographical area of parliamentary constituencies and consist of three tiers of peoples’ representatives: Union Parishad chairmen, Upazila</w:t>
      </w:r>
      <w:r w:rsidR="00943097">
        <w:t xml:space="preserve"> </w:t>
      </w:r>
      <w:r>
        <w:t>Parishad chairmen and Members of Parliament themselves.</w:t>
      </w:r>
    </w:p>
    <w:p w:rsidR="0099305F" w:rsidRDefault="0099305F" w:rsidP="0099305F">
      <w:pPr>
        <w:spacing w:after="0" w:line="240" w:lineRule="auto"/>
        <w:contextualSpacing/>
        <w:jc w:val="both"/>
      </w:pPr>
    </w:p>
    <w:p w:rsidR="00816E9D" w:rsidRDefault="00816E9D" w:rsidP="0099305F">
      <w:pPr>
        <w:spacing w:after="0" w:line="240" w:lineRule="auto"/>
        <w:contextualSpacing/>
        <w:jc w:val="both"/>
      </w:pPr>
      <w:r>
        <w:t xml:space="preserve">The local commission would be charged with keeping a record of all cases that are addressed by village courts in their respective area. Any unresolved cases would be referred to the commission. At this early stage in the development of a grievance mechanism, however, it is unrealistic to expect these local commissions to have the capacity, either legal or technical, to address unresolved grievances. They </w:t>
      </w:r>
      <w:r>
        <w:lastRenderedPageBreak/>
        <w:t>could, however, serve as a conduit between unresolved cases from village courts to a national-level ADR mechanism. The nature of the disputes (which would chiefly pit local interests against national agencies), may, indeed, encourage MPs and other elected officials to be particularly diligent in referral, as association with these cases may serve to enhance their own electability. The risk of such ulterior motives to distort the system</w:t>
      </w:r>
      <w:r w:rsidR="00C81AAC">
        <w:t xml:space="preserve"> </w:t>
      </w:r>
      <w:r w:rsidR="0033319E">
        <w:t>has been consistently raised during interviews conducted at the local level as part of the REDD+ Integrity study and should be assessed in more detail.</w:t>
      </w:r>
    </w:p>
    <w:p w:rsidR="0099305F" w:rsidRPr="0099305F" w:rsidRDefault="0099305F" w:rsidP="0099305F">
      <w:pPr>
        <w:spacing w:after="0" w:line="240" w:lineRule="auto"/>
        <w:contextualSpacing/>
        <w:jc w:val="both"/>
      </w:pPr>
    </w:p>
    <w:p w:rsidR="00816E9D" w:rsidRPr="0099305F" w:rsidRDefault="00816E9D" w:rsidP="0099305F">
      <w:pPr>
        <w:spacing w:after="0" w:line="240" w:lineRule="auto"/>
        <w:contextualSpacing/>
        <w:jc w:val="both"/>
        <w:rPr>
          <w:u w:val="single"/>
        </w:rPr>
      </w:pPr>
      <w:r w:rsidRPr="0099305F">
        <w:rPr>
          <w:u w:val="single"/>
        </w:rPr>
        <w:t>Special Courts on Environmental Issues</w:t>
      </w:r>
    </w:p>
    <w:p w:rsidR="0099305F" w:rsidRDefault="0099305F" w:rsidP="0099305F">
      <w:pPr>
        <w:spacing w:after="0" w:line="240" w:lineRule="auto"/>
        <w:contextualSpacing/>
        <w:jc w:val="both"/>
      </w:pPr>
    </w:p>
    <w:p w:rsidR="00816E9D" w:rsidRDefault="00816E9D" w:rsidP="0099305F">
      <w:pPr>
        <w:spacing w:after="0" w:line="240" w:lineRule="auto"/>
        <w:contextualSpacing/>
        <w:jc w:val="both"/>
      </w:pPr>
      <w:r w:rsidRPr="000077C0">
        <w:t>Special Env</w:t>
      </w:r>
      <w:r>
        <w:t>ironmental</w:t>
      </w:r>
      <w:r w:rsidRPr="000077C0">
        <w:t xml:space="preserve"> Courts are already operating in about 20 districts. At national level</w:t>
      </w:r>
      <w:r w:rsidR="0099305F">
        <w:t>,</w:t>
      </w:r>
      <w:r w:rsidRPr="000077C0">
        <w:t xml:space="preserve"> a Special Environmental Bench was formed about 2-3 years ago. This </w:t>
      </w:r>
      <w:r w:rsidR="0099305F">
        <w:t>B</w:t>
      </w:r>
      <w:r w:rsidRPr="000077C0">
        <w:t xml:space="preserve">ench is not a formal arrangement but it is a basis on which to build a more formal national-level body to deal with climate change issues, including </w:t>
      </w:r>
      <w:r w:rsidR="0040615C">
        <w:t xml:space="preserve">REDD+. </w:t>
      </w:r>
      <w:r w:rsidRPr="000077C0">
        <w:t xml:space="preserve">A significant investment in terms of capacity building on REDD+ and ‘forests and climate change’ is required in national and district legal systems. </w:t>
      </w:r>
      <w:r>
        <w:t>It is important to s</w:t>
      </w:r>
      <w:r w:rsidRPr="000077C0">
        <w:t>tart this capacity building at the national level without delay.</w:t>
      </w:r>
    </w:p>
    <w:p w:rsidR="0099305F" w:rsidRPr="000077C0" w:rsidRDefault="0099305F" w:rsidP="0099305F">
      <w:pPr>
        <w:spacing w:after="0" w:line="240" w:lineRule="auto"/>
        <w:contextualSpacing/>
        <w:jc w:val="both"/>
      </w:pPr>
    </w:p>
    <w:p w:rsidR="00816E9D" w:rsidRDefault="00816E9D" w:rsidP="0099305F">
      <w:pPr>
        <w:spacing w:after="0" w:line="240" w:lineRule="auto"/>
        <w:contextualSpacing/>
        <w:jc w:val="both"/>
      </w:pPr>
      <w:r>
        <w:t>Bangladesh has recently developed a system of Special Courts at national level. Two national commissions are already in operation, dealing with issues of Human Rights and Anti-corruption, but they currently have no judicial power. It is too early to assess their performance against the past record of the conventional judiciary in similar cases, but the potential to establish a similar commission on environmental issues is high, particularly with the universal awareness of the importance of climate change issues.</w:t>
      </w:r>
    </w:p>
    <w:p w:rsidR="00B75FB8" w:rsidRDefault="00B75FB8" w:rsidP="0099305F">
      <w:pPr>
        <w:spacing w:after="0" w:line="240" w:lineRule="auto"/>
        <w:contextualSpacing/>
        <w:jc w:val="both"/>
      </w:pPr>
    </w:p>
    <w:p w:rsidR="00816E9D" w:rsidRDefault="00816E9D" w:rsidP="0099305F">
      <w:pPr>
        <w:spacing w:after="0" w:line="240" w:lineRule="auto"/>
        <w:contextualSpacing/>
        <w:jc w:val="both"/>
      </w:pPr>
      <w:r>
        <w:t>Setting up a special court on environmental issues requires, first and foremost, a dedicated training programme for lawyers, judges and other members of the legal profession who will staff the court. The relatively low turnover in the legal profession, compared with that in governmental departments, ensures that the benefits of such training will remain within the institution in the long term.</w:t>
      </w:r>
    </w:p>
    <w:p w:rsidR="0099305F" w:rsidRDefault="0099305F" w:rsidP="0099305F">
      <w:pPr>
        <w:spacing w:after="0" w:line="240" w:lineRule="auto"/>
        <w:contextualSpacing/>
        <w:jc w:val="both"/>
      </w:pPr>
    </w:p>
    <w:p w:rsidR="00816E9D" w:rsidRDefault="00816E9D" w:rsidP="0099305F">
      <w:pPr>
        <w:spacing w:after="0" w:line="240" w:lineRule="auto"/>
        <w:contextualSpacing/>
        <w:jc w:val="both"/>
      </w:pPr>
      <w:r>
        <w:t xml:space="preserve">The Special court would be tasked with addressing unresolved cases from village courts that are referred to them by the local commissions.  </w:t>
      </w:r>
    </w:p>
    <w:p w:rsidR="00600D04" w:rsidRDefault="00600D04" w:rsidP="0099305F">
      <w:pPr>
        <w:spacing w:after="0" w:line="240" w:lineRule="auto"/>
        <w:contextualSpacing/>
        <w:jc w:val="both"/>
      </w:pPr>
    </w:p>
    <w:p w:rsidR="00816E9D" w:rsidRDefault="00C50C5D" w:rsidP="005705A7">
      <w:pPr>
        <w:pStyle w:val="Heading4"/>
      </w:pPr>
      <w:r>
        <w:t>REDD+ Grievance Mechanism</w:t>
      </w:r>
    </w:p>
    <w:p w:rsidR="0099305F" w:rsidRPr="0099305F" w:rsidRDefault="0099305F" w:rsidP="0099305F">
      <w:pPr>
        <w:spacing w:after="0" w:line="240" w:lineRule="auto"/>
        <w:contextualSpacing/>
        <w:jc w:val="both"/>
      </w:pPr>
    </w:p>
    <w:p w:rsidR="008A6039" w:rsidRDefault="00C50C5D" w:rsidP="0099305F">
      <w:pPr>
        <w:spacing w:after="0" w:line="240" w:lineRule="auto"/>
        <w:contextualSpacing/>
        <w:jc w:val="both"/>
      </w:pPr>
      <w:r>
        <w:t>A grievance mechanism able to address REDD+ issues is necessary to ensure safeguard compliance. However, i</w:t>
      </w:r>
      <w:r w:rsidR="00816E9D">
        <w:t xml:space="preserve">t is important that the Grievance Mechanism set up to serve the REDD+ programme is not specifically labelled as such. </w:t>
      </w:r>
      <w:r>
        <w:t xml:space="preserve">Local people should not have to understand the mechanics of REDD+, and the relation of their grievance to it, before approaching village courts. Nor should village courts be empowered to dismiss cases which it deems irrelevant to REDD+, from a lack of understanding or for other reasons. One possibility would be to publicize it as a grievance mechanism for </w:t>
      </w:r>
      <w:r w:rsidRPr="0099305F">
        <w:t>forests and environment</w:t>
      </w:r>
      <w:r>
        <w:t xml:space="preserve">. </w:t>
      </w:r>
      <w:r w:rsidR="00816E9D">
        <w:t>The development of a Grievance mechanism under the REDD+ programme will, therefore, lay the foundation for a national ADR system for env</w:t>
      </w:r>
      <w:r w:rsidR="008A6039">
        <w:t>ironmental disputes in general.</w:t>
      </w:r>
    </w:p>
    <w:p w:rsidR="00F102F6" w:rsidRDefault="00F102F6" w:rsidP="0099305F">
      <w:pPr>
        <w:spacing w:after="0" w:line="240" w:lineRule="auto"/>
        <w:contextualSpacing/>
        <w:jc w:val="both"/>
      </w:pPr>
    </w:p>
    <w:p w:rsidR="00F102F6" w:rsidRDefault="00F102F6" w:rsidP="0099305F">
      <w:pPr>
        <w:spacing w:after="0" w:line="240" w:lineRule="auto"/>
        <w:contextualSpacing/>
        <w:jc w:val="both"/>
      </w:pPr>
    </w:p>
    <w:p w:rsidR="00F102F6" w:rsidRDefault="00F102F6" w:rsidP="0099305F">
      <w:pPr>
        <w:spacing w:after="0" w:line="240" w:lineRule="auto"/>
        <w:contextualSpacing/>
        <w:jc w:val="both"/>
      </w:pPr>
    </w:p>
    <w:p w:rsidR="00F102F6" w:rsidRDefault="00F102F6" w:rsidP="0099305F">
      <w:pPr>
        <w:spacing w:after="0" w:line="240" w:lineRule="auto"/>
        <w:contextualSpacing/>
        <w:jc w:val="both"/>
      </w:pPr>
    </w:p>
    <w:p w:rsidR="0040615C" w:rsidRPr="008A6039" w:rsidRDefault="008A6039" w:rsidP="0010768B">
      <w:pPr>
        <w:pStyle w:val="Heading3"/>
      </w:pPr>
      <w:bookmarkStart w:id="213" w:name="_Toc356377026"/>
      <w:r>
        <w:lastRenderedPageBreak/>
        <w:t xml:space="preserve">6. </w:t>
      </w:r>
      <w:r w:rsidRPr="008A6039">
        <w:t>Indicative Work</w:t>
      </w:r>
      <w:r w:rsidR="00F102F6">
        <w:t xml:space="preserve"> </w:t>
      </w:r>
      <w:r w:rsidRPr="008A6039">
        <w:t>plan for Component 1</w:t>
      </w:r>
      <w:bookmarkEnd w:id="213"/>
      <w:r w:rsidR="003E3819">
        <w:t>c</w:t>
      </w:r>
    </w:p>
    <w:tbl>
      <w:tblPr>
        <w:tblpPr w:leftFromText="180" w:rightFromText="180" w:vertAnchor="text" w:horzAnchor="margin" w:tblpXSpec="center" w:tblpY="46"/>
        <w:tblW w:w="9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8"/>
        <w:gridCol w:w="7740"/>
      </w:tblGrid>
      <w:tr w:rsidR="008A6039" w:rsidRPr="007076B5" w:rsidTr="004C318A">
        <w:trPr>
          <w:trHeight w:val="263"/>
        </w:trPr>
        <w:tc>
          <w:tcPr>
            <w:tcW w:w="9198" w:type="dxa"/>
            <w:gridSpan w:val="2"/>
            <w:shd w:val="clear" w:color="auto" w:fill="DBE5F1" w:themeFill="accent1" w:themeFillTint="33"/>
          </w:tcPr>
          <w:p w:rsidR="008A6039" w:rsidRPr="007076B5" w:rsidRDefault="008A6039" w:rsidP="004C318A">
            <w:pPr>
              <w:pStyle w:val="Default"/>
              <w:rPr>
                <w:rFonts w:asciiTheme="minorHAnsi" w:hAnsiTheme="minorHAnsi"/>
                <w:b/>
                <w:color w:val="auto"/>
                <w:sz w:val="20"/>
                <w:szCs w:val="20"/>
              </w:rPr>
            </w:pPr>
            <w:r w:rsidRPr="007076B5">
              <w:rPr>
                <w:rFonts w:asciiTheme="minorHAnsi" w:hAnsiTheme="minorHAnsi"/>
                <w:b/>
                <w:color w:val="auto"/>
                <w:sz w:val="20"/>
                <w:szCs w:val="20"/>
              </w:rPr>
              <w:t>OUTCOME 1c: Improved stakeholder awareness and effective engagement</w:t>
            </w:r>
          </w:p>
        </w:tc>
      </w:tr>
      <w:tr w:rsidR="008A6039" w:rsidRPr="007076B5" w:rsidTr="004C318A">
        <w:trPr>
          <w:trHeight w:val="1704"/>
        </w:trPr>
        <w:tc>
          <w:tcPr>
            <w:tcW w:w="1458" w:type="dxa"/>
            <w:shd w:val="clear" w:color="auto" w:fill="auto"/>
          </w:tcPr>
          <w:p w:rsidR="008A6039" w:rsidRPr="007076B5" w:rsidRDefault="008A6039" w:rsidP="004C318A">
            <w:pPr>
              <w:pStyle w:val="Default"/>
              <w:rPr>
                <w:rFonts w:asciiTheme="minorHAnsi" w:hAnsiTheme="minorHAnsi"/>
                <w:b/>
                <w:color w:val="auto"/>
                <w:sz w:val="20"/>
                <w:szCs w:val="20"/>
              </w:rPr>
            </w:pPr>
            <w:r w:rsidRPr="007076B5">
              <w:rPr>
                <w:rFonts w:asciiTheme="minorHAnsi" w:hAnsiTheme="minorHAnsi"/>
                <w:b/>
                <w:color w:val="auto"/>
                <w:sz w:val="20"/>
                <w:szCs w:val="20"/>
                <w:u w:val="single"/>
              </w:rPr>
              <w:t xml:space="preserve">Output 1c.1: </w:t>
            </w:r>
          </w:p>
          <w:p w:rsidR="008A6039" w:rsidRPr="007076B5" w:rsidRDefault="008A6039" w:rsidP="004C318A">
            <w:pPr>
              <w:pStyle w:val="Default"/>
              <w:spacing w:after="240"/>
              <w:rPr>
                <w:rFonts w:asciiTheme="minorHAnsi" w:hAnsiTheme="minorHAnsi"/>
                <w:b/>
                <w:color w:val="auto"/>
                <w:sz w:val="20"/>
                <w:szCs w:val="20"/>
              </w:rPr>
            </w:pPr>
            <w:r w:rsidRPr="007076B5">
              <w:rPr>
                <w:rFonts w:asciiTheme="minorHAnsi" w:hAnsiTheme="minorHAnsi"/>
                <w:b/>
                <w:color w:val="auto"/>
                <w:sz w:val="20"/>
                <w:szCs w:val="20"/>
              </w:rPr>
              <w:t>Public Awareness Raised</w:t>
            </w:r>
          </w:p>
        </w:tc>
        <w:tc>
          <w:tcPr>
            <w:tcW w:w="7740" w:type="dxa"/>
            <w:shd w:val="clear" w:color="auto" w:fill="auto"/>
          </w:tcPr>
          <w:p w:rsidR="008A6039" w:rsidRPr="007076B5" w:rsidRDefault="001A3D72" w:rsidP="00BE5FED">
            <w:pPr>
              <w:pStyle w:val="ListParagraph"/>
              <w:numPr>
                <w:ilvl w:val="0"/>
                <w:numId w:val="30"/>
              </w:numPr>
              <w:spacing w:after="0" w:line="240" w:lineRule="auto"/>
              <w:rPr>
                <w:sz w:val="20"/>
                <w:szCs w:val="20"/>
              </w:rPr>
            </w:pPr>
            <w:r w:rsidRPr="007076B5">
              <w:rPr>
                <w:sz w:val="20"/>
                <w:szCs w:val="20"/>
              </w:rPr>
              <w:t xml:space="preserve">Review available  international materials on REDD+ and translate/adapt </w:t>
            </w:r>
            <w:r w:rsidR="007076B5" w:rsidRPr="007076B5">
              <w:rPr>
                <w:sz w:val="20"/>
                <w:szCs w:val="20"/>
              </w:rPr>
              <w:t xml:space="preserve">(into simple Bangla language) </w:t>
            </w:r>
            <w:r w:rsidRPr="007076B5">
              <w:rPr>
                <w:sz w:val="20"/>
                <w:szCs w:val="20"/>
              </w:rPr>
              <w:t>a selection, for distribution in country</w:t>
            </w:r>
            <w:r w:rsidR="004B7698" w:rsidRPr="007076B5">
              <w:rPr>
                <w:sz w:val="20"/>
                <w:szCs w:val="20"/>
              </w:rPr>
              <w:t>;</w:t>
            </w:r>
          </w:p>
          <w:p w:rsidR="001A3D72" w:rsidRPr="007076B5" w:rsidRDefault="001A3D72" w:rsidP="00BE5FED">
            <w:pPr>
              <w:pStyle w:val="ListParagraph"/>
              <w:numPr>
                <w:ilvl w:val="0"/>
                <w:numId w:val="30"/>
              </w:numPr>
              <w:spacing w:after="0" w:line="240" w:lineRule="auto"/>
              <w:rPr>
                <w:sz w:val="20"/>
                <w:szCs w:val="20"/>
              </w:rPr>
            </w:pPr>
            <w:r w:rsidRPr="007076B5">
              <w:rPr>
                <w:sz w:val="20"/>
                <w:szCs w:val="20"/>
              </w:rPr>
              <w:t>Develop materials specific to the Bangladesh REDD+ Roadmap</w:t>
            </w:r>
            <w:r w:rsidR="003C47A0">
              <w:rPr>
                <w:sz w:val="20"/>
                <w:szCs w:val="20"/>
              </w:rPr>
              <w:t xml:space="preserve"> (in</w:t>
            </w:r>
            <w:r w:rsidR="003C47A0" w:rsidRPr="007076B5">
              <w:rPr>
                <w:sz w:val="20"/>
                <w:szCs w:val="20"/>
              </w:rPr>
              <w:t xml:space="preserve"> simple Bangla language)</w:t>
            </w:r>
            <w:r w:rsidR="004B7698" w:rsidRPr="007076B5">
              <w:rPr>
                <w:sz w:val="20"/>
                <w:szCs w:val="20"/>
              </w:rPr>
              <w:t>;</w:t>
            </w:r>
          </w:p>
          <w:p w:rsidR="001A3D72" w:rsidRPr="007076B5" w:rsidRDefault="001A3D72" w:rsidP="00BE5FED">
            <w:pPr>
              <w:pStyle w:val="ListParagraph"/>
              <w:numPr>
                <w:ilvl w:val="0"/>
                <w:numId w:val="30"/>
              </w:numPr>
              <w:spacing w:after="0" w:line="240" w:lineRule="auto"/>
              <w:rPr>
                <w:sz w:val="20"/>
                <w:szCs w:val="20"/>
              </w:rPr>
            </w:pPr>
            <w:r w:rsidRPr="007076B5">
              <w:rPr>
                <w:sz w:val="20"/>
                <w:szCs w:val="20"/>
              </w:rPr>
              <w:t>Develop materials for use by local government extension workers and provide training</w:t>
            </w:r>
            <w:r w:rsidR="004B7698" w:rsidRPr="007076B5">
              <w:rPr>
                <w:sz w:val="20"/>
                <w:szCs w:val="20"/>
              </w:rPr>
              <w:t xml:space="preserve"> to the extension workers;</w:t>
            </w:r>
          </w:p>
          <w:p w:rsidR="008A6039" w:rsidRPr="007076B5" w:rsidRDefault="008A6039" w:rsidP="00BE5FED">
            <w:pPr>
              <w:pStyle w:val="ListParagraph"/>
              <w:numPr>
                <w:ilvl w:val="0"/>
                <w:numId w:val="30"/>
              </w:numPr>
              <w:spacing w:after="0" w:line="240" w:lineRule="auto"/>
              <w:rPr>
                <w:sz w:val="20"/>
                <w:szCs w:val="20"/>
              </w:rPr>
            </w:pPr>
            <w:r w:rsidRPr="007076B5">
              <w:rPr>
                <w:sz w:val="20"/>
                <w:szCs w:val="20"/>
              </w:rPr>
              <w:t xml:space="preserve">Explore opportunity for </w:t>
            </w:r>
            <w:r w:rsidR="007076B5" w:rsidRPr="007076B5">
              <w:rPr>
                <w:sz w:val="20"/>
                <w:szCs w:val="20"/>
              </w:rPr>
              <w:t xml:space="preserve">relevant </w:t>
            </w:r>
            <w:r w:rsidRPr="007076B5">
              <w:rPr>
                <w:sz w:val="20"/>
                <w:szCs w:val="20"/>
              </w:rPr>
              <w:t xml:space="preserve">NGOs </w:t>
            </w:r>
            <w:r w:rsidR="007076B5" w:rsidRPr="007076B5">
              <w:rPr>
                <w:sz w:val="20"/>
                <w:szCs w:val="20"/>
              </w:rPr>
              <w:t xml:space="preserve">and CBOs </w:t>
            </w:r>
            <w:r w:rsidRPr="007076B5">
              <w:rPr>
                <w:sz w:val="20"/>
                <w:szCs w:val="20"/>
              </w:rPr>
              <w:t>as extension agents</w:t>
            </w:r>
            <w:r w:rsidR="001A3D72" w:rsidRPr="007076B5">
              <w:rPr>
                <w:sz w:val="20"/>
                <w:szCs w:val="20"/>
              </w:rPr>
              <w:t xml:space="preserve">  and use them for extension work</w:t>
            </w:r>
            <w:r w:rsidR="004B7698" w:rsidRPr="007076B5">
              <w:rPr>
                <w:sz w:val="20"/>
                <w:szCs w:val="20"/>
              </w:rPr>
              <w:t>;</w:t>
            </w:r>
          </w:p>
          <w:p w:rsidR="00331279" w:rsidRPr="007076B5" w:rsidRDefault="0099305F" w:rsidP="00BE5FED">
            <w:pPr>
              <w:pStyle w:val="ListParagraph"/>
              <w:numPr>
                <w:ilvl w:val="0"/>
                <w:numId w:val="30"/>
              </w:numPr>
              <w:spacing w:after="0" w:line="240" w:lineRule="auto"/>
              <w:rPr>
                <w:sz w:val="20"/>
                <w:szCs w:val="20"/>
              </w:rPr>
            </w:pPr>
            <w:r w:rsidRPr="007076B5">
              <w:rPr>
                <w:sz w:val="20"/>
                <w:szCs w:val="20"/>
              </w:rPr>
              <w:t>Create</w:t>
            </w:r>
            <w:r w:rsidR="001A3D72" w:rsidRPr="007076B5">
              <w:rPr>
                <w:sz w:val="20"/>
                <w:szCs w:val="20"/>
              </w:rPr>
              <w:t xml:space="preserve"> and maintain</w:t>
            </w:r>
            <w:r w:rsidR="00943097">
              <w:rPr>
                <w:sz w:val="20"/>
                <w:szCs w:val="20"/>
              </w:rPr>
              <w:t xml:space="preserve"> </w:t>
            </w:r>
            <w:r w:rsidR="00DB3805" w:rsidRPr="007076B5">
              <w:rPr>
                <w:sz w:val="20"/>
                <w:szCs w:val="20"/>
              </w:rPr>
              <w:t xml:space="preserve">national REDD+ </w:t>
            </w:r>
            <w:r w:rsidR="004B7698" w:rsidRPr="007076B5">
              <w:rPr>
                <w:sz w:val="20"/>
                <w:szCs w:val="20"/>
              </w:rPr>
              <w:t>website;</w:t>
            </w:r>
          </w:p>
          <w:p w:rsidR="0068577D" w:rsidRPr="007076B5" w:rsidRDefault="0068577D" w:rsidP="0068577D">
            <w:pPr>
              <w:pStyle w:val="ListParagraph"/>
              <w:numPr>
                <w:ilvl w:val="0"/>
                <w:numId w:val="30"/>
              </w:numPr>
              <w:spacing w:after="0" w:line="240" w:lineRule="auto"/>
              <w:rPr>
                <w:sz w:val="20"/>
                <w:szCs w:val="20"/>
              </w:rPr>
            </w:pPr>
            <w:r w:rsidRPr="007076B5">
              <w:rPr>
                <w:sz w:val="20"/>
                <w:szCs w:val="20"/>
              </w:rPr>
              <w:t>Awareness raising of forest dependent communities on REDD+;</w:t>
            </w:r>
          </w:p>
          <w:p w:rsidR="008A6039" w:rsidRPr="007076B5" w:rsidRDefault="001A3D72" w:rsidP="007076B5">
            <w:pPr>
              <w:pStyle w:val="ListParagraph"/>
              <w:numPr>
                <w:ilvl w:val="0"/>
                <w:numId w:val="30"/>
              </w:numPr>
              <w:spacing w:after="0" w:line="240" w:lineRule="auto"/>
              <w:rPr>
                <w:sz w:val="20"/>
                <w:szCs w:val="20"/>
              </w:rPr>
            </w:pPr>
            <w:r w:rsidRPr="007076B5">
              <w:rPr>
                <w:sz w:val="20"/>
                <w:szCs w:val="20"/>
              </w:rPr>
              <w:t>Assess opportunities for radio, TV, cell-phone, billboard</w:t>
            </w:r>
            <w:r w:rsidR="0033319E" w:rsidRPr="007076B5">
              <w:rPr>
                <w:sz w:val="20"/>
                <w:szCs w:val="20"/>
              </w:rPr>
              <w:t>, flyer, poster</w:t>
            </w:r>
            <w:r w:rsidR="007076B5" w:rsidRPr="007076B5">
              <w:rPr>
                <w:sz w:val="20"/>
                <w:szCs w:val="20"/>
              </w:rPr>
              <w:t xml:space="preserve">, print media, loudspeaker, and </w:t>
            </w:r>
            <w:r w:rsidRPr="007076B5">
              <w:rPr>
                <w:sz w:val="20"/>
                <w:szCs w:val="20"/>
              </w:rPr>
              <w:t>broad</w:t>
            </w:r>
            <w:r w:rsidR="00943097">
              <w:rPr>
                <w:sz w:val="20"/>
                <w:szCs w:val="20"/>
              </w:rPr>
              <w:t xml:space="preserve"> </w:t>
            </w:r>
            <w:r w:rsidRPr="007076B5">
              <w:rPr>
                <w:sz w:val="20"/>
                <w:szCs w:val="20"/>
              </w:rPr>
              <w:t>casts</w:t>
            </w:r>
            <w:r w:rsidR="00943097">
              <w:rPr>
                <w:sz w:val="20"/>
                <w:szCs w:val="20"/>
              </w:rPr>
              <w:t xml:space="preserve"> </w:t>
            </w:r>
            <w:r w:rsidRPr="007076B5">
              <w:rPr>
                <w:sz w:val="20"/>
                <w:szCs w:val="20"/>
              </w:rPr>
              <w:t>dealing with forest sector issues, and implement as appropriate.</w:t>
            </w:r>
          </w:p>
        </w:tc>
      </w:tr>
      <w:tr w:rsidR="008A6039" w:rsidRPr="007076B5" w:rsidTr="00616C88">
        <w:trPr>
          <w:trHeight w:val="558"/>
        </w:trPr>
        <w:tc>
          <w:tcPr>
            <w:tcW w:w="1458" w:type="dxa"/>
            <w:shd w:val="clear" w:color="auto" w:fill="auto"/>
          </w:tcPr>
          <w:p w:rsidR="008A6039" w:rsidRPr="007076B5" w:rsidRDefault="008A6039" w:rsidP="004C318A">
            <w:pPr>
              <w:pStyle w:val="Default"/>
              <w:rPr>
                <w:rFonts w:asciiTheme="minorHAnsi" w:hAnsiTheme="minorHAnsi"/>
                <w:b/>
                <w:color w:val="auto"/>
                <w:sz w:val="20"/>
                <w:szCs w:val="20"/>
              </w:rPr>
            </w:pPr>
            <w:r w:rsidRPr="007076B5">
              <w:rPr>
                <w:rFonts w:asciiTheme="minorHAnsi" w:hAnsiTheme="minorHAnsi"/>
                <w:b/>
                <w:color w:val="auto"/>
                <w:sz w:val="20"/>
                <w:szCs w:val="20"/>
                <w:u w:val="single"/>
              </w:rPr>
              <w:t xml:space="preserve">Output 1c.2: </w:t>
            </w:r>
          </w:p>
          <w:p w:rsidR="008A6039" w:rsidRPr="007076B5" w:rsidRDefault="008A6039" w:rsidP="004C318A">
            <w:pPr>
              <w:pStyle w:val="Default"/>
              <w:rPr>
                <w:rFonts w:asciiTheme="minorHAnsi" w:hAnsiTheme="minorHAnsi"/>
                <w:b/>
                <w:color w:val="auto"/>
                <w:sz w:val="20"/>
                <w:szCs w:val="20"/>
                <w:u w:val="single"/>
              </w:rPr>
            </w:pPr>
            <w:r w:rsidRPr="007076B5">
              <w:rPr>
                <w:rFonts w:asciiTheme="minorHAnsi" w:hAnsiTheme="minorHAnsi"/>
                <w:b/>
                <w:color w:val="auto"/>
                <w:sz w:val="20"/>
                <w:szCs w:val="20"/>
              </w:rPr>
              <w:t>Consultation and Participation Plan</w:t>
            </w:r>
          </w:p>
        </w:tc>
        <w:tc>
          <w:tcPr>
            <w:tcW w:w="7740" w:type="dxa"/>
            <w:shd w:val="clear" w:color="auto" w:fill="auto"/>
          </w:tcPr>
          <w:p w:rsidR="008A6039" w:rsidRPr="007076B5" w:rsidRDefault="0099305F" w:rsidP="00EF4644">
            <w:pPr>
              <w:pStyle w:val="ListParagraph"/>
              <w:numPr>
                <w:ilvl w:val="0"/>
                <w:numId w:val="79"/>
              </w:numPr>
              <w:spacing w:after="0" w:line="240" w:lineRule="auto"/>
              <w:rPr>
                <w:sz w:val="20"/>
                <w:szCs w:val="20"/>
              </w:rPr>
            </w:pPr>
            <w:r w:rsidRPr="007076B5">
              <w:rPr>
                <w:sz w:val="20"/>
                <w:szCs w:val="20"/>
              </w:rPr>
              <w:t>Undertake d</w:t>
            </w:r>
            <w:r w:rsidR="008A6039" w:rsidRPr="007076B5">
              <w:rPr>
                <w:sz w:val="20"/>
                <w:szCs w:val="20"/>
              </w:rPr>
              <w:t>etailed stakeholder analysis;</w:t>
            </w:r>
          </w:p>
          <w:p w:rsidR="0068577D" w:rsidRPr="007076B5" w:rsidRDefault="0068577D" w:rsidP="00EF4644">
            <w:pPr>
              <w:pStyle w:val="ListParagraph"/>
              <w:numPr>
                <w:ilvl w:val="0"/>
                <w:numId w:val="79"/>
              </w:numPr>
              <w:spacing w:after="0" w:line="240" w:lineRule="auto"/>
              <w:rPr>
                <w:sz w:val="20"/>
                <w:szCs w:val="20"/>
              </w:rPr>
            </w:pPr>
            <w:r w:rsidRPr="007076B5">
              <w:rPr>
                <w:sz w:val="20"/>
                <w:szCs w:val="20"/>
              </w:rPr>
              <w:t xml:space="preserve">Awareness raising of </w:t>
            </w:r>
            <w:r w:rsidR="0015024E" w:rsidRPr="007076B5">
              <w:rPr>
                <w:sz w:val="20"/>
                <w:szCs w:val="20"/>
              </w:rPr>
              <w:t>stakeholders</w:t>
            </w:r>
            <w:r w:rsidRPr="007076B5">
              <w:rPr>
                <w:sz w:val="20"/>
                <w:szCs w:val="20"/>
              </w:rPr>
              <w:t xml:space="preserve"> on RPP and REDD+ Readiness process;</w:t>
            </w:r>
          </w:p>
          <w:p w:rsidR="008A6039" w:rsidRPr="007076B5" w:rsidRDefault="008A6039" w:rsidP="00EF4644">
            <w:pPr>
              <w:pStyle w:val="ListParagraph"/>
              <w:numPr>
                <w:ilvl w:val="0"/>
                <w:numId w:val="79"/>
              </w:numPr>
              <w:spacing w:after="0" w:line="240" w:lineRule="auto"/>
              <w:rPr>
                <w:sz w:val="20"/>
                <w:szCs w:val="20"/>
              </w:rPr>
            </w:pPr>
            <w:r w:rsidRPr="007076B5">
              <w:rPr>
                <w:sz w:val="20"/>
                <w:szCs w:val="20"/>
              </w:rPr>
              <w:t>Validat</w:t>
            </w:r>
            <w:r w:rsidR="0099305F" w:rsidRPr="007076B5">
              <w:rPr>
                <w:sz w:val="20"/>
                <w:szCs w:val="20"/>
              </w:rPr>
              <w:t>e</w:t>
            </w:r>
            <w:r w:rsidRPr="007076B5">
              <w:rPr>
                <w:sz w:val="20"/>
                <w:szCs w:val="20"/>
              </w:rPr>
              <w:t xml:space="preserve"> stakeholder analysis through a </w:t>
            </w:r>
            <w:r w:rsidR="007076B5" w:rsidRPr="007076B5">
              <w:rPr>
                <w:sz w:val="20"/>
                <w:szCs w:val="20"/>
              </w:rPr>
              <w:t xml:space="preserve">regional and </w:t>
            </w:r>
            <w:r w:rsidRPr="007076B5">
              <w:rPr>
                <w:sz w:val="20"/>
                <w:szCs w:val="20"/>
              </w:rPr>
              <w:t>national-level consultation process;</w:t>
            </w:r>
          </w:p>
          <w:p w:rsidR="008A6039" w:rsidRPr="007076B5" w:rsidRDefault="008A6039" w:rsidP="00EF4644">
            <w:pPr>
              <w:pStyle w:val="ListParagraph"/>
              <w:numPr>
                <w:ilvl w:val="0"/>
                <w:numId w:val="79"/>
              </w:numPr>
              <w:spacing w:after="0" w:line="240" w:lineRule="auto"/>
              <w:rPr>
                <w:sz w:val="20"/>
                <w:szCs w:val="20"/>
              </w:rPr>
            </w:pPr>
            <w:r w:rsidRPr="007076B5">
              <w:rPr>
                <w:sz w:val="20"/>
                <w:szCs w:val="20"/>
              </w:rPr>
              <w:t>Engage existing CSO networks to ensure that RSF info</w:t>
            </w:r>
            <w:r w:rsidR="0099305F" w:rsidRPr="007076B5">
              <w:rPr>
                <w:sz w:val="20"/>
                <w:szCs w:val="20"/>
              </w:rPr>
              <w:t>rmation</w:t>
            </w:r>
            <w:r w:rsidRPr="007076B5">
              <w:rPr>
                <w:sz w:val="20"/>
                <w:szCs w:val="20"/>
              </w:rPr>
              <w:t xml:space="preserve"> circulates among civil society; </w:t>
            </w:r>
          </w:p>
          <w:p w:rsidR="008A6039" w:rsidRPr="007076B5" w:rsidRDefault="008A6039" w:rsidP="00EF4644">
            <w:pPr>
              <w:pStyle w:val="ListParagraph"/>
              <w:numPr>
                <w:ilvl w:val="0"/>
                <w:numId w:val="79"/>
              </w:numPr>
              <w:spacing w:after="0" w:line="240" w:lineRule="auto"/>
              <w:rPr>
                <w:sz w:val="20"/>
                <w:szCs w:val="20"/>
              </w:rPr>
            </w:pPr>
            <w:r w:rsidRPr="007076B5">
              <w:rPr>
                <w:sz w:val="20"/>
                <w:szCs w:val="20"/>
              </w:rPr>
              <w:t>Commission studies</w:t>
            </w:r>
            <w:r w:rsidR="007076B5" w:rsidRPr="007076B5">
              <w:rPr>
                <w:sz w:val="20"/>
                <w:szCs w:val="20"/>
              </w:rPr>
              <w:t xml:space="preserve"> following appropriate procedures</w:t>
            </w:r>
            <w:r w:rsidRPr="007076B5">
              <w:rPr>
                <w:sz w:val="20"/>
                <w:szCs w:val="20"/>
              </w:rPr>
              <w:t xml:space="preserve"> into traditional decision-making systems</w:t>
            </w:r>
            <w:r w:rsidR="004B7698" w:rsidRPr="007076B5">
              <w:rPr>
                <w:sz w:val="20"/>
                <w:szCs w:val="20"/>
              </w:rPr>
              <w:t>,</w:t>
            </w:r>
            <w:r w:rsidRPr="007076B5">
              <w:rPr>
                <w:sz w:val="20"/>
                <w:szCs w:val="20"/>
              </w:rPr>
              <w:t xml:space="preserve"> and design a system of communication </w:t>
            </w:r>
            <w:r w:rsidR="004B7698" w:rsidRPr="007076B5">
              <w:rPr>
                <w:sz w:val="20"/>
                <w:szCs w:val="20"/>
              </w:rPr>
              <w:t xml:space="preserve">focusing through </w:t>
            </w:r>
            <w:r w:rsidRPr="007076B5">
              <w:rPr>
                <w:sz w:val="20"/>
                <w:szCs w:val="20"/>
              </w:rPr>
              <w:t>th</w:t>
            </w:r>
            <w:r w:rsidR="0099305F" w:rsidRPr="007076B5">
              <w:rPr>
                <w:sz w:val="20"/>
                <w:szCs w:val="20"/>
              </w:rPr>
              <w:t>e  traditional decision-making systems</w:t>
            </w:r>
            <w:r w:rsidRPr="007076B5">
              <w:rPr>
                <w:sz w:val="20"/>
                <w:szCs w:val="20"/>
              </w:rPr>
              <w:t>;</w:t>
            </w:r>
          </w:p>
          <w:p w:rsidR="008A6039" w:rsidRPr="007076B5" w:rsidRDefault="008A6039" w:rsidP="00EF4644">
            <w:pPr>
              <w:pStyle w:val="ListParagraph"/>
              <w:numPr>
                <w:ilvl w:val="0"/>
                <w:numId w:val="79"/>
              </w:numPr>
              <w:spacing w:after="0" w:line="240" w:lineRule="auto"/>
              <w:rPr>
                <w:sz w:val="20"/>
                <w:szCs w:val="20"/>
              </w:rPr>
            </w:pPr>
            <w:r w:rsidRPr="007076B5">
              <w:rPr>
                <w:sz w:val="20"/>
                <w:szCs w:val="20"/>
              </w:rPr>
              <w:t xml:space="preserve">Prepare draft Consultation and Participation Plan, including full details of audience, communication tools, responsible parties, </w:t>
            </w:r>
            <w:r w:rsidR="0033319E" w:rsidRPr="007076B5">
              <w:rPr>
                <w:sz w:val="20"/>
                <w:szCs w:val="20"/>
              </w:rPr>
              <w:t xml:space="preserve">monitoring, </w:t>
            </w:r>
            <w:r w:rsidRPr="007076B5">
              <w:rPr>
                <w:sz w:val="20"/>
                <w:szCs w:val="20"/>
              </w:rPr>
              <w:t xml:space="preserve">targets, </w:t>
            </w:r>
            <w:r w:rsidR="0099305F" w:rsidRPr="007076B5">
              <w:rPr>
                <w:sz w:val="20"/>
                <w:szCs w:val="20"/>
              </w:rPr>
              <w:t xml:space="preserve">costs, </w:t>
            </w:r>
            <w:r w:rsidRPr="007076B5">
              <w:rPr>
                <w:sz w:val="20"/>
                <w:szCs w:val="20"/>
              </w:rPr>
              <w:t>etc;</w:t>
            </w:r>
          </w:p>
          <w:p w:rsidR="008A6039" w:rsidRPr="007A4A74" w:rsidRDefault="0099305F" w:rsidP="00EF4644">
            <w:pPr>
              <w:pStyle w:val="ListParagraph"/>
              <w:numPr>
                <w:ilvl w:val="0"/>
                <w:numId w:val="79"/>
              </w:numPr>
              <w:spacing w:after="0" w:line="240" w:lineRule="auto"/>
              <w:rPr>
                <w:sz w:val="20"/>
                <w:szCs w:val="20"/>
                <w:highlight w:val="yellow"/>
              </w:rPr>
            </w:pPr>
            <w:r w:rsidRPr="007A4A74">
              <w:rPr>
                <w:sz w:val="20"/>
                <w:szCs w:val="20"/>
                <w:highlight w:val="yellow"/>
              </w:rPr>
              <w:t>Elaborate a s</w:t>
            </w:r>
            <w:r w:rsidR="008A6039" w:rsidRPr="007A4A74">
              <w:rPr>
                <w:sz w:val="20"/>
                <w:szCs w:val="20"/>
                <w:highlight w:val="yellow"/>
              </w:rPr>
              <w:t>trategy for mainstreaming gender issues;</w:t>
            </w:r>
          </w:p>
          <w:p w:rsidR="008A6039" w:rsidRPr="007076B5" w:rsidRDefault="004B7698" w:rsidP="00EF4644">
            <w:pPr>
              <w:pStyle w:val="ListParagraph"/>
              <w:numPr>
                <w:ilvl w:val="0"/>
                <w:numId w:val="79"/>
              </w:numPr>
              <w:spacing w:after="0" w:line="240" w:lineRule="auto"/>
              <w:rPr>
                <w:sz w:val="20"/>
                <w:szCs w:val="20"/>
              </w:rPr>
            </w:pPr>
            <w:r w:rsidRPr="007076B5">
              <w:rPr>
                <w:sz w:val="20"/>
                <w:szCs w:val="20"/>
              </w:rPr>
              <w:t>Based on feedback from communications, c</w:t>
            </w:r>
            <w:r w:rsidR="008A6039" w:rsidRPr="007076B5">
              <w:rPr>
                <w:sz w:val="20"/>
                <w:szCs w:val="20"/>
              </w:rPr>
              <w:t>ontinuous</w:t>
            </w:r>
            <w:r w:rsidRPr="007076B5">
              <w:rPr>
                <w:sz w:val="20"/>
                <w:szCs w:val="20"/>
              </w:rPr>
              <w:t>ly</w:t>
            </w:r>
            <w:r w:rsidR="008A6039" w:rsidRPr="007076B5">
              <w:rPr>
                <w:sz w:val="20"/>
                <w:szCs w:val="20"/>
              </w:rPr>
              <w:t xml:space="preserve"> review </w:t>
            </w:r>
            <w:r w:rsidRPr="007076B5">
              <w:rPr>
                <w:sz w:val="20"/>
                <w:szCs w:val="20"/>
              </w:rPr>
              <w:t xml:space="preserve">the </w:t>
            </w:r>
            <w:r w:rsidR="008A6039" w:rsidRPr="007076B5">
              <w:rPr>
                <w:sz w:val="20"/>
                <w:szCs w:val="20"/>
              </w:rPr>
              <w:t>REDD+ SC and TWG membership to reflect changing stakeholder views and patterns;</w:t>
            </w:r>
          </w:p>
          <w:p w:rsidR="008A6039" w:rsidRPr="007076B5" w:rsidRDefault="0099305F" w:rsidP="00EF4644">
            <w:pPr>
              <w:pStyle w:val="ListParagraph"/>
              <w:numPr>
                <w:ilvl w:val="0"/>
                <w:numId w:val="79"/>
              </w:numPr>
              <w:spacing w:after="0" w:line="240" w:lineRule="auto"/>
              <w:rPr>
                <w:sz w:val="20"/>
                <w:szCs w:val="20"/>
              </w:rPr>
            </w:pPr>
            <w:r w:rsidRPr="007076B5">
              <w:rPr>
                <w:sz w:val="20"/>
                <w:szCs w:val="20"/>
              </w:rPr>
              <w:t>Undertake n</w:t>
            </w:r>
            <w:r w:rsidR="008A6039" w:rsidRPr="007076B5">
              <w:rPr>
                <w:sz w:val="20"/>
                <w:szCs w:val="20"/>
              </w:rPr>
              <w:t xml:space="preserve">ational and regional workshops </w:t>
            </w:r>
            <w:r w:rsidR="004B7698" w:rsidRPr="007076B5">
              <w:rPr>
                <w:sz w:val="20"/>
                <w:szCs w:val="20"/>
              </w:rPr>
              <w:t xml:space="preserve">to communicate </w:t>
            </w:r>
            <w:r w:rsidR="008A6039" w:rsidRPr="007076B5">
              <w:rPr>
                <w:sz w:val="20"/>
                <w:szCs w:val="20"/>
              </w:rPr>
              <w:t>on REDD+ management structure;</w:t>
            </w:r>
          </w:p>
          <w:p w:rsidR="008A6039" w:rsidRPr="007076B5" w:rsidRDefault="0099305F" w:rsidP="00EF4644">
            <w:pPr>
              <w:pStyle w:val="ListParagraph"/>
              <w:numPr>
                <w:ilvl w:val="0"/>
                <w:numId w:val="79"/>
              </w:numPr>
              <w:spacing w:after="0" w:line="240" w:lineRule="auto"/>
              <w:rPr>
                <w:sz w:val="20"/>
                <w:szCs w:val="20"/>
              </w:rPr>
            </w:pPr>
            <w:r w:rsidRPr="007076B5">
              <w:rPr>
                <w:sz w:val="20"/>
                <w:szCs w:val="20"/>
              </w:rPr>
              <w:t>Undertake n</w:t>
            </w:r>
            <w:r w:rsidR="008A6039" w:rsidRPr="007076B5">
              <w:rPr>
                <w:sz w:val="20"/>
                <w:szCs w:val="20"/>
              </w:rPr>
              <w:t xml:space="preserve">ational and regional workshops </w:t>
            </w:r>
            <w:r w:rsidR="004B7698" w:rsidRPr="007076B5">
              <w:rPr>
                <w:sz w:val="20"/>
                <w:szCs w:val="20"/>
              </w:rPr>
              <w:t xml:space="preserve">to communicate and exchange </w:t>
            </w:r>
            <w:r w:rsidR="008A6039" w:rsidRPr="007076B5">
              <w:rPr>
                <w:sz w:val="20"/>
                <w:szCs w:val="20"/>
              </w:rPr>
              <w:t>on drivers and candidate strategies;</w:t>
            </w:r>
          </w:p>
          <w:p w:rsidR="008A6039" w:rsidRPr="007076B5" w:rsidRDefault="008A6039" w:rsidP="00EF4644">
            <w:pPr>
              <w:pStyle w:val="ListParagraph"/>
              <w:numPr>
                <w:ilvl w:val="0"/>
                <w:numId w:val="79"/>
              </w:numPr>
              <w:spacing w:after="0" w:line="240" w:lineRule="auto"/>
              <w:rPr>
                <w:sz w:val="20"/>
                <w:szCs w:val="20"/>
              </w:rPr>
            </w:pPr>
            <w:r w:rsidRPr="007076B5">
              <w:rPr>
                <w:sz w:val="20"/>
                <w:szCs w:val="20"/>
              </w:rPr>
              <w:t>Organize regular meetings and workshops</w:t>
            </w:r>
            <w:r w:rsidR="007076B5" w:rsidRPr="007076B5">
              <w:rPr>
                <w:sz w:val="20"/>
                <w:szCs w:val="20"/>
              </w:rPr>
              <w:t xml:space="preserve"> at both national and regional levels</w:t>
            </w:r>
            <w:r w:rsidRPr="007076B5">
              <w:rPr>
                <w:sz w:val="20"/>
                <w:szCs w:val="20"/>
              </w:rPr>
              <w:t xml:space="preserve"> for communication and capacity building.</w:t>
            </w:r>
          </w:p>
        </w:tc>
      </w:tr>
      <w:tr w:rsidR="008A6039" w:rsidRPr="007076B5" w:rsidTr="004C318A">
        <w:trPr>
          <w:trHeight w:val="416"/>
        </w:trPr>
        <w:tc>
          <w:tcPr>
            <w:tcW w:w="1458" w:type="dxa"/>
            <w:shd w:val="clear" w:color="auto" w:fill="auto"/>
          </w:tcPr>
          <w:p w:rsidR="008A6039" w:rsidRPr="007076B5" w:rsidRDefault="008A6039" w:rsidP="004C318A">
            <w:pPr>
              <w:pStyle w:val="Default"/>
              <w:rPr>
                <w:rFonts w:asciiTheme="minorHAnsi" w:hAnsiTheme="minorHAnsi"/>
                <w:b/>
                <w:color w:val="auto"/>
                <w:sz w:val="20"/>
                <w:u w:val="single"/>
              </w:rPr>
            </w:pPr>
            <w:r w:rsidRPr="007076B5">
              <w:rPr>
                <w:rFonts w:asciiTheme="minorHAnsi" w:hAnsiTheme="minorHAnsi"/>
                <w:b/>
                <w:color w:val="auto"/>
                <w:sz w:val="20"/>
                <w:u w:val="single"/>
              </w:rPr>
              <w:t>Output 1c.3</w:t>
            </w:r>
          </w:p>
          <w:p w:rsidR="008A6039" w:rsidRPr="007076B5" w:rsidRDefault="008A6039" w:rsidP="004C318A">
            <w:pPr>
              <w:pStyle w:val="Default"/>
              <w:spacing w:after="240"/>
              <w:rPr>
                <w:rFonts w:asciiTheme="minorHAnsi" w:hAnsiTheme="minorHAnsi"/>
                <w:b/>
                <w:color w:val="auto"/>
                <w:sz w:val="20"/>
              </w:rPr>
            </w:pPr>
            <w:r w:rsidRPr="007076B5">
              <w:rPr>
                <w:rFonts w:asciiTheme="minorHAnsi" w:hAnsiTheme="minorHAnsi"/>
                <w:b/>
                <w:color w:val="auto"/>
                <w:sz w:val="20"/>
              </w:rPr>
              <w:t>National FPIC Guidelines</w:t>
            </w:r>
          </w:p>
        </w:tc>
        <w:tc>
          <w:tcPr>
            <w:tcW w:w="7740" w:type="dxa"/>
            <w:shd w:val="clear" w:color="auto" w:fill="auto"/>
          </w:tcPr>
          <w:p w:rsidR="008A6039" w:rsidRPr="007076B5" w:rsidRDefault="008A6039" w:rsidP="00BE5FED">
            <w:pPr>
              <w:pStyle w:val="ListParagraph"/>
              <w:numPr>
                <w:ilvl w:val="0"/>
                <w:numId w:val="31"/>
              </w:numPr>
              <w:spacing w:after="0" w:line="240" w:lineRule="auto"/>
              <w:rPr>
                <w:sz w:val="20"/>
                <w:szCs w:val="20"/>
              </w:rPr>
            </w:pPr>
            <w:r w:rsidRPr="007076B5">
              <w:rPr>
                <w:sz w:val="20"/>
                <w:szCs w:val="20"/>
              </w:rPr>
              <w:t xml:space="preserve">Conduct study of international and national </w:t>
            </w:r>
            <w:r w:rsidR="007076B5" w:rsidRPr="007076B5">
              <w:rPr>
                <w:sz w:val="20"/>
                <w:szCs w:val="20"/>
              </w:rPr>
              <w:t xml:space="preserve">and customary </w:t>
            </w:r>
            <w:r w:rsidRPr="007076B5">
              <w:rPr>
                <w:sz w:val="20"/>
                <w:szCs w:val="20"/>
              </w:rPr>
              <w:t>law obligations, traditional and statutory decision-making and consent processes for forest communities for natural resource management;</w:t>
            </w:r>
          </w:p>
          <w:p w:rsidR="008A6039" w:rsidRPr="007076B5" w:rsidRDefault="008A6039" w:rsidP="00BE5FED">
            <w:pPr>
              <w:pStyle w:val="ListParagraph"/>
              <w:numPr>
                <w:ilvl w:val="0"/>
                <w:numId w:val="31"/>
              </w:numPr>
              <w:spacing w:after="0" w:line="240" w:lineRule="auto"/>
              <w:rPr>
                <w:sz w:val="20"/>
                <w:szCs w:val="20"/>
              </w:rPr>
            </w:pPr>
            <w:r w:rsidRPr="007076B5">
              <w:rPr>
                <w:sz w:val="20"/>
                <w:szCs w:val="20"/>
              </w:rPr>
              <w:t>Prepare draft National FPIC Guidelines;</w:t>
            </w:r>
          </w:p>
          <w:p w:rsidR="008A6039" w:rsidRPr="007076B5" w:rsidRDefault="008A6039" w:rsidP="00BE5FED">
            <w:pPr>
              <w:pStyle w:val="ListParagraph"/>
              <w:numPr>
                <w:ilvl w:val="0"/>
                <w:numId w:val="31"/>
              </w:numPr>
              <w:spacing w:after="0" w:line="240" w:lineRule="auto"/>
              <w:rPr>
                <w:sz w:val="20"/>
                <w:szCs w:val="20"/>
              </w:rPr>
            </w:pPr>
            <w:r w:rsidRPr="007076B5">
              <w:rPr>
                <w:sz w:val="20"/>
                <w:szCs w:val="20"/>
              </w:rPr>
              <w:t>Train extension workers as intermediaries in FPIC process;</w:t>
            </w:r>
          </w:p>
          <w:p w:rsidR="008A6039" w:rsidRPr="007076B5" w:rsidRDefault="008A6039" w:rsidP="00BE5FED">
            <w:pPr>
              <w:pStyle w:val="ListParagraph"/>
              <w:numPr>
                <w:ilvl w:val="0"/>
                <w:numId w:val="31"/>
              </w:numPr>
              <w:spacing w:after="0" w:line="240" w:lineRule="auto"/>
              <w:rPr>
                <w:sz w:val="20"/>
                <w:szCs w:val="20"/>
              </w:rPr>
            </w:pPr>
            <w:r w:rsidRPr="007076B5">
              <w:rPr>
                <w:sz w:val="20"/>
                <w:szCs w:val="20"/>
              </w:rPr>
              <w:t>Conduct field testing of draft Guidelines ;</w:t>
            </w:r>
          </w:p>
          <w:p w:rsidR="008A6039" w:rsidRPr="007076B5" w:rsidRDefault="008A6039" w:rsidP="00BE5FED">
            <w:pPr>
              <w:pStyle w:val="ListParagraph"/>
              <w:numPr>
                <w:ilvl w:val="0"/>
                <w:numId w:val="31"/>
              </w:numPr>
              <w:spacing w:after="0" w:line="240" w:lineRule="auto"/>
              <w:rPr>
                <w:sz w:val="20"/>
                <w:szCs w:val="20"/>
              </w:rPr>
            </w:pPr>
            <w:r w:rsidRPr="007076B5">
              <w:rPr>
                <w:sz w:val="20"/>
                <w:szCs w:val="20"/>
              </w:rPr>
              <w:t>Independently evaluate the field test;</w:t>
            </w:r>
          </w:p>
          <w:p w:rsidR="008A6039" w:rsidRPr="007076B5" w:rsidRDefault="008A6039" w:rsidP="00BE5FED">
            <w:pPr>
              <w:pStyle w:val="ListParagraph"/>
              <w:numPr>
                <w:ilvl w:val="0"/>
                <w:numId w:val="31"/>
              </w:numPr>
              <w:spacing w:after="0" w:line="240" w:lineRule="auto"/>
              <w:rPr>
                <w:sz w:val="20"/>
                <w:szCs w:val="20"/>
              </w:rPr>
            </w:pPr>
            <w:r w:rsidRPr="007076B5">
              <w:rPr>
                <w:sz w:val="20"/>
                <w:szCs w:val="20"/>
              </w:rPr>
              <w:t>Amend the draft FPIC Guidelines, if necessary;</w:t>
            </w:r>
          </w:p>
          <w:p w:rsidR="008A6039" w:rsidRPr="007076B5" w:rsidRDefault="008A6039" w:rsidP="00BE5FED">
            <w:pPr>
              <w:pStyle w:val="ListParagraph"/>
              <w:numPr>
                <w:ilvl w:val="0"/>
                <w:numId w:val="31"/>
              </w:numPr>
              <w:spacing w:after="0" w:line="240" w:lineRule="auto"/>
              <w:rPr>
                <w:sz w:val="20"/>
                <w:szCs w:val="20"/>
              </w:rPr>
            </w:pPr>
            <w:r w:rsidRPr="007076B5">
              <w:rPr>
                <w:sz w:val="20"/>
                <w:szCs w:val="20"/>
              </w:rPr>
              <w:t>Undertake stakeholder consultation and validation of final Guidelines;</w:t>
            </w:r>
          </w:p>
          <w:p w:rsidR="008A6039" w:rsidRPr="007076B5" w:rsidRDefault="008A6039" w:rsidP="00BE5FED">
            <w:pPr>
              <w:pStyle w:val="ListParagraph"/>
              <w:numPr>
                <w:ilvl w:val="0"/>
                <w:numId w:val="31"/>
              </w:numPr>
              <w:spacing w:after="0" w:line="240" w:lineRule="auto"/>
              <w:rPr>
                <w:sz w:val="20"/>
              </w:rPr>
            </w:pPr>
            <w:r w:rsidRPr="007076B5">
              <w:rPr>
                <w:sz w:val="20"/>
                <w:szCs w:val="20"/>
              </w:rPr>
              <w:t>Consider how to institutionalize Guidelines (e.g. in law).</w:t>
            </w:r>
          </w:p>
        </w:tc>
      </w:tr>
      <w:tr w:rsidR="0040615C" w:rsidRPr="007076B5" w:rsidTr="0040615C">
        <w:trPr>
          <w:trHeight w:val="1408"/>
        </w:trPr>
        <w:tc>
          <w:tcPr>
            <w:tcW w:w="1458" w:type="dxa"/>
            <w:shd w:val="clear" w:color="auto" w:fill="auto"/>
          </w:tcPr>
          <w:p w:rsidR="0040615C" w:rsidRPr="007076B5" w:rsidRDefault="0040615C" w:rsidP="0040615C">
            <w:pPr>
              <w:pStyle w:val="Default"/>
              <w:rPr>
                <w:rFonts w:asciiTheme="minorHAnsi" w:hAnsiTheme="minorHAnsi"/>
                <w:b/>
                <w:color w:val="auto"/>
                <w:sz w:val="20"/>
                <w:u w:val="single"/>
              </w:rPr>
            </w:pPr>
            <w:r w:rsidRPr="007076B5">
              <w:rPr>
                <w:rFonts w:asciiTheme="minorHAnsi" w:hAnsiTheme="minorHAnsi"/>
                <w:b/>
                <w:color w:val="auto"/>
                <w:sz w:val="20"/>
                <w:u w:val="single"/>
              </w:rPr>
              <w:t>Output 1c.4</w:t>
            </w:r>
          </w:p>
          <w:p w:rsidR="0040615C" w:rsidRPr="007076B5" w:rsidRDefault="0040615C" w:rsidP="0040615C">
            <w:pPr>
              <w:pStyle w:val="Default"/>
              <w:rPr>
                <w:rFonts w:asciiTheme="minorHAnsi" w:hAnsiTheme="minorHAnsi"/>
                <w:b/>
                <w:color w:val="auto"/>
                <w:sz w:val="20"/>
                <w:u w:val="single"/>
              </w:rPr>
            </w:pPr>
            <w:r w:rsidRPr="007076B5">
              <w:rPr>
                <w:rFonts w:asciiTheme="minorHAnsi" w:hAnsiTheme="minorHAnsi"/>
                <w:b/>
                <w:color w:val="auto"/>
                <w:sz w:val="20"/>
              </w:rPr>
              <w:t>REDD+ Grievance Mechanism</w:t>
            </w:r>
          </w:p>
        </w:tc>
        <w:tc>
          <w:tcPr>
            <w:tcW w:w="7740" w:type="dxa"/>
            <w:shd w:val="clear" w:color="auto" w:fill="auto"/>
          </w:tcPr>
          <w:p w:rsidR="0040615C" w:rsidRPr="007076B5" w:rsidRDefault="0040615C" w:rsidP="00EF4644">
            <w:pPr>
              <w:pStyle w:val="ListParagraph"/>
              <w:numPr>
                <w:ilvl w:val="0"/>
                <w:numId w:val="72"/>
              </w:numPr>
              <w:spacing w:after="0" w:line="240" w:lineRule="auto"/>
              <w:rPr>
                <w:sz w:val="20"/>
                <w:szCs w:val="20"/>
              </w:rPr>
            </w:pPr>
            <w:r w:rsidRPr="007076B5">
              <w:rPr>
                <w:sz w:val="20"/>
                <w:szCs w:val="20"/>
              </w:rPr>
              <w:t>Conduct assessment of existing formal and informal grievance mechanisms relevant to REDD+</w:t>
            </w:r>
            <w:r w:rsidR="007076B5" w:rsidRPr="007076B5">
              <w:rPr>
                <w:sz w:val="20"/>
                <w:szCs w:val="20"/>
              </w:rPr>
              <w:t xml:space="preserve"> involving local experts</w:t>
            </w:r>
            <w:r w:rsidRPr="007076B5">
              <w:rPr>
                <w:sz w:val="20"/>
                <w:szCs w:val="20"/>
              </w:rPr>
              <w:t>;</w:t>
            </w:r>
          </w:p>
          <w:p w:rsidR="0040615C" w:rsidRPr="007076B5" w:rsidRDefault="0040615C" w:rsidP="00EF4644">
            <w:pPr>
              <w:pStyle w:val="ListParagraph"/>
              <w:numPr>
                <w:ilvl w:val="0"/>
                <w:numId w:val="72"/>
              </w:numPr>
              <w:spacing w:after="0" w:line="240" w:lineRule="auto"/>
              <w:rPr>
                <w:sz w:val="20"/>
                <w:szCs w:val="20"/>
              </w:rPr>
            </w:pPr>
            <w:r w:rsidRPr="007076B5">
              <w:rPr>
                <w:sz w:val="20"/>
                <w:szCs w:val="20"/>
              </w:rPr>
              <w:t>Prepare options paper for independent grievance mechanism for forestry issues;</w:t>
            </w:r>
          </w:p>
          <w:p w:rsidR="0040615C" w:rsidRPr="007076B5" w:rsidRDefault="0040615C" w:rsidP="00EF4644">
            <w:pPr>
              <w:pStyle w:val="ListParagraph"/>
              <w:numPr>
                <w:ilvl w:val="0"/>
                <w:numId w:val="72"/>
              </w:numPr>
              <w:spacing w:after="0" w:line="240" w:lineRule="auto"/>
              <w:rPr>
                <w:sz w:val="20"/>
                <w:szCs w:val="20"/>
              </w:rPr>
            </w:pPr>
            <w:r w:rsidRPr="007076B5">
              <w:rPr>
                <w:sz w:val="20"/>
                <w:szCs w:val="20"/>
              </w:rPr>
              <w:t>Prepare draft REDD+ Grievance Mechanism;</w:t>
            </w:r>
          </w:p>
          <w:p w:rsidR="0040615C" w:rsidRPr="007076B5" w:rsidRDefault="0040615C" w:rsidP="00EF4644">
            <w:pPr>
              <w:pStyle w:val="ListParagraph"/>
              <w:numPr>
                <w:ilvl w:val="0"/>
                <w:numId w:val="72"/>
              </w:numPr>
              <w:spacing w:after="0" w:line="240" w:lineRule="auto"/>
              <w:rPr>
                <w:sz w:val="20"/>
                <w:szCs w:val="20"/>
              </w:rPr>
            </w:pPr>
            <w:r w:rsidRPr="007076B5">
              <w:rPr>
                <w:sz w:val="20"/>
                <w:szCs w:val="20"/>
              </w:rPr>
              <w:t>Validate REDD+ Grievance Mechanism with stakeholders;</w:t>
            </w:r>
          </w:p>
          <w:p w:rsidR="0040615C" w:rsidRPr="007076B5" w:rsidRDefault="0040615C" w:rsidP="00EF4644">
            <w:pPr>
              <w:pStyle w:val="ListParagraph"/>
              <w:numPr>
                <w:ilvl w:val="0"/>
                <w:numId w:val="72"/>
              </w:numPr>
              <w:spacing w:after="0" w:line="240" w:lineRule="auto"/>
              <w:rPr>
                <w:sz w:val="20"/>
                <w:szCs w:val="20"/>
              </w:rPr>
            </w:pPr>
            <w:r w:rsidRPr="007076B5">
              <w:rPr>
                <w:sz w:val="20"/>
                <w:szCs w:val="20"/>
              </w:rPr>
              <w:t>Raise awareness of REDD+ Grievance Mechanism.</w:t>
            </w:r>
          </w:p>
        </w:tc>
      </w:tr>
    </w:tbl>
    <w:p w:rsidR="0040615C" w:rsidRDefault="0040615C" w:rsidP="0040615C">
      <w:pPr>
        <w:spacing w:after="0" w:line="240" w:lineRule="auto"/>
        <w:contextualSpacing/>
        <w:rPr>
          <w:bCs/>
          <w:iCs/>
          <w:u w:val="single"/>
        </w:rPr>
      </w:pPr>
      <w:r>
        <w:rPr>
          <w:bCs/>
          <w:iCs/>
          <w:u w:val="single"/>
        </w:rPr>
        <w:lastRenderedPageBreak/>
        <w:t>UN-REDD Resource Documents</w:t>
      </w:r>
    </w:p>
    <w:p w:rsidR="0040615C" w:rsidRDefault="0040615C" w:rsidP="00B75FB8">
      <w:pPr>
        <w:spacing w:after="0" w:line="240" w:lineRule="auto"/>
        <w:contextualSpacing/>
        <w:jc w:val="both"/>
        <w:rPr>
          <w:bCs/>
          <w:iCs/>
        </w:rPr>
      </w:pPr>
    </w:p>
    <w:p w:rsidR="00994B42" w:rsidRDefault="00994B42" w:rsidP="00B75FB8">
      <w:pPr>
        <w:spacing w:after="0" w:line="240" w:lineRule="auto"/>
        <w:contextualSpacing/>
        <w:jc w:val="both"/>
        <w:rPr>
          <w:bCs/>
          <w:iCs/>
        </w:rPr>
      </w:pPr>
      <w:r>
        <w:rPr>
          <w:bCs/>
          <w:iCs/>
        </w:rPr>
        <w:t>In the implementation of this Component, the Bangladesh REDD+ Readiness team will refer to and, where appropriate, use the following UN-REDD programme guiding tools and documents:</w:t>
      </w:r>
    </w:p>
    <w:p w:rsidR="00994B42" w:rsidRDefault="00994B42" w:rsidP="00994B42">
      <w:pPr>
        <w:spacing w:after="0" w:line="240" w:lineRule="auto"/>
        <w:contextualSpacing/>
        <w:jc w:val="both"/>
        <w:rPr>
          <w:bCs/>
          <w:iCs/>
        </w:rPr>
      </w:pPr>
    </w:p>
    <w:p w:rsidR="00994B42" w:rsidRPr="00994B42" w:rsidRDefault="00994B42" w:rsidP="00EF4644">
      <w:pPr>
        <w:pStyle w:val="ListParagraph"/>
        <w:numPr>
          <w:ilvl w:val="0"/>
          <w:numId w:val="66"/>
        </w:numPr>
        <w:spacing w:after="0" w:line="240" w:lineRule="auto"/>
        <w:jc w:val="both"/>
        <w:rPr>
          <w:bCs/>
          <w:iCs/>
        </w:rPr>
      </w:pPr>
      <w:r w:rsidRPr="00994B42">
        <w:rPr>
          <w:bCs/>
          <w:iCs/>
        </w:rPr>
        <w:t>Guidelines on Stakeholder Engagement for REDD+ Readiness with a Focus on the Participation of Indigenous Peoples and Othe</w:t>
      </w:r>
      <w:r>
        <w:rPr>
          <w:bCs/>
          <w:iCs/>
        </w:rPr>
        <w:t>r Forest Dependent Communities;</w:t>
      </w:r>
    </w:p>
    <w:p w:rsidR="00994B42" w:rsidRDefault="00994B42" w:rsidP="00EF4644">
      <w:pPr>
        <w:pStyle w:val="ListParagraph"/>
        <w:numPr>
          <w:ilvl w:val="0"/>
          <w:numId w:val="66"/>
        </w:numPr>
        <w:spacing w:after="0" w:line="240" w:lineRule="auto"/>
        <w:jc w:val="both"/>
        <w:rPr>
          <w:bCs/>
          <w:iCs/>
        </w:rPr>
      </w:pPr>
      <w:r w:rsidRPr="00994B42">
        <w:rPr>
          <w:bCs/>
          <w:iCs/>
        </w:rPr>
        <w:t>UN-REDD Programme Guidelines on Free, Prior and Informed Consent (FP</w:t>
      </w:r>
      <w:r>
        <w:rPr>
          <w:bCs/>
          <w:iCs/>
        </w:rPr>
        <w:t>IC</w:t>
      </w:r>
      <w:r w:rsidRPr="00994B42">
        <w:rPr>
          <w:bCs/>
          <w:iCs/>
        </w:rPr>
        <w:t>)</w:t>
      </w:r>
      <w:r>
        <w:rPr>
          <w:bCs/>
          <w:iCs/>
        </w:rPr>
        <w:t>.</w:t>
      </w:r>
    </w:p>
    <w:p w:rsidR="00DE5960" w:rsidRDefault="00DE5960" w:rsidP="00DE5960">
      <w:pPr>
        <w:spacing w:after="0" w:line="240" w:lineRule="auto"/>
        <w:jc w:val="both"/>
        <w:rPr>
          <w:bCs/>
          <w:iCs/>
        </w:rPr>
      </w:pPr>
    </w:p>
    <w:p w:rsidR="00796846" w:rsidRDefault="00DE5960" w:rsidP="00DE5960">
      <w:pPr>
        <w:spacing w:after="0" w:line="240" w:lineRule="auto"/>
        <w:contextualSpacing/>
        <w:jc w:val="both"/>
        <w:rPr>
          <w:bCs/>
          <w:iCs/>
        </w:rPr>
      </w:pPr>
      <w:r>
        <w:rPr>
          <w:bCs/>
          <w:iCs/>
        </w:rPr>
        <w:t>See also:</w:t>
      </w:r>
      <w:r w:rsidRPr="00DE5960">
        <w:rPr>
          <w:bCs/>
          <w:iCs/>
        </w:rPr>
        <w:t> UNDP-WB Guidance Note for REDD+ Countries: Establishing and Str</w:t>
      </w:r>
      <w:r w:rsidR="00943097">
        <w:rPr>
          <w:bCs/>
          <w:iCs/>
        </w:rPr>
        <w:t xml:space="preserve">engthening Grievance Resolution </w:t>
      </w:r>
      <w:r w:rsidRPr="00DE5960">
        <w:rPr>
          <w:bCs/>
          <w:iCs/>
        </w:rPr>
        <w:t>Mechanisms</w:t>
      </w:r>
      <w:r w:rsidR="00943097">
        <w:rPr>
          <w:bCs/>
          <w:iCs/>
        </w:rPr>
        <w:t xml:space="preserve"> </w:t>
      </w:r>
    </w:p>
    <w:p w:rsidR="00DE5960" w:rsidRPr="00DE5960" w:rsidRDefault="00DE5960" w:rsidP="00DE5960">
      <w:pPr>
        <w:spacing w:after="0" w:line="240" w:lineRule="auto"/>
        <w:contextualSpacing/>
        <w:jc w:val="both"/>
        <w:rPr>
          <w:bCs/>
          <w:iCs/>
        </w:rPr>
      </w:pPr>
      <w:r w:rsidRPr="00DE5960">
        <w:rPr>
          <w:bCs/>
          <w:iCs/>
        </w:rPr>
        <w:t>(</w:t>
      </w:r>
      <w:hyperlink r:id="rId83" w:history="1">
        <w:r w:rsidRPr="00DE5960">
          <w:rPr>
            <w:bCs/>
            <w:iCs/>
          </w:rPr>
          <w:t>http://www.unredd.net/index.php?option=com_docman&amp;task=doc_download&amp;gid=10896&amp;Itemid=53</w:t>
        </w:r>
      </w:hyperlink>
      <w:r w:rsidRPr="00DE5960">
        <w:rPr>
          <w:bCs/>
          <w:iCs/>
        </w:rPr>
        <w:t>)</w:t>
      </w:r>
    </w:p>
    <w:p w:rsidR="008A39A2" w:rsidRPr="00331279" w:rsidRDefault="008A39A2" w:rsidP="008A39A2">
      <w:pPr>
        <w:rPr>
          <w:rFonts w:ascii="Arial" w:hAnsi="Arial" w:cs="Arial"/>
        </w:rPr>
      </w:pPr>
    </w:p>
    <w:p w:rsidR="00041A22" w:rsidRPr="00331279" w:rsidRDefault="00041A22" w:rsidP="00331279">
      <w:pPr>
        <w:rPr>
          <w:rFonts w:ascii="Arial" w:hAnsi="Arial" w:cs="Arial"/>
        </w:rPr>
      </w:pPr>
      <w:r w:rsidRPr="00331279">
        <w:rPr>
          <w:rFonts w:ascii="Arial" w:hAnsi="Arial" w:cs="Arial"/>
        </w:rPr>
        <w:br w:type="page"/>
      </w:r>
    </w:p>
    <w:p w:rsidR="008A6039" w:rsidRDefault="008A6039" w:rsidP="008A6039">
      <w:pPr>
        <w:pStyle w:val="Heading1"/>
        <w:rPr>
          <w:rFonts w:cs="Arial"/>
        </w:rPr>
      </w:pPr>
      <w:bookmarkStart w:id="214" w:name="_Toc280871164"/>
      <w:bookmarkStart w:id="215" w:name="_Toc386009638"/>
      <w:r w:rsidRPr="00485A9D">
        <w:lastRenderedPageBreak/>
        <w:t>Component 2: Prepare the REDD-plus Strategy</w:t>
      </w:r>
      <w:bookmarkEnd w:id="214"/>
      <w:bookmarkEnd w:id="215"/>
    </w:p>
    <w:p w:rsidR="003728A7" w:rsidRDefault="003728A7" w:rsidP="003728A7">
      <w:pPr>
        <w:spacing w:after="0" w:line="240" w:lineRule="auto"/>
        <w:contextualSpacing/>
        <w:jc w:val="both"/>
      </w:pPr>
      <w:bookmarkStart w:id="216" w:name="_Toc280871165"/>
    </w:p>
    <w:p w:rsidR="008A6039" w:rsidRDefault="008A6039" w:rsidP="003728A7">
      <w:pPr>
        <w:spacing w:after="0" w:line="240" w:lineRule="auto"/>
        <w:contextualSpacing/>
        <w:jc w:val="both"/>
      </w:pPr>
      <w:r>
        <w:t xml:space="preserve">The overall objective of Component 2 is to develop the Bangladesh REDD+ Strategy. The Strategy will include the priority policies and measures </w:t>
      </w:r>
      <w:r w:rsidR="00A45292">
        <w:t xml:space="preserve">and institutional mechanisms </w:t>
      </w:r>
      <w:r>
        <w:t xml:space="preserve">needed to address the drivers of deforestation and forest degradation. These drivers are </w:t>
      </w:r>
      <w:r w:rsidR="003728A7">
        <w:t xml:space="preserve">to be </w:t>
      </w:r>
      <w:r>
        <w:t xml:space="preserve">first assessed and </w:t>
      </w:r>
      <w:r w:rsidR="00600D04">
        <w:t>analysed</w:t>
      </w:r>
      <w:r>
        <w:t xml:space="preserve"> through Component 2a. Potential response strategies </w:t>
      </w:r>
      <w:r w:rsidR="00CE0DF3">
        <w:t>will be</w:t>
      </w:r>
      <w:r>
        <w:t xml:space="preserve"> identified and discussed and prioritized in Component 2b</w:t>
      </w:r>
      <w:r w:rsidR="00CE0DF3">
        <w:t xml:space="preserve">, and district specific response strategies will be </w:t>
      </w:r>
      <w:r w:rsidR="005E7CEB">
        <w:t xml:space="preserve">prepared that are to be </w:t>
      </w:r>
      <w:r w:rsidR="00CE0DF3">
        <w:t>pilot</w:t>
      </w:r>
      <w:r w:rsidR="005E7CEB">
        <w:t>ed</w:t>
      </w:r>
      <w:r w:rsidR="00CE0DF3">
        <w:t xml:space="preserve"> in Phase 2 of REDD+</w:t>
      </w:r>
      <w:r>
        <w:t xml:space="preserve">. The framework </w:t>
      </w:r>
      <w:r w:rsidR="00A45292">
        <w:t xml:space="preserve">for implementing the Strategy, </w:t>
      </w:r>
      <w:r>
        <w:t xml:space="preserve">for managing REDD+ funds and for the equitable and transparent distribution of positive incentives </w:t>
      </w:r>
      <w:r w:rsidR="00A45292">
        <w:t xml:space="preserve">is described in </w:t>
      </w:r>
      <w:r>
        <w:t>Component 2c. Component 2</w:t>
      </w:r>
      <w:r w:rsidR="00CE0DF3">
        <w:t xml:space="preserve">d covers </w:t>
      </w:r>
      <w:r>
        <w:t xml:space="preserve">the steps </w:t>
      </w:r>
      <w:r w:rsidR="00CE0DF3">
        <w:t xml:space="preserve">and institutions </w:t>
      </w:r>
      <w:r>
        <w:t xml:space="preserve">required to meet the Cancun safeguards. </w:t>
      </w:r>
      <w:r w:rsidR="00D54CBF">
        <w:t>Component 2d</w:t>
      </w:r>
      <w:r w:rsidR="00CE0DF3">
        <w:t xml:space="preserve"> also </w:t>
      </w:r>
      <w:r w:rsidR="00D54CBF">
        <w:t xml:space="preserve">brings all aspects together </w:t>
      </w:r>
      <w:r w:rsidR="00A45292">
        <w:t xml:space="preserve">to </w:t>
      </w:r>
      <w:r w:rsidR="00D54CBF">
        <w:t>produce the Strategy.</w:t>
      </w:r>
    </w:p>
    <w:p w:rsidR="008A6039" w:rsidRDefault="008A6039" w:rsidP="003728A7">
      <w:pPr>
        <w:spacing w:after="0" w:line="240" w:lineRule="auto"/>
        <w:contextualSpacing/>
        <w:jc w:val="both"/>
      </w:pPr>
    </w:p>
    <w:p w:rsidR="008A6039" w:rsidRDefault="008A6039" w:rsidP="003728A7">
      <w:pPr>
        <w:spacing w:after="0" w:line="240" w:lineRule="auto"/>
        <w:contextualSpacing/>
        <w:jc w:val="both"/>
      </w:pPr>
      <w:r>
        <w:t xml:space="preserve">The Bangladesh REDD+ Strategy will also include a robust and transparent national forest monitoring system to monitor the outcomes of REDD+ activities and to report on the mitigation performance of REDD+ policies and measures. These are developed </w:t>
      </w:r>
      <w:r w:rsidR="00067437">
        <w:t>under</w:t>
      </w:r>
      <w:r>
        <w:t xml:space="preserve"> Component 4. </w:t>
      </w:r>
    </w:p>
    <w:p w:rsidR="008A6039" w:rsidRDefault="00E7532D" w:rsidP="008A6039">
      <w:pPr>
        <w:pStyle w:val="Heading2"/>
        <w:rPr>
          <w:rFonts w:ascii="Arial" w:hAnsi="Arial" w:cs="Arial"/>
        </w:rPr>
      </w:pPr>
      <w:bookmarkStart w:id="217" w:name="_Toc386009639"/>
      <w:r>
        <w:t xml:space="preserve">Component </w:t>
      </w:r>
      <w:r w:rsidR="008A6039" w:rsidRPr="00485A9D">
        <w:t xml:space="preserve">2a. </w:t>
      </w:r>
      <w:r w:rsidR="00943097">
        <w:t xml:space="preserve"> </w:t>
      </w:r>
      <w:r w:rsidR="008A6039" w:rsidRPr="00485A9D">
        <w:t>Assessment of Land Use,</w:t>
      </w:r>
      <w:r w:rsidR="008A6039">
        <w:t xml:space="preserve"> Land Use Change Drivers,</w:t>
      </w:r>
      <w:r w:rsidR="008A6039" w:rsidRPr="00485A9D">
        <w:t xml:space="preserve"> Forest Law, Policy and Governance</w:t>
      </w:r>
      <w:bookmarkEnd w:id="216"/>
      <w:bookmarkEnd w:id="217"/>
    </w:p>
    <w:p w:rsidR="008A6039" w:rsidRDefault="008A6039" w:rsidP="008A6039">
      <w:pPr>
        <w:autoSpaceDE w:val="0"/>
        <w:autoSpaceDN w:val="0"/>
        <w:adjustRightInd w:val="0"/>
        <w:spacing w:before="120" w:after="0"/>
        <w:ind w:right="-180"/>
        <w:rPr>
          <w:rFonts w:ascii="USALight" w:hAnsi="USALight" w:cs="Browallia New"/>
          <w:b/>
          <w:bCs/>
          <w:color w:val="FFFFFF"/>
          <w:sz w:val="8"/>
          <w:szCs w:val="8"/>
        </w:rPr>
      </w:pPr>
    </w:p>
    <w:tbl>
      <w:tblPr>
        <w:tblW w:w="9000" w:type="dxa"/>
        <w:tblInd w:w="28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9000"/>
      </w:tblGrid>
      <w:tr w:rsidR="008A6039" w:rsidTr="00C81AAC">
        <w:trPr>
          <w:trHeight w:val="1917"/>
        </w:trPr>
        <w:tc>
          <w:tcPr>
            <w:tcW w:w="9000" w:type="dxa"/>
            <w:tcBorders>
              <w:top w:val="single" w:sz="18" w:space="0" w:color="auto"/>
              <w:left w:val="single" w:sz="18" w:space="0" w:color="auto"/>
              <w:bottom w:val="single" w:sz="18" w:space="0" w:color="auto"/>
              <w:right w:val="single" w:sz="18" w:space="0" w:color="auto"/>
            </w:tcBorders>
            <w:hideMark/>
          </w:tcPr>
          <w:p w:rsidR="008A6039" w:rsidRDefault="008A6039">
            <w:pPr>
              <w:spacing w:before="240"/>
              <w:ind w:left="518"/>
              <w:jc w:val="center"/>
              <w:rPr>
                <w:rFonts w:ascii="Gill Sans MT" w:hAnsi="Gill Sans MT" w:cs="Arial"/>
                <w:b/>
                <w:sz w:val="16"/>
                <w:szCs w:val="16"/>
                <w:lang w:val="en-AU"/>
              </w:rPr>
            </w:pPr>
            <w:r>
              <w:rPr>
                <w:rFonts w:ascii="Gill Sans MT" w:hAnsi="Gill Sans MT" w:cs="Arial"/>
                <w:b/>
                <w:sz w:val="16"/>
                <w:szCs w:val="16"/>
                <w:lang w:val="en-AU"/>
              </w:rPr>
              <w:t xml:space="preserve">Standard 2a the R-PP text needs to meet for this component: </w:t>
            </w:r>
          </w:p>
          <w:p w:rsidR="008A6039" w:rsidRDefault="008A6039">
            <w:pPr>
              <w:ind w:left="518"/>
              <w:jc w:val="center"/>
              <w:rPr>
                <w:rFonts w:ascii="Gill Sans MT" w:hAnsi="Gill Sans MT" w:cs="Arial"/>
                <w:b/>
                <w:sz w:val="16"/>
                <w:szCs w:val="16"/>
                <w:lang w:val="en-AU"/>
              </w:rPr>
            </w:pPr>
            <w:r>
              <w:rPr>
                <w:rFonts w:ascii="Gill Sans MT" w:hAnsi="Gill Sans MT" w:cs="Arial"/>
                <w:b/>
                <w:sz w:val="16"/>
                <w:szCs w:val="16"/>
                <w:lang w:val="en-AU"/>
              </w:rPr>
              <w:t>Assessment of Land Use, Forest Policy, and Governance:</w:t>
            </w:r>
          </w:p>
          <w:p w:rsidR="008A6039" w:rsidRDefault="008A6039">
            <w:pPr>
              <w:autoSpaceDE w:val="0"/>
              <w:autoSpaceDN w:val="0"/>
              <w:adjustRightInd w:val="0"/>
              <w:spacing w:before="120"/>
              <w:rPr>
                <w:rFonts w:ascii="USALight" w:hAnsi="USALight" w:cs="Browallia New"/>
                <w:b/>
                <w:bCs/>
                <w:color w:val="666633"/>
                <w:sz w:val="26"/>
                <w:szCs w:val="26"/>
                <w:lang w:val="en-AU"/>
              </w:rPr>
            </w:pPr>
            <w:r>
              <w:rPr>
                <w:rFonts w:ascii="Gill Sans MT" w:hAnsi="Gill Sans MT" w:cs="Arial"/>
                <w:sz w:val="16"/>
                <w:szCs w:val="16"/>
                <w:lang w:val="en-AU"/>
              </w:rPr>
              <w:t>A completed assessment is presented that: identifies major land use trends; assesses direct and indirect deforestation and degradation drivers in the most relevant sectors in the context of REDD; recognizes major land tenure and natural resource rights and relevant governance issues and shortcomings; documents past successes and failures in implementing policies or measures for addressing drivers of deforestation and forest degradation; identifies significant gaps, challenges and opportunities to address REDD; and  sets the stage for development of the country’s REDD strategy to directly address key land use change drivers.</w:t>
            </w:r>
          </w:p>
        </w:tc>
      </w:tr>
    </w:tbl>
    <w:p w:rsidR="008A6039" w:rsidRPr="004E70D1" w:rsidRDefault="008A6039" w:rsidP="008A6039">
      <w:pPr>
        <w:spacing w:after="0"/>
        <w:contextualSpacing/>
      </w:pPr>
    </w:p>
    <w:p w:rsidR="008A6039" w:rsidRPr="00D54CBF" w:rsidRDefault="008E2108" w:rsidP="00D54CBF">
      <w:pPr>
        <w:pStyle w:val="Heading3"/>
      </w:pPr>
      <w:bookmarkStart w:id="218" w:name="_Toc356377029"/>
      <w:r>
        <w:t xml:space="preserve">1. </w:t>
      </w:r>
      <w:r w:rsidR="008A6039" w:rsidRPr="00D54CBF">
        <w:t>Objectives of Component 2a</w:t>
      </w:r>
      <w:bookmarkEnd w:id="218"/>
    </w:p>
    <w:p w:rsidR="003728A7" w:rsidRDefault="003728A7" w:rsidP="003728A7">
      <w:pPr>
        <w:spacing w:after="0" w:line="240" w:lineRule="auto"/>
        <w:contextualSpacing/>
        <w:jc w:val="both"/>
      </w:pPr>
    </w:p>
    <w:p w:rsidR="008A6039" w:rsidRDefault="008A6039" w:rsidP="003728A7">
      <w:pPr>
        <w:spacing w:after="0" w:line="240" w:lineRule="auto"/>
        <w:contextualSpacing/>
        <w:jc w:val="both"/>
      </w:pPr>
      <w:r>
        <w:t>The objectives of this Component are:</w:t>
      </w:r>
    </w:p>
    <w:p w:rsidR="008A6039" w:rsidRDefault="008A6039" w:rsidP="003728A7">
      <w:pPr>
        <w:spacing w:after="0" w:line="240" w:lineRule="auto"/>
        <w:contextualSpacing/>
        <w:jc w:val="both"/>
      </w:pPr>
    </w:p>
    <w:p w:rsidR="008A6039" w:rsidRDefault="008A6039" w:rsidP="00BE5FED">
      <w:pPr>
        <w:pStyle w:val="ListParagraph"/>
        <w:numPr>
          <w:ilvl w:val="0"/>
          <w:numId w:val="32"/>
        </w:numPr>
        <w:spacing w:after="0" w:line="240" w:lineRule="auto"/>
        <w:jc w:val="both"/>
      </w:pPr>
      <w:r>
        <w:t xml:space="preserve">To assess: the current status of </w:t>
      </w:r>
      <w:r w:rsidR="0054325B">
        <w:t>land use and land use change over time</w:t>
      </w:r>
      <w:r>
        <w:t>; forest related laws and policy; forest related governance, and; on</w:t>
      </w:r>
      <w:r w:rsidR="009C6D3B">
        <w:t>-</w:t>
      </w:r>
      <w:r>
        <w:t>going actions for forest conservation, sustainable management of forests, and for enhancement of forest carbon stocks; and ,</w:t>
      </w:r>
    </w:p>
    <w:p w:rsidR="008A6039" w:rsidRDefault="008A6039" w:rsidP="00BE5FED">
      <w:pPr>
        <w:pStyle w:val="ListParagraph"/>
        <w:numPr>
          <w:ilvl w:val="0"/>
          <w:numId w:val="32"/>
        </w:numPr>
        <w:spacing w:after="0" w:line="240" w:lineRule="auto"/>
        <w:jc w:val="both"/>
      </w:pPr>
      <w:r>
        <w:t>To</w:t>
      </w:r>
      <w:r w:rsidR="005E7CEB">
        <w:t xml:space="preserve"> undertake an initial </w:t>
      </w:r>
      <w:r w:rsidR="00D54CBF">
        <w:t>analy</w:t>
      </w:r>
      <w:r w:rsidR="005E7CEB">
        <w:t xml:space="preserve">sis of </w:t>
      </w:r>
      <w:r>
        <w:t>drivers of deforestation and forest degradation</w:t>
      </w:r>
      <w:r w:rsidR="005E7CEB">
        <w:t>, and to select the key ones to be addressed</w:t>
      </w:r>
      <w:r w:rsidR="00D54CBF">
        <w:t>.</w:t>
      </w:r>
    </w:p>
    <w:p w:rsidR="008A6039" w:rsidRDefault="008A6039" w:rsidP="003728A7">
      <w:pPr>
        <w:spacing w:after="0" w:line="240" w:lineRule="auto"/>
        <w:contextualSpacing/>
        <w:jc w:val="both"/>
      </w:pPr>
    </w:p>
    <w:p w:rsidR="003B7311" w:rsidRDefault="00B545C3" w:rsidP="003B7311">
      <w:pPr>
        <w:pStyle w:val="Heading3"/>
        <w:rPr>
          <w:i/>
          <w:iCs/>
        </w:rPr>
      </w:pPr>
      <w:bookmarkStart w:id="219" w:name="_Toc198434920"/>
      <w:r>
        <w:t xml:space="preserve">2. </w:t>
      </w:r>
      <w:r w:rsidR="00E81783">
        <w:t xml:space="preserve">Assessment of </w:t>
      </w:r>
      <w:r w:rsidR="00A45292">
        <w:t xml:space="preserve">Existing </w:t>
      </w:r>
      <w:r w:rsidR="003B7311">
        <w:t>Strateg</w:t>
      </w:r>
      <w:r w:rsidR="00683C6A">
        <w:t>ies</w:t>
      </w:r>
      <w:r w:rsidR="003B7311">
        <w:t xml:space="preserve">, </w:t>
      </w:r>
      <w:r>
        <w:t>Polic</w:t>
      </w:r>
      <w:r w:rsidR="00683C6A">
        <w:t>ies</w:t>
      </w:r>
      <w:r w:rsidR="000568B4">
        <w:t xml:space="preserve"> and Legal</w:t>
      </w:r>
      <w:r>
        <w:t xml:space="preserve"> Framework Pertinent to REDD+</w:t>
      </w:r>
      <w:bookmarkEnd w:id="219"/>
    </w:p>
    <w:p w:rsidR="003B7311" w:rsidRDefault="003B7311" w:rsidP="003B7311">
      <w:pPr>
        <w:spacing w:after="0" w:line="240" w:lineRule="auto"/>
        <w:contextualSpacing/>
        <w:jc w:val="both"/>
      </w:pPr>
    </w:p>
    <w:p w:rsidR="003B7311" w:rsidRDefault="003B7311" w:rsidP="003B7311">
      <w:pPr>
        <w:spacing w:after="0" w:line="240" w:lineRule="auto"/>
        <w:contextualSpacing/>
        <w:jc w:val="both"/>
      </w:pPr>
      <w:r w:rsidRPr="003B7311">
        <w:t xml:space="preserve">Annex </w:t>
      </w:r>
      <w:r>
        <w:t xml:space="preserve">2a provides an initial, but detailed, assessment of the policies, laws and strategies pertinent to REDD+ in Bangladesh. </w:t>
      </w:r>
      <w:r w:rsidR="00A548D1">
        <w:t>Annex 2a provides details on the framework related to</w:t>
      </w:r>
      <w:r>
        <w:t>:</w:t>
      </w:r>
    </w:p>
    <w:p w:rsidR="003B7311" w:rsidRDefault="003B7311" w:rsidP="003B7311">
      <w:pPr>
        <w:spacing w:after="0" w:line="240" w:lineRule="auto"/>
        <w:contextualSpacing/>
        <w:jc w:val="both"/>
      </w:pPr>
    </w:p>
    <w:p w:rsidR="003B7311" w:rsidRDefault="003B7311" w:rsidP="00BE5FED">
      <w:pPr>
        <w:pStyle w:val="ListParagraph"/>
        <w:numPr>
          <w:ilvl w:val="0"/>
          <w:numId w:val="42"/>
        </w:numPr>
        <w:spacing w:after="0" w:line="240" w:lineRule="auto"/>
        <w:jc w:val="both"/>
      </w:pPr>
      <w:r>
        <w:t>The Constitution;</w:t>
      </w:r>
    </w:p>
    <w:p w:rsidR="003B7311" w:rsidRDefault="003B7311" w:rsidP="00BE5FED">
      <w:pPr>
        <w:pStyle w:val="ListParagraph"/>
        <w:numPr>
          <w:ilvl w:val="0"/>
          <w:numId w:val="42"/>
        </w:numPr>
        <w:spacing w:after="0" w:line="240" w:lineRule="auto"/>
        <w:jc w:val="both"/>
      </w:pPr>
      <w:r>
        <w:lastRenderedPageBreak/>
        <w:t>Strategies and policies related to climate change;</w:t>
      </w:r>
    </w:p>
    <w:p w:rsidR="003B7311" w:rsidRDefault="003B7311" w:rsidP="00BE5FED">
      <w:pPr>
        <w:pStyle w:val="ListParagraph"/>
        <w:numPr>
          <w:ilvl w:val="0"/>
          <w:numId w:val="42"/>
        </w:numPr>
        <w:spacing w:after="0" w:line="240" w:lineRule="auto"/>
        <w:jc w:val="both"/>
      </w:pPr>
      <w:r>
        <w:t>Policies and laws related to forest management and protection;</w:t>
      </w:r>
    </w:p>
    <w:p w:rsidR="003B7311" w:rsidRDefault="003B7311" w:rsidP="00BE5FED">
      <w:pPr>
        <w:pStyle w:val="ListParagraph"/>
        <w:numPr>
          <w:ilvl w:val="0"/>
          <w:numId w:val="42"/>
        </w:numPr>
        <w:spacing w:after="0" w:line="240" w:lineRule="auto"/>
        <w:jc w:val="both"/>
      </w:pPr>
      <w:r>
        <w:t>Specific policies, laws and regulations related to the CHT;</w:t>
      </w:r>
    </w:p>
    <w:p w:rsidR="003B7311" w:rsidRDefault="003B7311" w:rsidP="00BE5FED">
      <w:pPr>
        <w:pStyle w:val="ListParagraph"/>
        <w:numPr>
          <w:ilvl w:val="0"/>
          <w:numId w:val="42"/>
        </w:numPr>
        <w:spacing w:after="0" w:line="240" w:lineRule="auto"/>
        <w:jc w:val="both"/>
      </w:pPr>
      <w:r>
        <w:t>Land tenure;</w:t>
      </w:r>
    </w:p>
    <w:p w:rsidR="003B7311" w:rsidRDefault="003B7311" w:rsidP="00BE5FED">
      <w:pPr>
        <w:pStyle w:val="ListParagraph"/>
        <w:numPr>
          <w:ilvl w:val="0"/>
          <w:numId w:val="42"/>
        </w:numPr>
        <w:spacing w:after="0" w:line="240" w:lineRule="auto"/>
        <w:jc w:val="both"/>
      </w:pPr>
      <w:r>
        <w:t>Customary rights;</w:t>
      </w:r>
    </w:p>
    <w:p w:rsidR="003B7311" w:rsidRDefault="003B7311" w:rsidP="00BE5FED">
      <w:pPr>
        <w:pStyle w:val="ListParagraph"/>
        <w:numPr>
          <w:ilvl w:val="0"/>
          <w:numId w:val="42"/>
        </w:numPr>
        <w:spacing w:after="0" w:line="240" w:lineRule="auto"/>
        <w:jc w:val="both"/>
      </w:pPr>
      <w:r>
        <w:t>Legislative measures related to environmental protection;</w:t>
      </w:r>
    </w:p>
    <w:p w:rsidR="003B7311" w:rsidRDefault="003B7311" w:rsidP="00BE5FED">
      <w:pPr>
        <w:pStyle w:val="ListParagraph"/>
        <w:numPr>
          <w:ilvl w:val="0"/>
          <w:numId w:val="42"/>
        </w:numPr>
        <w:spacing w:after="0" w:line="240" w:lineRule="auto"/>
        <w:jc w:val="both"/>
      </w:pPr>
      <w:r>
        <w:t>The emerging legislative framework related to community management, social forestry and co-management; and,</w:t>
      </w:r>
    </w:p>
    <w:p w:rsidR="003B7311" w:rsidRDefault="003B7311" w:rsidP="003B7311">
      <w:pPr>
        <w:spacing w:after="0" w:line="240" w:lineRule="auto"/>
        <w:jc w:val="both"/>
      </w:pPr>
    </w:p>
    <w:p w:rsidR="003B7311" w:rsidRDefault="003B7311" w:rsidP="003B7311">
      <w:pPr>
        <w:spacing w:after="0" w:line="240" w:lineRule="auto"/>
        <w:jc w:val="both"/>
      </w:pPr>
      <w:r>
        <w:t xml:space="preserve">From Annex 2a, it is clear that large parts of the strategy, policy and legal framework </w:t>
      </w:r>
      <w:r w:rsidR="00683C6A">
        <w:t xml:space="preserve">necessary </w:t>
      </w:r>
      <w:r>
        <w:t xml:space="preserve">for implementing REDD+ </w:t>
      </w:r>
      <w:r w:rsidR="00683C6A">
        <w:t xml:space="preserve">are </w:t>
      </w:r>
      <w:r w:rsidR="00A548D1">
        <w:t>already</w:t>
      </w:r>
      <w:r w:rsidR="00683C6A">
        <w:t xml:space="preserve"> in place</w:t>
      </w:r>
      <w:r>
        <w:t xml:space="preserve">. However, there are </w:t>
      </w:r>
      <w:r w:rsidR="00683C6A">
        <w:t>three</w:t>
      </w:r>
      <w:r>
        <w:t xml:space="preserve"> major weaknesses:</w:t>
      </w:r>
    </w:p>
    <w:p w:rsidR="003B7311" w:rsidRDefault="003B7311" w:rsidP="003B7311">
      <w:pPr>
        <w:spacing w:after="0" w:line="240" w:lineRule="auto"/>
        <w:jc w:val="both"/>
      </w:pPr>
    </w:p>
    <w:p w:rsidR="003B7311" w:rsidRDefault="00683C6A" w:rsidP="00BE5FED">
      <w:pPr>
        <w:pStyle w:val="ListParagraph"/>
        <w:numPr>
          <w:ilvl w:val="0"/>
          <w:numId w:val="43"/>
        </w:numPr>
        <w:spacing w:after="0" w:line="240" w:lineRule="auto"/>
        <w:jc w:val="both"/>
      </w:pPr>
      <w:r>
        <w:t>G</w:t>
      </w:r>
      <w:r w:rsidR="003B7311">
        <w:t xml:space="preserve">aps remain, particularly with regards to community management and decentralization, and with </w:t>
      </w:r>
      <w:r w:rsidR="00A548D1">
        <w:t xml:space="preserve">regards to </w:t>
      </w:r>
      <w:r w:rsidR="00067437">
        <w:t xml:space="preserve">some very specific REDD+ </w:t>
      </w:r>
      <w:r w:rsidR="003B7311">
        <w:t>measures</w:t>
      </w:r>
      <w:r w:rsidR="00067437">
        <w:t>;</w:t>
      </w:r>
    </w:p>
    <w:p w:rsidR="00683C6A" w:rsidRDefault="00683C6A" w:rsidP="00BE5FED">
      <w:pPr>
        <w:pStyle w:val="ListParagraph"/>
        <w:numPr>
          <w:ilvl w:val="0"/>
          <w:numId w:val="43"/>
        </w:numPr>
        <w:spacing w:after="0" w:line="240" w:lineRule="auto"/>
        <w:jc w:val="both"/>
      </w:pPr>
      <w:r>
        <w:t>There is inconsistency and overlaps,  across sectors, and between national and local frameworks;</w:t>
      </w:r>
    </w:p>
    <w:p w:rsidR="003B7311" w:rsidRDefault="003B7311" w:rsidP="00BE5FED">
      <w:pPr>
        <w:pStyle w:val="ListParagraph"/>
        <w:numPr>
          <w:ilvl w:val="0"/>
          <w:numId w:val="43"/>
        </w:numPr>
        <w:spacing w:after="0" w:line="240" w:lineRule="auto"/>
        <w:jc w:val="both"/>
      </w:pPr>
      <w:r>
        <w:t xml:space="preserve">The implementation, or enforcement, of </w:t>
      </w:r>
      <w:r w:rsidR="00067437">
        <w:t xml:space="preserve">the </w:t>
      </w:r>
      <w:r>
        <w:t xml:space="preserve">policies, laws and regulations lags greatly behind the framework. </w:t>
      </w:r>
    </w:p>
    <w:p w:rsidR="00E81783" w:rsidRDefault="00E81783" w:rsidP="002017A3">
      <w:pPr>
        <w:spacing w:after="0" w:line="240" w:lineRule="auto"/>
        <w:contextualSpacing/>
        <w:jc w:val="both"/>
      </w:pPr>
    </w:p>
    <w:p w:rsidR="003B7311" w:rsidRDefault="003B7311" w:rsidP="002017A3">
      <w:pPr>
        <w:spacing w:after="0" w:line="240" w:lineRule="auto"/>
        <w:contextualSpacing/>
        <w:jc w:val="both"/>
      </w:pPr>
      <w:r>
        <w:t>Accordingly, during the REDD+ Readiness Phase, the following steps will be taken to ensure the policy and legal framework is aligned to suppor</w:t>
      </w:r>
      <w:r w:rsidR="00A548D1">
        <w:t>t REDD+:</w:t>
      </w:r>
    </w:p>
    <w:p w:rsidR="00A548D1" w:rsidRDefault="00A548D1" w:rsidP="002017A3">
      <w:pPr>
        <w:spacing w:after="0" w:line="240" w:lineRule="auto"/>
        <w:contextualSpacing/>
        <w:jc w:val="both"/>
      </w:pPr>
    </w:p>
    <w:p w:rsidR="00A548D1" w:rsidRPr="00A548D1" w:rsidRDefault="00314DA4" w:rsidP="00BE5FED">
      <w:pPr>
        <w:pStyle w:val="ListParagraph"/>
        <w:numPr>
          <w:ilvl w:val="0"/>
          <w:numId w:val="42"/>
        </w:numPr>
        <w:spacing w:after="0" w:line="240" w:lineRule="auto"/>
        <w:jc w:val="both"/>
      </w:pPr>
      <w:r>
        <w:t>Assess</w:t>
      </w:r>
      <w:r w:rsidR="00943097">
        <w:t xml:space="preserve"> </w:t>
      </w:r>
      <w:r w:rsidR="004F3380">
        <w:t>s</w:t>
      </w:r>
      <w:r w:rsidR="00A548D1" w:rsidRPr="00A548D1">
        <w:t>ectoral</w:t>
      </w:r>
      <w:r w:rsidR="00943097">
        <w:t xml:space="preserve"> </w:t>
      </w:r>
      <w:r w:rsidR="001D2E47">
        <w:t>policies and laws where</w:t>
      </w:r>
      <w:r w:rsidR="00943097">
        <w:t xml:space="preserve"> </w:t>
      </w:r>
      <w:r w:rsidR="00A548D1">
        <w:t xml:space="preserve">related to </w:t>
      </w:r>
      <w:r w:rsidR="00A548D1" w:rsidRPr="00A548D1">
        <w:t>REDD+ (</w:t>
      </w:r>
      <w:r w:rsidR="001D2E47">
        <w:t>e.g.</w:t>
      </w:r>
      <w:r w:rsidR="00943097">
        <w:t xml:space="preserve"> </w:t>
      </w:r>
      <w:r w:rsidR="001D2E47">
        <w:t>energy, agriculture</w:t>
      </w:r>
      <w:r w:rsidR="00A80137">
        <w:t>, infrastructure</w:t>
      </w:r>
      <w:r w:rsidR="00A548D1" w:rsidRPr="00A548D1">
        <w:t>)</w:t>
      </w:r>
      <w:r w:rsidR="00A548D1">
        <w:t xml:space="preserve"> and provide policy recommendations</w:t>
      </w:r>
      <w:r w:rsidR="0033129C">
        <w:t>, in particular with regards to harmonization</w:t>
      </w:r>
      <w:r w:rsidR="00A548D1">
        <w:t>;</w:t>
      </w:r>
    </w:p>
    <w:p w:rsidR="003B7311" w:rsidRPr="00A548D1" w:rsidRDefault="00A548D1" w:rsidP="00BE5FED">
      <w:pPr>
        <w:pStyle w:val="ListParagraph"/>
        <w:numPr>
          <w:ilvl w:val="0"/>
          <w:numId w:val="42"/>
        </w:numPr>
        <w:spacing w:after="0" w:line="240" w:lineRule="auto"/>
        <w:jc w:val="both"/>
      </w:pPr>
      <w:r>
        <w:t xml:space="preserve">Undertake a more </w:t>
      </w:r>
      <w:r w:rsidR="003B7311" w:rsidRPr="00A548D1">
        <w:t>extensive review</w:t>
      </w:r>
      <w:r w:rsidR="00943097">
        <w:t xml:space="preserve"> </w:t>
      </w:r>
      <w:r>
        <w:t xml:space="preserve">of </w:t>
      </w:r>
      <w:r w:rsidRPr="00A548D1">
        <w:t>existing legal and policy frameworks</w:t>
      </w:r>
      <w:r w:rsidR="003B7311" w:rsidRPr="00A548D1">
        <w:t>, with special focus on the CHT, to identify the scope for REDD+ to conform to existing governance mechanisms and to suggest appropriate additional legal and policy measures</w:t>
      </w:r>
      <w:r>
        <w:t>.</w:t>
      </w:r>
      <w:r w:rsidRPr="00A548D1">
        <w:t xml:space="preserve"> This will include a study on rights to land tenure</w:t>
      </w:r>
      <w:r w:rsidR="00A80137">
        <w:t>, use rights</w:t>
      </w:r>
      <w:r w:rsidR="003D190B">
        <w:t xml:space="preserve"> (</w:t>
      </w:r>
      <w:r w:rsidR="003D190B" w:rsidRPr="00F102F6">
        <w:rPr>
          <w:highlight w:val="yellow"/>
        </w:rPr>
        <w:t xml:space="preserve">if deemed necessary and relevant, also  </w:t>
      </w:r>
      <w:r w:rsidR="000A7B68" w:rsidRPr="00E710E9">
        <w:rPr>
          <w:highlight w:val="yellow"/>
        </w:rPr>
        <w:t>carbo</w:t>
      </w:r>
      <w:r w:rsidR="000A7B68" w:rsidRPr="000A7B68">
        <w:rPr>
          <w:highlight w:val="yellow"/>
        </w:rPr>
        <w:t>n rights</w:t>
      </w:r>
      <w:r w:rsidR="003D190B">
        <w:t>)</w:t>
      </w:r>
      <w:r w:rsidR="000A7B68">
        <w:t xml:space="preserve"> and </w:t>
      </w:r>
      <w:r w:rsidRPr="00A548D1">
        <w:t>land use related to REDD</w:t>
      </w:r>
      <w:r>
        <w:t>;</w:t>
      </w:r>
    </w:p>
    <w:p w:rsidR="00A548D1" w:rsidRDefault="00A548D1" w:rsidP="00BE5FED">
      <w:pPr>
        <w:pStyle w:val="ListParagraph"/>
        <w:numPr>
          <w:ilvl w:val="0"/>
          <w:numId w:val="42"/>
        </w:numPr>
        <w:spacing w:after="0" w:line="240" w:lineRule="auto"/>
        <w:jc w:val="both"/>
      </w:pPr>
      <w:r>
        <w:t>Review the e</w:t>
      </w:r>
      <w:r w:rsidR="003B7311" w:rsidRPr="00A548D1">
        <w:t xml:space="preserve">xisting laws </w:t>
      </w:r>
      <w:r>
        <w:t xml:space="preserve">and mechanisms </w:t>
      </w:r>
      <w:r w:rsidR="003B7311" w:rsidRPr="00A548D1">
        <w:t xml:space="preserve">for co-management and benefit sharing, </w:t>
      </w:r>
      <w:r>
        <w:t>and determine the gaps and required amendments and modifications</w:t>
      </w:r>
      <w:r w:rsidR="0033129C">
        <w:t>, in particular with regards to harmonization</w:t>
      </w:r>
      <w:r>
        <w:t>;</w:t>
      </w:r>
    </w:p>
    <w:p w:rsidR="003B7311" w:rsidRPr="00A548D1" w:rsidRDefault="00A548D1" w:rsidP="00BE5FED">
      <w:pPr>
        <w:pStyle w:val="ListParagraph"/>
        <w:numPr>
          <w:ilvl w:val="0"/>
          <w:numId w:val="42"/>
        </w:numPr>
        <w:spacing w:after="0" w:line="240" w:lineRule="auto"/>
        <w:jc w:val="both"/>
      </w:pPr>
      <w:r>
        <w:t xml:space="preserve">Undertake </w:t>
      </w:r>
      <w:r w:rsidRPr="00A548D1">
        <w:t xml:space="preserve">research and </w:t>
      </w:r>
      <w:r>
        <w:t xml:space="preserve">identify the needed </w:t>
      </w:r>
      <w:r w:rsidRPr="00A548D1">
        <w:t>political initiative</w:t>
      </w:r>
      <w:r>
        <w:t>s to</w:t>
      </w:r>
      <w:r w:rsidR="003B7311" w:rsidRPr="00A548D1">
        <w:t xml:space="preserve"> remove the conflict</w:t>
      </w:r>
      <w:r w:rsidR="00067437">
        <w:t>s</w:t>
      </w:r>
      <w:r w:rsidR="003B7311" w:rsidRPr="00A548D1">
        <w:t xml:space="preserve"> and ambiguities </w:t>
      </w:r>
      <w:r w:rsidR="00067437">
        <w:t xml:space="preserve">between the </w:t>
      </w:r>
      <w:r w:rsidR="003B7311" w:rsidRPr="00A548D1">
        <w:t xml:space="preserve">legal approaches </w:t>
      </w:r>
      <w:r w:rsidR="00067437">
        <w:t xml:space="preserve">to </w:t>
      </w:r>
      <w:r>
        <w:t xml:space="preserve">the </w:t>
      </w:r>
      <w:r w:rsidR="003B7311" w:rsidRPr="00A548D1">
        <w:t>Chittagong Hill Trac</w:t>
      </w:r>
      <w:r>
        <w:t>t</w:t>
      </w:r>
      <w:r w:rsidR="003B7311" w:rsidRPr="00A548D1">
        <w:t xml:space="preserve">s (CHT) and </w:t>
      </w:r>
      <w:r>
        <w:t xml:space="preserve">the </w:t>
      </w:r>
      <w:r w:rsidR="003B7311" w:rsidRPr="00A548D1">
        <w:t>national level</w:t>
      </w:r>
      <w:r>
        <w:t xml:space="preserve"> framework;</w:t>
      </w:r>
    </w:p>
    <w:p w:rsidR="003B7311" w:rsidRPr="00A548D1" w:rsidRDefault="00A548D1" w:rsidP="00BE5FED">
      <w:pPr>
        <w:pStyle w:val="ListParagraph"/>
        <w:numPr>
          <w:ilvl w:val="0"/>
          <w:numId w:val="42"/>
        </w:numPr>
        <w:spacing w:after="0" w:line="240" w:lineRule="auto"/>
        <w:jc w:val="both"/>
      </w:pPr>
      <w:r>
        <w:t>Develop tools and steps to r</w:t>
      </w:r>
      <w:r w:rsidR="003B7311" w:rsidRPr="00A548D1">
        <w:t>ecogni</w:t>
      </w:r>
      <w:r>
        <w:t>ze</w:t>
      </w:r>
      <w:r w:rsidR="003B7311" w:rsidRPr="00A548D1">
        <w:t xml:space="preserve"> customary land rights and </w:t>
      </w:r>
      <w:r>
        <w:t>i</w:t>
      </w:r>
      <w:r w:rsidR="003B7311" w:rsidRPr="00A548D1">
        <w:t>ndigenous peoples’ right</w:t>
      </w:r>
      <w:r>
        <w:t xml:space="preserve">s, potentially through </w:t>
      </w:r>
      <w:r w:rsidR="003B7311" w:rsidRPr="00A548D1">
        <w:t xml:space="preserve">an Independent Commission </w:t>
      </w:r>
      <w:r w:rsidR="00067437">
        <w:t>at the national level;</w:t>
      </w:r>
    </w:p>
    <w:p w:rsidR="0033319E" w:rsidRDefault="003B7311" w:rsidP="00BE5FED">
      <w:pPr>
        <w:pStyle w:val="ListParagraph"/>
        <w:numPr>
          <w:ilvl w:val="0"/>
          <w:numId w:val="42"/>
        </w:numPr>
        <w:spacing w:after="0" w:line="240" w:lineRule="auto"/>
        <w:jc w:val="both"/>
      </w:pPr>
      <w:r w:rsidRPr="00A548D1">
        <w:t xml:space="preserve">Assess </w:t>
      </w:r>
      <w:r w:rsidR="00067437">
        <w:t xml:space="preserve">the </w:t>
      </w:r>
      <w:r w:rsidRPr="00A548D1">
        <w:t>institutional framework for forest management and governance (e.g. supply of forest resource, corruption risk-mapping of forest and public finance sectors, etc). This will include an assessment of current forest management and current law enforcement</w:t>
      </w:r>
      <w:r w:rsidR="0033319E">
        <w:t>; and,</w:t>
      </w:r>
    </w:p>
    <w:p w:rsidR="003B7311" w:rsidRPr="00A548D1" w:rsidRDefault="0033319E" w:rsidP="00763FA0">
      <w:pPr>
        <w:pStyle w:val="ListParagraph"/>
        <w:numPr>
          <w:ilvl w:val="0"/>
          <w:numId w:val="42"/>
        </w:numPr>
        <w:spacing w:after="0" w:line="240" w:lineRule="auto"/>
        <w:jc w:val="both"/>
      </w:pPr>
      <w:r>
        <w:t xml:space="preserve">Examine how the 2009 </w:t>
      </w:r>
      <w:r w:rsidRPr="0007666B">
        <w:t xml:space="preserve">Right to Information </w:t>
      </w:r>
      <w:r>
        <w:t>Act would apply to REDD+, and the gaps to have it fully implemented for REDD+.</w:t>
      </w:r>
    </w:p>
    <w:p w:rsidR="003B7311" w:rsidRPr="002017A3" w:rsidRDefault="003B7311" w:rsidP="002017A3">
      <w:pPr>
        <w:spacing w:after="0" w:line="240" w:lineRule="auto"/>
        <w:contextualSpacing/>
        <w:jc w:val="both"/>
      </w:pPr>
    </w:p>
    <w:p w:rsidR="00E81783" w:rsidRDefault="00E81783" w:rsidP="00E81783">
      <w:pPr>
        <w:pStyle w:val="Heading3"/>
      </w:pPr>
      <w:bookmarkStart w:id="220" w:name="_Toc198434936"/>
      <w:r>
        <w:t xml:space="preserve"> 3. Assessment of Drivers of Deforestation and Degradation</w:t>
      </w:r>
      <w:bookmarkEnd w:id="220"/>
    </w:p>
    <w:p w:rsidR="00E81783" w:rsidRDefault="00E81783" w:rsidP="00E81783">
      <w:pPr>
        <w:pStyle w:val="Heading4"/>
      </w:pPr>
      <w:r>
        <w:t>Definitions</w:t>
      </w:r>
    </w:p>
    <w:p w:rsidR="00E81783" w:rsidRDefault="00E81783" w:rsidP="002017A3">
      <w:pPr>
        <w:spacing w:after="0" w:line="240" w:lineRule="auto"/>
        <w:contextualSpacing/>
        <w:jc w:val="both"/>
      </w:pPr>
      <w:r w:rsidRPr="002017A3">
        <w:t xml:space="preserve">In the context of this </w:t>
      </w:r>
      <w:r w:rsidR="002017A3">
        <w:t>R-PP</w:t>
      </w:r>
      <w:r w:rsidRPr="002017A3">
        <w:t>, deforestation is taken to mean the conversion of forests to another land use or the long term reduction of the tree canopy cover</w:t>
      </w:r>
      <w:r w:rsidR="00067437">
        <w:t xml:space="preserve"> to under</w:t>
      </w:r>
      <w:r w:rsidRPr="002017A3">
        <w:t xml:space="preserve"> 10%.</w:t>
      </w:r>
    </w:p>
    <w:p w:rsidR="002017A3" w:rsidRPr="002017A3" w:rsidRDefault="002017A3" w:rsidP="002017A3">
      <w:pPr>
        <w:spacing w:after="0" w:line="240" w:lineRule="auto"/>
        <w:contextualSpacing/>
        <w:jc w:val="both"/>
      </w:pPr>
    </w:p>
    <w:p w:rsidR="00E81783" w:rsidRPr="002017A3" w:rsidRDefault="00E81783" w:rsidP="002017A3">
      <w:pPr>
        <w:spacing w:after="0" w:line="240" w:lineRule="auto"/>
        <w:contextualSpacing/>
        <w:jc w:val="both"/>
      </w:pPr>
      <w:r w:rsidRPr="002017A3">
        <w:t>Forest degradation concerns processes that negatively affect the density of a forest stand, or otherwise affect the quality of the stand or the site, but leave the tree canopy cover above 10%.</w:t>
      </w:r>
    </w:p>
    <w:p w:rsidR="00B23ADE" w:rsidRDefault="00B23ADE" w:rsidP="00E81783">
      <w:pPr>
        <w:pStyle w:val="Heading4"/>
      </w:pPr>
      <w:r>
        <w:t>Drivers of Deforestation and Forest Degradation</w:t>
      </w:r>
    </w:p>
    <w:p w:rsidR="002017A3" w:rsidRDefault="002017A3" w:rsidP="002017A3">
      <w:pPr>
        <w:spacing w:after="0" w:line="240" w:lineRule="auto"/>
        <w:contextualSpacing/>
        <w:jc w:val="both"/>
      </w:pPr>
    </w:p>
    <w:p w:rsidR="00B23ADE" w:rsidRDefault="00B23ADE" w:rsidP="002017A3">
      <w:pPr>
        <w:spacing w:after="0" w:line="240" w:lineRule="auto"/>
        <w:contextualSpacing/>
        <w:jc w:val="both"/>
      </w:pPr>
      <w:r>
        <w:t>Bangladesh is a small country with diverse landscapes, supporting a variety of forest types with distinct vegetation composition. These types are grouped into five broad categories:</w:t>
      </w:r>
    </w:p>
    <w:p w:rsidR="002017A3" w:rsidRDefault="002017A3" w:rsidP="002017A3">
      <w:pPr>
        <w:spacing w:after="0" w:line="240" w:lineRule="auto"/>
        <w:contextualSpacing/>
        <w:jc w:val="both"/>
      </w:pPr>
    </w:p>
    <w:p w:rsidR="00B23ADE" w:rsidRPr="002017A3" w:rsidRDefault="00B23ADE" w:rsidP="00BE5FED">
      <w:pPr>
        <w:pStyle w:val="ListParagraph"/>
        <w:numPr>
          <w:ilvl w:val="0"/>
          <w:numId w:val="33"/>
        </w:numPr>
        <w:spacing w:after="0" w:line="240" w:lineRule="auto"/>
        <w:jc w:val="both"/>
      </w:pPr>
      <w:r w:rsidRPr="002017A3">
        <w:t xml:space="preserve">Mixed </w:t>
      </w:r>
      <w:r w:rsidR="00067437">
        <w:t>evergreen forests in the hills;</w:t>
      </w:r>
    </w:p>
    <w:p w:rsidR="00B23ADE" w:rsidRPr="002017A3" w:rsidRDefault="00B23ADE" w:rsidP="00BE5FED">
      <w:pPr>
        <w:pStyle w:val="ListParagraph"/>
        <w:numPr>
          <w:ilvl w:val="0"/>
          <w:numId w:val="33"/>
        </w:numPr>
        <w:spacing w:after="0" w:line="240" w:lineRule="auto"/>
        <w:jc w:val="both"/>
      </w:pPr>
      <w:r w:rsidRPr="002017A3">
        <w:t>Decidu</w:t>
      </w:r>
      <w:r w:rsidR="00067437">
        <w:t>ous (</w:t>
      </w:r>
      <w:r w:rsidR="00067437" w:rsidRPr="00067437">
        <w:rPr>
          <w:i/>
        </w:rPr>
        <w:t>sal</w:t>
      </w:r>
      <w:r w:rsidR="00067437">
        <w:t>) forests in the plains;</w:t>
      </w:r>
    </w:p>
    <w:p w:rsidR="00B23ADE" w:rsidRPr="002017A3" w:rsidRDefault="00B23ADE" w:rsidP="00BE5FED">
      <w:pPr>
        <w:pStyle w:val="ListParagraph"/>
        <w:numPr>
          <w:ilvl w:val="0"/>
          <w:numId w:val="33"/>
        </w:numPr>
        <w:spacing w:after="0" w:line="240" w:lineRule="auto"/>
        <w:jc w:val="both"/>
      </w:pPr>
      <w:r w:rsidRPr="002017A3">
        <w:t>Freshwater swamp forests (</w:t>
      </w:r>
      <w:r w:rsidRPr="00067437">
        <w:rPr>
          <w:i/>
        </w:rPr>
        <w:t>bil</w:t>
      </w:r>
      <w:r w:rsidRPr="002017A3">
        <w:t xml:space="preserve"> and </w:t>
      </w:r>
      <w:r w:rsidRPr="00067437">
        <w:rPr>
          <w:i/>
        </w:rPr>
        <w:t>haor</w:t>
      </w:r>
      <w:r w:rsidRPr="002017A3">
        <w:t>) in the flood plains</w:t>
      </w:r>
      <w:r w:rsidR="00067437">
        <w:t>;</w:t>
      </w:r>
    </w:p>
    <w:p w:rsidR="00B23ADE" w:rsidRPr="002017A3" w:rsidRDefault="00B23ADE" w:rsidP="00BE5FED">
      <w:pPr>
        <w:pStyle w:val="ListParagraph"/>
        <w:numPr>
          <w:ilvl w:val="0"/>
          <w:numId w:val="33"/>
        </w:numPr>
        <w:spacing w:after="0" w:line="240" w:lineRule="auto"/>
        <w:jc w:val="both"/>
      </w:pPr>
      <w:r w:rsidRPr="002017A3">
        <w:t>Mangroves</w:t>
      </w:r>
      <w:r w:rsidR="00067437">
        <w:t>, and;</w:t>
      </w:r>
    </w:p>
    <w:p w:rsidR="00B23ADE" w:rsidRPr="002017A3" w:rsidRDefault="00B23ADE" w:rsidP="00BE5FED">
      <w:pPr>
        <w:pStyle w:val="ListParagraph"/>
        <w:numPr>
          <w:ilvl w:val="0"/>
          <w:numId w:val="33"/>
        </w:numPr>
        <w:spacing w:after="0" w:line="240" w:lineRule="auto"/>
        <w:jc w:val="both"/>
      </w:pPr>
      <w:r w:rsidRPr="002017A3">
        <w:t xml:space="preserve">Coastal plantations, including on reclaimed </w:t>
      </w:r>
      <w:r w:rsidRPr="00067437">
        <w:rPr>
          <w:i/>
        </w:rPr>
        <w:t>char</w:t>
      </w:r>
      <w:r w:rsidRPr="002017A3">
        <w:t xml:space="preserve"> lands. </w:t>
      </w:r>
    </w:p>
    <w:p w:rsidR="002017A3" w:rsidRDefault="002017A3" w:rsidP="002017A3">
      <w:pPr>
        <w:spacing w:after="0" w:line="240" w:lineRule="auto"/>
        <w:contextualSpacing/>
        <w:jc w:val="both"/>
      </w:pPr>
    </w:p>
    <w:p w:rsidR="00B23ADE" w:rsidRPr="002017A3" w:rsidRDefault="00B23ADE" w:rsidP="002017A3">
      <w:pPr>
        <w:spacing w:after="0" w:line="240" w:lineRule="auto"/>
        <w:contextualSpacing/>
        <w:jc w:val="both"/>
      </w:pPr>
      <w:r w:rsidRPr="002017A3">
        <w:t>The pattern and causes of deforestation and forest degradation in different forest types are very complex and diverse. Primarily, they are linked to the clearing of forest land, or the use of forest resources, for human settlement, agriculture, timber, fuelwood and housing materials.</w:t>
      </w:r>
    </w:p>
    <w:p w:rsidR="002017A3" w:rsidRDefault="002017A3" w:rsidP="002017A3">
      <w:pPr>
        <w:spacing w:after="0" w:line="240" w:lineRule="auto"/>
        <w:contextualSpacing/>
        <w:jc w:val="both"/>
      </w:pPr>
    </w:p>
    <w:p w:rsidR="00B23ADE" w:rsidRDefault="00B23ADE" w:rsidP="002017A3">
      <w:pPr>
        <w:spacing w:after="0" w:line="240" w:lineRule="auto"/>
        <w:contextualSpacing/>
        <w:jc w:val="both"/>
      </w:pPr>
      <w:r>
        <w:t>Unsustainable and out</w:t>
      </w:r>
      <w:r w:rsidR="00943097">
        <w:t xml:space="preserve"> </w:t>
      </w:r>
      <w:r>
        <w:t xml:space="preserve">dated forest management practices, as well as natural disturbances, also play a significant role in determining the changed composition and degradation of forests. </w:t>
      </w:r>
      <w:r w:rsidR="00067437">
        <w:t>Also, t</w:t>
      </w:r>
      <w:r>
        <w:t xml:space="preserve">he intensity and frequency of cyclones in the coastal region </w:t>
      </w:r>
      <w:r w:rsidR="00943097">
        <w:t>have increased in recent years, which give</w:t>
      </w:r>
      <w:r>
        <w:t xml:space="preserve"> the mangrove forests less time and less chance to recover. The changed pattern is often attributed to the adverse impacts of climate change. Increased salinity due to sea level rise also contributes to the degradation of mangroves in Bangladesh. Thus the causes of deforestation and degradation are both human and natural.</w:t>
      </w:r>
    </w:p>
    <w:p w:rsidR="002017A3" w:rsidRDefault="002017A3" w:rsidP="002017A3">
      <w:pPr>
        <w:spacing w:after="0" w:line="240" w:lineRule="auto"/>
        <w:contextualSpacing/>
        <w:jc w:val="both"/>
      </w:pPr>
    </w:p>
    <w:p w:rsidR="00B23ADE" w:rsidRPr="002017A3" w:rsidRDefault="00B23ADE" w:rsidP="002017A3">
      <w:pPr>
        <w:spacing w:after="0" w:line="240" w:lineRule="auto"/>
        <w:contextualSpacing/>
        <w:jc w:val="both"/>
        <w:rPr>
          <w:u w:val="single"/>
        </w:rPr>
      </w:pPr>
      <w:r w:rsidRPr="002017A3">
        <w:rPr>
          <w:u w:val="single"/>
        </w:rPr>
        <w:t>Assessment method</w:t>
      </w:r>
    </w:p>
    <w:p w:rsidR="002017A3" w:rsidRDefault="002017A3" w:rsidP="002017A3">
      <w:pPr>
        <w:spacing w:after="0" w:line="240" w:lineRule="auto"/>
        <w:contextualSpacing/>
        <w:jc w:val="both"/>
      </w:pPr>
    </w:p>
    <w:p w:rsidR="002017A3" w:rsidRPr="003218D2" w:rsidRDefault="00683C6A" w:rsidP="002017A3">
      <w:pPr>
        <w:spacing w:after="0" w:line="240" w:lineRule="auto"/>
        <w:contextualSpacing/>
        <w:jc w:val="both"/>
      </w:pPr>
      <w:r>
        <w:t xml:space="preserve">An </w:t>
      </w:r>
      <w:r w:rsidR="00B23ADE">
        <w:t>initial assessment of the causes behind deforestation and degradation</w:t>
      </w:r>
      <w:r>
        <w:t xml:space="preserve"> was undertaken through the </w:t>
      </w:r>
      <w:r w:rsidR="00B23ADE">
        <w:t xml:space="preserve">sub-national consultations described in </w:t>
      </w:r>
      <w:r w:rsidR="002017A3">
        <w:t xml:space="preserve">Component 1b, followed by technical reviews in the light of past analyses of the Bangladesh forest sector and available literature. </w:t>
      </w:r>
      <w:r>
        <w:t xml:space="preserve">The </w:t>
      </w:r>
      <w:r w:rsidR="002017A3">
        <w:t>result</w:t>
      </w:r>
      <w:r>
        <w:t>ing</w:t>
      </w:r>
      <w:r w:rsidR="00943097">
        <w:t xml:space="preserve"> </w:t>
      </w:r>
      <w:r w:rsidR="00B23ADE">
        <w:t xml:space="preserve">preliminary analysis of the direct </w:t>
      </w:r>
      <w:r w:rsidR="00B23ADE" w:rsidRPr="003218D2">
        <w:t>drivers and underlying causes of deforestation and forest degradation, related to each of the</w:t>
      </w:r>
      <w:r w:rsidR="002017A3" w:rsidRPr="003218D2">
        <w:t xml:space="preserve"> five</w:t>
      </w:r>
      <w:r w:rsidR="00B23ADE" w:rsidRPr="003218D2">
        <w:t xml:space="preserve"> forest </w:t>
      </w:r>
      <w:r w:rsidR="002017A3" w:rsidRPr="003218D2">
        <w:t>categories</w:t>
      </w:r>
      <w:r w:rsidR="00B23ADE" w:rsidRPr="003218D2">
        <w:t xml:space="preserve">, is presented in the tables below. Drivers and causes </w:t>
      </w:r>
      <w:r w:rsidR="002017A3" w:rsidRPr="003218D2">
        <w:t>are</w:t>
      </w:r>
      <w:r w:rsidR="00B23ADE" w:rsidRPr="003218D2">
        <w:t xml:space="preserve"> segregated according to whether they </w:t>
      </w:r>
      <w:r>
        <w:t>fall</w:t>
      </w:r>
      <w:r w:rsidR="00B23ADE" w:rsidRPr="003218D2">
        <w:t xml:space="preserve"> within the control of the fore</w:t>
      </w:r>
      <w:r>
        <w:t>st secto</w:t>
      </w:r>
      <w:r w:rsidR="00CD5FB9">
        <w:t>r</w:t>
      </w:r>
      <w:r w:rsidR="00B23ADE" w:rsidRPr="003218D2">
        <w:t xml:space="preserve">, or </w:t>
      </w:r>
      <w:r w:rsidR="002017A3" w:rsidRPr="003218D2">
        <w:t>originate from outside the sector</w:t>
      </w:r>
      <w:r w:rsidR="003E2FCD">
        <w:t xml:space="preserve"> </w:t>
      </w:r>
      <w:r w:rsidR="003E2FCD" w:rsidRPr="003E2FCD">
        <w:rPr>
          <w:highlight w:val="yellow"/>
        </w:rPr>
        <w:t>such as Agriculture, Fishery, Communication sector etc</w:t>
      </w:r>
      <w:r w:rsidR="002017A3" w:rsidRPr="003E2FCD">
        <w:rPr>
          <w:highlight w:val="yellow"/>
        </w:rPr>
        <w:t>.</w:t>
      </w:r>
      <w:bookmarkStart w:id="221" w:name="_Toc198434937"/>
      <w:r w:rsidR="00314DA4">
        <w:t xml:space="preserve"> </w:t>
      </w:r>
      <w:r w:rsidR="00F2400D" w:rsidRPr="003E2FCD">
        <w:rPr>
          <w:highlight w:val="yellow"/>
        </w:rPr>
        <w:t>Separation of drivers will help to formulate the specific strategy to address the drivers originating from different sector.</w:t>
      </w:r>
    </w:p>
    <w:p w:rsidR="003218D2" w:rsidRPr="003218D2" w:rsidRDefault="003218D2" w:rsidP="002017A3">
      <w:pPr>
        <w:spacing w:after="0" w:line="240" w:lineRule="auto"/>
        <w:contextualSpacing/>
        <w:jc w:val="both"/>
      </w:pPr>
    </w:p>
    <w:p w:rsidR="003218D2" w:rsidRPr="00EF77A5" w:rsidRDefault="00683C6A" w:rsidP="002017A3">
      <w:pPr>
        <w:spacing w:after="0" w:line="240" w:lineRule="auto"/>
        <w:contextualSpacing/>
        <w:jc w:val="both"/>
      </w:pPr>
      <w:r>
        <w:t>It is noted that t</w:t>
      </w:r>
      <w:r w:rsidR="003218D2" w:rsidRPr="003218D2">
        <w:t>he following is the result of a preliminary data collection, consultation and analysis. All aspects will be reviewed and verified during the implementation of the R-PP.</w:t>
      </w:r>
    </w:p>
    <w:p w:rsidR="00B23ADE" w:rsidRDefault="00B23ADE" w:rsidP="00EF77A5">
      <w:pPr>
        <w:pStyle w:val="Heading4"/>
      </w:pPr>
      <w:r w:rsidRPr="00EF77A5">
        <w:t>Hill Forests</w:t>
      </w:r>
      <w:bookmarkEnd w:id="221"/>
      <w:r w:rsidR="00067437">
        <w:t xml:space="preserve"> – </w:t>
      </w:r>
      <w:r w:rsidR="00044BCD">
        <w:t xml:space="preserve">Direct </w:t>
      </w:r>
      <w:r w:rsidR="00067437">
        <w:t xml:space="preserve">Drivers and </w:t>
      </w:r>
      <w:r w:rsidR="00314DA4" w:rsidRPr="00314DA4">
        <w:rPr>
          <w:highlight w:val="yellow"/>
        </w:rPr>
        <w:t>Underlying</w:t>
      </w:r>
      <w:r w:rsidR="00314DA4">
        <w:t xml:space="preserve"> Causes</w:t>
      </w:r>
    </w:p>
    <w:p w:rsidR="00EF77A5" w:rsidRDefault="00EF77A5" w:rsidP="00EF77A5">
      <w:pPr>
        <w:pStyle w:val="Caption"/>
        <w:keepNext/>
      </w:pPr>
      <w:bookmarkStart w:id="222" w:name="_Toc386009669"/>
      <w:r>
        <w:t xml:space="preserve">Table </w:t>
      </w:r>
      <w:r w:rsidR="00BA328C">
        <w:fldChar w:fldCharType="begin"/>
      </w:r>
      <w:r w:rsidR="004253B6">
        <w:instrText xml:space="preserve"> SEQ Table \* ARABIC </w:instrText>
      </w:r>
      <w:r w:rsidR="00BA328C">
        <w:fldChar w:fldCharType="separate"/>
      </w:r>
      <w:r w:rsidR="00414B4F">
        <w:rPr>
          <w:noProof/>
        </w:rPr>
        <w:t>6</w:t>
      </w:r>
      <w:r w:rsidR="00BA328C">
        <w:rPr>
          <w:noProof/>
        </w:rPr>
        <w:fldChar w:fldCharType="end"/>
      </w:r>
      <w:r>
        <w:t xml:space="preserve">: </w:t>
      </w:r>
      <w:r w:rsidR="00193A61">
        <w:t xml:space="preserve">Direct </w:t>
      </w:r>
      <w:r w:rsidRPr="0090345F">
        <w:t xml:space="preserve">Drivers </w:t>
      </w:r>
      <w:r w:rsidR="00067437">
        <w:t xml:space="preserve">and </w:t>
      </w:r>
      <w:r w:rsidR="00314DA4" w:rsidRPr="00314DA4">
        <w:rPr>
          <w:highlight w:val="yellow"/>
        </w:rPr>
        <w:t>Underlying</w:t>
      </w:r>
      <w:r w:rsidR="00067437">
        <w:t xml:space="preserve"> Causes of </w:t>
      </w:r>
      <w:r w:rsidRPr="0090345F">
        <w:t>Deforestation and Forest Degradation in Hill Forests</w:t>
      </w:r>
      <w:bookmarkEnd w:id="222"/>
    </w:p>
    <w:tbl>
      <w:tblPr>
        <w:tblStyle w:val="TableGrid"/>
        <w:tblW w:w="0" w:type="auto"/>
        <w:tblLook w:val="04A0" w:firstRow="1" w:lastRow="0" w:firstColumn="1" w:lastColumn="0" w:noHBand="0" w:noVBand="1"/>
      </w:tblPr>
      <w:tblGrid>
        <w:gridCol w:w="1405"/>
        <w:gridCol w:w="4572"/>
        <w:gridCol w:w="3599"/>
      </w:tblGrid>
      <w:tr w:rsidR="001324D5" w:rsidRPr="002017A3" w:rsidTr="009922A8">
        <w:tc>
          <w:tcPr>
            <w:tcW w:w="0" w:type="auto"/>
            <w:shd w:val="clear" w:color="auto" w:fill="C6D9F1" w:themeFill="text2" w:themeFillTint="33"/>
          </w:tcPr>
          <w:p w:rsidR="00B23ADE" w:rsidRPr="009922A8" w:rsidRDefault="00B23ADE" w:rsidP="00B75367">
            <w:pPr>
              <w:spacing w:after="120" w:line="240" w:lineRule="auto"/>
              <w:rPr>
                <w:b/>
                <w:sz w:val="20"/>
              </w:rPr>
            </w:pPr>
            <w:r w:rsidRPr="009922A8">
              <w:rPr>
                <w:b/>
                <w:sz w:val="20"/>
              </w:rPr>
              <w:t>Drivers</w:t>
            </w:r>
          </w:p>
        </w:tc>
        <w:tc>
          <w:tcPr>
            <w:tcW w:w="0" w:type="auto"/>
            <w:shd w:val="clear" w:color="auto" w:fill="C6D9F1" w:themeFill="text2" w:themeFillTint="33"/>
          </w:tcPr>
          <w:p w:rsidR="00B23ADE" w:rsidRPr="009922A8" w:rsidRDefault="00B23ADE" w:rsidP="00B75367">
            <w:pPr>
              <w:spacing w:after="120" w:line="240" w:lineRule="auto"/>
              <w:rPr>
                <w:b/>
                <w:sz w:val="20"/>
              </w:rPr>
            </w:pPr>
            <w:r w:rsidRPr="009922A8">
              <w:rPr>
                <w:b/>
                <w:sz w:val="20"/>
              </w:rPr>
              <w:t>Within the forestry sector</w:t>
            </w:r>
          </w:p>
        </w:tc>
        <w:tc>
          <w:tcPr>
            <w:tcW w:w="0" w:type="auto"/>
            <w:shd w:val="clear" w:color="auto" w:fill="C6D9F1" w:themeFill="text2" w:themeFillTint="33"/>
          </w:tcPr>
          <w:p w:rsidR="00B23ADE" w:rsidRPr="009922A8" w:rsidRDefault="00B23ADE" w:rsidP="00B75367">
            <w:pPr>
              <w:spacing w:after="120" w:line="240" w:lineRule="auto"/>
              <w:rPr>
                <w:b/>
                <w:sz w:val="20"/>
              </w:rPr>
            </w:pPr>
            <w:r w:rsidRPr="009922A8">
              <w:rPr>
                <w:b/>
                <w:sz w:val="20"/>
              </w:rPr>
              <w:t>Outside the forestry sector</w:t>
            </w:r>
          </w:p>
        </w:tc>
      </w:tr>
      <w:tr w:rsidR="001324D5" w:rsidRPr="002017A3" w:rsidTr="009922A8">
        <w:tc>
          <w:tcPr>
            <w:tcW w:w="0" w:type="auto"/>
          </w:tcPr>
          <w:p w:rsidR="00B23ADE" w:rsidRPr="009922A8" w:rsidRDefault="00B23ADE" w:rsidP="00B75367">
            <w:pPr>
              <w:spacing w:after="120" w:line="240" w:lineRule="auto"/>
              <w:rPr>
                <w:b/>
                <w:sz w:val="20"/>
              </w:rPr>
            </w:pPr>
            <w:r w:rsidRPr="009922A8">
              <w:rPr>
                <w:b/>
                <w:sz w:val="20"/>
              </w:rPr>
              <w:t>Direct drivers</w:t>
            </w:r>
          </w:p>
        </w:tc>
        <w:tc>
          <w:tcPr>
            <w:tcW w:w="0" w:type="auto"/>
          </w:tcPr>
          <w:p w:rsidR="00B23ADE" w:rsidRPr="009922A8" w:rsidRDefault="00B23ADE" w:rsidP="00B75367">
            <w:pPr>
              <w:spacing w:after="120" w:line="240" w:lineRule="auto"/>
              <w:rPr>
                <w:sz w:val="20"/>
              </w:rPr>
            </w:pPr>
            <w:r w:rsidRPr="009922A8">
              <w:rPr>
                <w:sz w:val="20"/>
              </w:rPr>
              <w:t>Unsustainable logging practice</w:t>
            </w:r>
          </w:p>
          <w:p w:rsidR="00B23ADE" w:rsidRPr="009922A8" w:rsidRDefault="00B23ADE" w:rsidP="00B75367">
            <w:pPr>
              <w:spacing w:after="120" w:line="240" w:lineRule="auto"/>
              <w:rPr>
                <w:sz w:val="20"/>
              </w:rPr>
            </w:pPr>
            <w:r w:rsidRPr="009922A8">
              <w:rPr>
                <w:sz w:val="20"/>
              </w:rPr>
              <w:t xml:space="preserve">Illegal logging, including involvement of </w:t>
            </w:r>
            <w:r w:rsidR="001D2E47" w:rsidRPr="009922A8">
              <w:rPr>
                <w:sz w:val="20"/>
              </w:rPr>
              <w:t xml:space="preserve">some </w:t>
            </w:r>
            <w:r w:rsidRPr="009922A8">
              <w:rPr>
                <w:sz w:val="20"/>
              </w:rPr>
              <w:t xml:space="preserve">corrupt </w:t>
            </w:r>
            <w:r w:rsidRPr="009922A8">
              <w:rPr>
                <w:sz w:val="20"/>
              </w:rPr>
              <w:lastRenderedPageBreak/>
              <w:t>officials</w:t>
            </w:r>
          </w:p>
          <w:p w:rsidR="00B23ADE" w:rsidRPr="009922A8" w:rsidRDefault="00B23ADE" w:rsidP="00B75367">
            <w:pPr>
              <w:spacing w:after="120" w:line="240" w:lineRule="auto"/>
              <w:rPr>
                <w:sz w:val="20"/>
              </w:rPr>
            </w:pPr>
          </w:p>
          <w:p w:rsidR="00B23ADE" w:rsidRPr="009922A8" w:rsidRDefault="00B23ADE" w:rsidP="00B75367">
            <w:pPr>
              <w:spacing w:after="120" w:line="240" w:lineRule="auto"/>
              <w:rPr>
                <w:sz w:val="20"/>
              </w:rPr>
            </w:pPr>
          </w:p>
        </w:tc>
        <w:tc>
          <w:tcPr>
            <w:tcW w:w="0" w:type="auto"/>
          </w:tcPr>
          <w:p w:rsidR="001D2E47" w:rsidRDefault="001D2E47" w:rsidP="00B75367">
            <w:pPr>
              <w:spacing w:after="120" w:line="240" w:lineRule="auto"/>
              <w:rPr>
                <w:sz w:val="20"/>
              </w:rPr>
            </w:pPr>
            <w:r w:rsidRPr="009922A8">
              <w:rPr>
                <w:sz w:val="20"/>
              </w:rPr>
              <w:lastRenderedPageBreak/>
              <w:t>Shifting cultivation</w:t>
            </w:r>
          </w:p>
          <w:p w:rsidR="00C662A1" w:rsidRPr="009922A8" w:rsidRDefault="00C662A1" w:rsidP="00B75367">
            <w:pPr>
              <w:spacing w:after="120" w:line="240" w:lineRule="auto"/>
              <w:rPr>
                <w:sz w:val="20"/>
              </w:rPr>
            </w:pPr>
            <w:r w:rsidRPr="00C662A1">
              <w:rPr>
                <w:sz w:val="20"/>
                <w:highlight w:val="yellow"/>
              </w:rPr>
              <w:t>fire</w:t>
            </w:r>
            <w:r>
              <w:rPr>
                <w:sz w:val="20"/>
              </w:rPr>
              <w:t xml:space="preserve"> </w:t>
            </w:r>
          </w:p>
          <w:p w:rsidR="00B23ADE" w:rsidRPr="009922A8" w:rsidRDefault="00B23ADE" w:rsidP="00B75367">
            <w:pPr>
              <w:spacing w:after="120" w:line="240" w:lineRule="auto"/>
              <w:rPr>
                <w:sz w:val="20"/>
              </w:rPr>
            </w:pPr>
            <w:r w:rsidRPr="009922A8">
              <w:rPr>
                <w:sz w:val="20"/>
              </w:rPr>
              <w:lastRenderedPageBreak/>
              <w:t>Planned (legal) and unplanned (illegal) settlement</w:t>
            </w:r>
          </w:p>
          <w:p w:rsidR="00B23ADE" w:rsidRPr="009922A8" w:rsidRDefault="00B23ADE" w:rsidP="00B75367">
            <w:pPr>
              <w:spacing w:after="120" w:line="240" w:lineRule="auto"/>
              <w:rPr>
                <w:sz w:val="20"/>
              </w:rPr>
            </w:pPr>
            <w:r w:rsidRPr="009922A8">
              <w:rPr>
                <w:sz w:val="20"/>
              </w:rPr>
              <w:t>Resettlement of population displaced by creation of Kaptai lake</w:t>
            </w:r>
          </w:p>
          <w:p w:rsidR="00B23ADE" w:rsidRPr="009922A8" w:rsidRDefault="00B23ADE" w:rsidP="00B75367">
            <w:pPr>
              <w:spacing w:after="120" w:line="240" w:lineRule="auto"/>
              <w:rPr>
                <w:sz w:val="20"/>
              </w:rPr>
            </w:pPr>
            <w:r w:rsidRPr="009922A8">
              <w:rPr>
                <w:sz w:val="20"/>
              </w:rPr>
              <w:t>Migration of plains dwellers</w:t>
            </w:r>
          </w:p>
          <w:p w:rsidR="00B23ADE" w:rsidRPr="009922A8" w:rsidRDefault="00B23ADE" w:rsidP="00B75367">
            <w:pPr>
              <w:spacing w:after="120" w:line="240" w:lineRule="auto"/>
              <w:rPr>
                <w:sz w:val="20"/>
              </w:rPr>
            </w:pPr>
            <w:r w:rsidRPr="009922A8">
              <w:rPr>
                <w:sz w:val="20"/>
              </w:rPr>
              <w:t>Agricultural expansion</w:t>
            </w:r>
          </w:p>
          <w:p w:rsidR="00B23ADE" w:rsidRPr="009922A8" w:rsidRDefault="00B23ADE" w:rsidP="00B75367">
            <w:pPr>
              <w:spacing w:after="120" w:line="240" w:lineRule="auto"/>
              <w:rPr>
                <w:sz w:val="20"/>
              </w:rPr>
            </w:pPr>
            <w:r w:rsidRPr="009922A8">
              <w:rPr>
                <w:sz w:val="20"/>
              </w:rPr>
              <w:t>Forest concessions for conversion to tea, rubber, tobacco plantations</w:t>
            </w:r>
          </w:p>
          <w:p w:rsidR="00B23ADE" w:rsidRPr="009922A8" w:rsidRDefault="00B23ADE" w:rsidP="00B75367">
            <w:pPr>
              <w:spacing w:after="120" w:line="240" w:lineRule="auto"/>
              <w:rPr>
                <w:sz w:val="20"/>
              </w:rPr>
            </w:pPr>
            <w:r w:rsidRPr="009922A8">
              <w:rPr>
                <w:sz w:val="20"/>
              </w:rPr>
              <w:t>Forest clearance by refugees from conflict-affected areas</w:t>
            </w:r>
          </w:p>
          <w:p w:rsidR="00B23ADE" w:rsidRPr="009922A8" w:rsidRDefault="00B23ADE" w:rsidP="00B75367">
            <w:pPr>
              <w:spacing w:after="120" w:line="240" w:lineRule="auto"/>
              <w:rPr>
                <w:sz w:val="20"/>
              </w:rPr>
            </w:pPr>
            <w:r w:rsidRPr="009922A8">
              <w:rPr>
                <w:sz w:val="20"/>
              </w:rPr>
              <w:t>Urbanisation</w:t>
            </w:r>
          </w:p>
          <w:p w:rsidR="00B23ADE" w:rsidRPr="009922A8" w:rsidRDefault="00B23ADE" w:rsidP="00B75367">
            <w:pPr>
              <w:spacing w:after="120" w:line="240" w:lineRule="auto"/>
              <w:rPr>
                <w:sz w:val="20"/>
              </w:rPr>
            </w:pPr>
            <w:r w:rsidRPr="009922A8">
              <w:rPr>
                <w:sz w:val="20"/>
              </w:rPr>
              <w:t>Infrastructure development</w:t>
            </w:r>
          </w:p>
          <w:p w:rsidR="00B23ADE" w:rsidRPr="009922A8" w:rsidRDefault="00B23ADE" w:rsidP="00B75367">
            <w:pPr>
              <w:spacing w:after="120" w:line="240" w:lineRule="auto"/>
              <w:rPr>
                <w:sz w:val="20"/>
              </w:rPr>
            </w:pPr>
            <w:r w:rsidRPr="009922A8">
              <w:rPr>
                <w:sz w:val="20"/>
              </w:rPr>
              <w:t>Hydropower</w:t>
            </w:r>
          </w:p>
        </w:tc>
      </w:tr>
      <w:tr w:rsidR="001324D5" w:rsidRPr="002017A3" w:rsidTr="003D32E9">
        <w:tc>
          <w:tcPr>
            <w:tcW w:w="0" w:type="auto"/>
          </w:tcPr>
          <w:p w:rsidR="00B23ADE" w:rsidRPr="009922A8" w:rsidRDefault="00314DA4" w:rsidP="00B75367">
            <w:pPr>
              <w:spacing w:after="120" w:line="240" w:lineRule="auto"/>
              <w:rPr>
                <w:b/>
                <w:sz w:val="20"/>
              </w:rPr>
            </w:pPr>
            <w:r w:rsidRPr="00314DA4">
              <w:rPr>
                <w:b/>
                <w:sz w:val="20"/>
                <w:highlight w:val="yellow"/>
              </w:rPr>
              <w:lastRenderedPageBreak/>
              <w:t>Underlying</w:t>
            </w:r>
            <w:r w:rsidR="00B23ADE" w:rsidRPr="009922A8">
              <w:rPr>
                <w:b/>
                <w:sz w:val="20"/>
              </w:rPr>
              <w:t xml:space="preserve"> causes</w:t>
            </w:r>
          </w:p>
        </w:tc>
        <w:tc>
          <w:tcPr>
            <w:tcW w:w="0" w:type="auto"/>
          </w:tcPr>
          <w:p w:rsidR="00B23ADE" w:rsidRPr="009922A8" w:rsidRDefault="001D2E47" w:rsidP="00B75367">
            <w:pPr>
              <w:spacing w:after="120" w:line="240" w:lineRule="auto"/>
              <w:rPr>
                <w:sz w:val="20"/>
              </w:rPr>
            </w:pPr>
            <w:r w:rsidRPr="009922A8">
              <w:rPr>
                <w:sz w:val="20"/>
              </w:rPr>
              <w:t xml:space="preserve">Inadequate </w:t>
            </w:r>
            <w:r w:rsidR="00B23ADE" w:rsidRPr="009922A8">
              <w:rPr>
                <w:sz w:val="20"/>
              </w:rPr>
              <w:t>forest management plans</w:t>
            </w:r>
          </w:p>
          <w:p w:rsidR="00B23ADE" w:rsidRPr="009922A8" w:rsidRDefault="00B23ADE" w:rsidP="00B75367">
            <w:pPr>
              <w:spacing w:after="120" w:line="240" w:lineRule="auto"/>
              <w:rPr>
                <w:sz w:val="20"/>
              </w:rPr>
            </w:pPr>
            <w:r w:rsidRPr="009922A8">
              <w:rPr>
                <w:sz w:val="20"/>
              </w:rPr>
              <w:t>Low institutional capacity</w:t>
            </w:r>
          </w:p>
          <w:p w:rsidR="001D2E47" w:rsidRPr="009922A8" w:rsidRDefault="001D2E47" w:rsidP="00B75367">
            <w:pPr>
              <w:spacing w:after="120" w:line="240" w:lineRule="auto"/>
              <w:rPr>
                <w:sz w:val="20"/>
              </w:rPr>
            </w:pPr>
            <w:r w:rsidRPr="009922A8">
              <w:rPr>
                <w:sz w:val="20"/>
              </w:rPr>
              <w:t>Insufficient manpower</w:t>
            </w:r>
          </w:p>
          <w:p w:rsidR="001D2E47" w:rsidRPr="009922A8" w:rsidRDefault="001D2E47" w:rsidP="00B75367">
            <w:pPr>
              <w:spacing w:after="120" w:line="240" w:lineRule="auto"/>
              <w:rPr>
                <w:sz w:val="20"/>
              </w:rPr>
            </w:pPr>
            <w:r w:rsidRPr="009922A8">
              <w:rPr>
                <w:sz w:val="20"/>
              </w:rPr>
              <w:t>Insufficient infrastructure and logistical support</w:t>
            </w:r>
          </w:p>
          <w:p w:rsidR="00B23ADE" w:rsidRPr="009922A8" w:rsidRDefault="00B23ADE" w:rsidP="00B75367">
            <w:pPr>
              <w:spacing w:after="120" w:line="240" w:lineRule="auto"/>
              <w:rPr>
                <w:sz w:val="20"/>
              </w:rPr>
            </w:pPr>
            <w:r w:rsidRPr="009922A8">
              <w:rPr>
                <w:sz w:val="20"/>
              </w:rPr>
              <w:t>No demarcation of forest areas or boundaries</w:t>
            </w:r>
          </w:p>
          <w:p w:rsidR="00B23ADE" w:rsidRPr="009922A8" w:rsidRDefault="001D2E47" w:rsidP="00B75367">
            <w:pPr>
              <w:spacing w:after="120" w:line="240" w:lineRule="auto"/>
              <w:rPr>
                <w:sz w:val="20"/>
              </w:rPr>
            </w:pPr>
            <w:r w:rsidRPr="009922A8">
              <w:rPr>
                <w:sz w:val="20"/>
              </w:rPr>
              <w:t xml:space="preserve">Inadequate </w:t>
            </w:r>
            <w:r w:rsidR="00B23ADE" w:rsidRPr="009922A8">
              <w:rPr>
                <w:sz w:val="20"/>
              </w:rPr>
              <w:t>forest monitoring of implementation of management plans</w:t>
            </w:r>
          </w:p>
          <w:p w:rsidR="00B23ADE" w:rsidRPr="009922A8" w:rsidRDefault="00B23ADE" w:rsidP="00B75367">
            <w:pPr>
              <w:spacing w:after="120" w:line="240" w:lineRule="auto"/>
              <w:rPr>
                <w:sz w:val="20"/>
              </w:rPr>
            </w:pPr>
            <w:r w:rsidRPr="009922A8">
              <w:rPr>
                <w:sz w:val="20"/>
              </w:rPr>
              <w:t>Weak enforcement of forest legislation</w:t>
            </w:r>
          </w:p>
          <w:p w:rsidR="00B23ADE" w:rsidRPr="009922A8" w:rsidRDefault="001324D5" w:rsidP="00B75367">
            <w:pPr>
              <w:spacing w:after="120" w:line="240" w:lineRule="auto"/>
              <w:rPr>
                <w:sz w:val="20"/>
              </w:rPr>
            </w:pPr>
            <w:r w:rsidRPr="009922A8">
              <w:rPr>
                <w:sz w:val="20"/>
              </w:rPr>
              <w:t>On some occasions, l</w:t>
            </w:r>
            <w:r w:rsidR="00B23ADE" w:rsidRPr="009922A8">
              <w:rPr>
                <w:sz w:val="20"/>
              </w:rPr>
              <w:t>ow levels of multi-stakeholder participation in forest sector decision-making</w:t>
            </w:r>
          </w:p>
          <w:p w:rsidR="00B23ADE" w:rsidRPr="009922A8" w:rsidRDefault="00B23ADE" w:rsidP="00B75367">
            <w:pPr>
              <w:spacing w:after="120" w:line="240" w:lineRule="auto"/>
              <w:rPr>
                <w:sz w:val="20"/>
              </w:rPr>
            </w:pPr>
            <w:r w:rsidRPr="009922A8">
              <w:rPr>
                <w:sz w:val="20"/>
              </w:rPr>
              <w:t>Growing demand for, and dwindling supply of, forest products</w:t>
            </w:r>
          </w:p>
          <w:p w:rsidR="00B23ADE" w:rsidRPr="009922A8" w:rsidRDefault="00B23ADE" w:rsidP="00B75367">
            <w:pPr>
              <w:spacing w:after="120" w:line="240" w:lineRule="auto"/>
              <w:rPr>
                <w:sz w:val="20"/>
              </w:rPr>
            </w:pPr>
            <w:r w:rsidRPr="009922A8">
              <w:rPr>
                <w:sz w:val="20"/>
              </w:rPr>
              <w:t>Lack of sustainable alternatives to timber for construction or wood for energy</w:t>
            </w:r>
          </w:p>
          <w:p w:rsidR="00B23ADE" w:rsidRPr="009922A8" w:rsidRDefault="00CD5FB9" w:rsidP="00B75367">
            <w:pPr>
              <w:keepNext/>
              <w:keepLines/>
              <w:spacing w:after="120" w:line="240" w:lineRule="auto"/>
              <w:outlineLvl w:val="8"/>
              <w:rPr>
                <w:sz w:val="20"/>
              </w:rPr>
            </w:pPr>
            <w:r w:rsidRPr="009922A8">
              <w:rPr>
                <w:rFonts w:cstheme="minorHAnsi"/>
                <w:sz w:val="20"/>
                <w:szCs w:val="20"/>
              </w:rPr>
              <w:t xml:space="preserve">Inadequate </w:t>
            </w:r>
            <w:r w:rsidR="00B23ADE" w:rsidRPr="009922A8">
              <w:rPr>
                <w:sz w:val="20"/>
              </w:rPr>
              <w:t>finance for FD and other officials to conduct sustainable forest management</w:t>
            </w:r>
          </w:p>
        </w:tc>
        <w:tc>
          <w:tcPr>
            <w:tcW w:w="0" w:type="auto"/>
          </w:tcPr>
          <w:p w:rsidR="00B23ADE" w:rsidRPr="009922A8" w:rsidRDefault="00B23ADE" w:rsidP="00B75367">
            <w:pPr>
              <w:spacing w:after="120" w:line="240" w:lineRule="auto"/>
              <w:rPr>
                <w:sz w:val="20"/>
              </w:rPr>
            </w:pPr>
            <w:r w:rsidRPr="009922A8">
              <w:rPr>
                <w:sz w:val="20"/>
              </w:rPr>
              <w:t>Weak governance</w:t>
            </w:r>
          </w:p>
          <w:p w:rsidR="00B23ADE" w:rsidRPr="009922A8" w:rsidRDefault="00B23ADE" w:rsidP="00B75367">
            <w:pPr>
              <w:spacing w:after="120" w:line="240" w:lineRule="auto"/>
              <w:rPr>
                <w:sz w:val="20"/>
              </w:rPr>
            </w:pPr>
            <w:r w:rsidRPr="009922A8">
              <w:rPr>
                <w:sz w:val="20"/>
              </w:rPr>
              <w:t>Insecure or disputed tenure over forest land</w:t>
            </w:r>
          </w:p>
          <w:p w:rsidR="00B23ADE" w:rsidRPr="009922A8" w:rsidRDefault="00B23ADE" w:rsidP="00B75367">
            <w:pPr>
              <w:spacing w:after="120" w:line="240" w:lineRule="auto"/>
              <w:rPr>
                <w:sz w:val="20"/>
              </w:rPr>
            </w:pPr>
            <w:r w:rsidRPr="009922A8">
              <w:rPr>
                <w:sz w:val="20"/>
              </w:rPr>
              <w:t>Political support for land grabbers</w:t>
            </w:r>
          </w:p>
          <w:p w:rsidR="00B23ADE" w:rsidRPr="009922A8" w:rsidRDefault="00B23ADE" w:rsidP="00B75367">
            <w:pPr>
              <w:spacing w:after="120" w:line="240" w:lineRule="auto"/>
              <w:rPr>
                <w:sz w:val="20"/>
              </w:rPr>
            </w:pPr>
            <w:r w:rsidRPr="009922A8">
              <w:rPr>
                <w:sz w:val="20"/>
              </w:rPr>
              <w:t>Weak law enforcement</w:t>
            </w:r>
          </w:p>
          <w:p w:rsidR="00B23ADE" w:rsidRPr="009922A8" w:rsidRDefault="00B23ADE" w:rsidP="00B75367">
            <w:pPr>
              <w:spacing w:after="120" w:line="240" w:lineRule="auto"/>
              <w:rPr>
                <w:sz w:val="20"/>
              </w:rPr>
            </w:pPr>
            <w:r w:rsidRPr="009922A8">
              <w:rPr>
                <w:sz w:val="20"/>
              </w:rPr>
              <w:t>Overlapping or unclear jurisdiction over forest matters</w:t>
            </w:r>
          </w:p>
          <w:p w:rsidR="00B23ADE" w:rsidRPr="009922A8" w:rsidRDefault="00B23ADE" w:rsidP="00B75367">
            <w:pPr>
              <w:spacing w:after="120" w:line="240" w:lineRule="auto"/>
              <w:rPr>
                <w:sz w:val="20"/>
              </w:rPr>
            </w:pPr>
            <w:r w:rsidRPr="009922A8">
              <w:rPr>
                <w:sz w:val="20"/>
              </w:rPr>
              <w:t>Lack of coordination between line agencies</w:t>
            </w:r>
          </w:p>
          <w:p w:rsidR="00B23ADE" w:rsidRPr="009922A8" w:rsidRDefault="00B23ADE" w:rsidP="00B75367">
            <w:pPr>
              <w:spacing w:after="120" w:line="240" w:lineRule="auto"/>
              <w:rPr>
                <w:sz w:val="20"/>
              </w:rPr>
            </w:pPr>
            <w:r w:rsidRPr="009922A8">
              <w:rPr>
                <w:sz w:val="20"/>
              </w:rPr>
              <w:t>Lack of political commitment to forest management</w:t>
            </w:r>
          </w:p>
          <w:p w:rsidR="00B23ADE" w:rsidRPr="009922A8" w:rsidRDefault="00B23ADE" w:rsidP="00B75367">
            <w:pPr>
              <w:spacing w:after="120" w:line="240" w:lineRule="auto"/>
              <w:rPr>
                <w:sz w:val="20"/>
              </w:rPr>
            </w:pPr>
            <w:r w:rsidRPr="009922A8">
              <w:rPr>
                <w:sz w:val="20"/>
              </w:rPr>
              <w:t>Unresolved land tenure issues with CHT tribal peoples</w:t>
            </w:r>
          </w:p>
          <w:p w:rsidR="00B23ADE" w:rsidRPr="009922A8" w:rsidRDefault="00B23ADE" w:rsidP="00B75367">
            <w:pPr>
              <w:spacing w:after="120" w:line="240" w:lineRule="auto"/>
              <w:rPr>
                <w:sz w:val="20"/>
              </w:rPr>
            </w:pPr>
            <w:r w:rsidRPr="009922A8">
              <w:rPr>
                <w:sz w:val="20"/>
              </w:rPr>
              <w:t>Population growth</w:t>
            </w:r>
          </w:p>
          <w:p w:rsidR="00B23ADE" w:rsidRPr="009922A8" w:rsidRDefault="00B23ADE" w:rsidP="00B75367">
            <w:pPr>
              <w:spacing w:after="120" w:line="240" w:lineRule="auto"/>
              <w:rPr>
                <w:sz w:val="20"/>
              </w:rPr>
            </w:pPr>
            <w:r w:rsidRPr="009922A8">
              <w:rPr>
                <w:sz w:val="20"/>
              </w:rPr>
              <w:t>Poverty, leading to lack of alternative livelihoods</w:t>
            </w:r>
            <w:r w:rsidR="00CD5FB9" w:rsidRPr="009922A8">
              <w:rPr>
                <w:rFonts w:cstheme="minorHAnsi"/>
                <w:sz w:val="20"/>
                <w:szCs w:val="20"/>
              </w:rPr>
              <w:t xml:space="preserve"> and access to finance (?)</w:t>
            </w:r>
          </w:p>
          <w:p w:rsidR="00B23ADE" w:rsidRPr="009922A8" w:rsidRDefault="00B23ADE" w:rsidP="00B75367">
            <w:pPr>
              <w:spacing w:after="120" w:line="240" w:lineRule="auto"/>
              <w:rPr>
                <w:sz w:val="20"/>
              </w:rPr>
            </w:pPr>
            <w:r w:rsidRPr="009922A8">
              <w:rPr>
                <w:sz w:val="20"/>
              </w:rPr>
              <w:t>Rising incomes leading to rising demand for resources</w:t>
            </w:r>
          </w:p>
          <w:p w:rsidR="00B23ADE" w:rsidRPr="009922A8" w:rsidRDefault="00B23ADE" w:rsidP="00B75367">
            <w:pPr>
              <w:spacing w:after="120" w:line="240" w:lineRule="auto"/>
              <w:rPr>
                <w:sz w:val="20"/>
              </w:rPr>
            </w:pPr>
            <w:r w:rsidRPr="009922A8">
              <w:rPr>
                <w:sz w:val="20"/>
              </w:rPr>
              <w:t>Increasing accessibility of forest areas</w:t>
            </w:r>
          </w:p>
          <w:p w:rsidR="00B23ADE" w:rsidRPr="009922A8" w:rsidRDefault="00B23ADE" w:rsidP="00B75367">
            <w:pPr>
              <w:spacing w:after="120" w:line="240" w:lineRule="auto"/>
              <w:rPr>
                <w:sz w:val="20"/>
              </w:rPr>
            </w:pPr>
            <w:r w:rsidRPr="009922A8">
              <w:rPr>
                <w:sz w:val="20"/>
              </w:rPr>
              <w:t>High opportunity cost of maintaining sustainably managed forests</w:t>
            </w:r>
          </w:p>
          <w:p w:rsidR="00B23ADE" w:rsidRPr="009922A8" w:rsidRDefault="00B23ADE" w:rsidP="00B75367">
            <w:pPr>
              <w:spacing w:after="120" w:line="240" w:lineRule="auto"/>
              <w:rPr>
                <w:sz w:val="20"/>
              </w:rPr>
            </w:pPr>
            <w:r w:rsidRPr="009922A8">
              <w:rPr>
                <w:sz w:val="20"/>
              </w:rPr>
              <w:t>Low perceived value of ecosystem services</w:t>
            </w:r>
          </w:p>
        </w:tc>
      </w:tr>
    </w:tbl>
    <w:p w:rsidR="00B23ADE" w:rsidRPr="00A47F95" w:rsidRDefault="00B23ADE" w:rsidP="00B23ADE">
      <w:pPr>
        <w:rPr>
          <w:rFonts w:asciiTheme="majorHAnsi" w:hAnsiTheme="majorHAnsi"/>
        </w:rPr>
      </w:pPr>
    </w:p>
    <w:p w:rsidR="00B23ADE" w:rsidRDefault="00E81783" w:rsidP="00E81783">
      <w:pPr>
        <w:pStyle w:val="Heading4"/>
      </w:pPr>
      <w:r>
        <w:t xml:space="preserve">Hill Forests </w:t>
      </w:r>
      <w:r w:rsidR="00067437">
        <w:t xml:space="preserve">–Underlying </w:t>
      </w:r>
      <w:r w:rsidR="00B23ADE">
        <w:t>Causes</w:t>
      </w:r>
    </w:p>
    <w:p w:rsidR="00EF77A5" w:rsidRDefault="00EF77A5" w:rsidP="00EF77A5">
      <w:pPr>
        <w:spacing w:after="0" w:line="240" w:lineRule="auto"/>
        <w:contextualSpacing/>
        <w:jc w:val="both"/>
      </w:pPr>
    </w:p>
    <w:p w:rsidR="00B23ADE" w:rsidRPr="00EF77A5" w:rsidRDefault="00B23ADE" w:rsidP="00EF77A5">
      <w:pPr>
        <w:spacing w:after="0" w:line="240" w:lineRule="auto"/>
        <w:contextualSpacing/>
        <w:jc w:val="both"/>
        <w:rPr>
          <w:u w:val="single"/>
        </w:rPr>
      </w:pPr>
      <w:r w:rsidRPr="00EF77A5">
        <w:rPr>
          <w:u w:val="single"/>
        </w:rPr>
        <w:t xml:space="preserve">Expansion of Human Settlement </w:t>
      </w:r>
      <w:r w:rsidR="00067437">
        <w:rPr>
          <w:u w:val="single"/>
        </w:rPr>
        <w:t>and</w:t>
      </w:r>
      <w:r w:rsidRPr="00EF77A5">
        <w:rPr>
          <w:u w:val="single"/>
        </w:rPr>
        <w:t xml:space="preserve"> Agriculture </w:t>
      </w:r>
    </w:p>
    <w:p w:rsidR="00EF77A5" w:rsidRDefault="00EF77A5" w:rsidP="00EF77A5">
      <w:pPr>
        <w:spacing w:after="0" w:line="240" w:lineRule="auto"/>
        <w:contextualSpacing/>
        <w:jc w:val="both"/>
      </w:pPr>
    </w:p>
    <w:p w:rsidR="00B23ADE" w:rsidRPr="00EF77A5" w:rsidRDefault="00B23ADE" w:rsidP="00EF77A5">
      <w:pPr>
        <w:spacing w:after="0" w:line="240" w:lineRule="auto"/>
        <w:contextualSpacing/>
        <w:jc w:val="both"/>
      </w:pPr>
      <w:r w:rsidRPr="00EF77A5">
        <w:t>Patterns of deforestation are very complex and mostly follow the pattern of human settlement and agriculture. Human activity in the hill forests started long before the declaration of the Reserved Forests. Several waves of deforestation in the north-eastern hills occurred with the establishment of tea gardens. The first commercial tea plantation was established in 1857 in Mulnichera in Sylhet. Today tea gardens occupy over 115,000 ha of the forest area. In the Chittagong Hill Tract</w:t>
      </w:r>
      <w:r w:rsidR="00067437">
        <w:t>s, 655 km</w:t>
      </w:r>
      <w:r w:rsidRPr="00067437">
        <w:rPr>
          <w:vertAlign w:val="superscript"/>
        </w:rPr>
        <w:t>2</w:t>
      </w:r>
      <w:r w:rsidRPr="00EF77A5">
        <w:t xml:space="preserve"> of forest area was submerged </w:t>
      </w:r>
      <w:r w:rsidR="00067437">
        <w:t>when</w:t>
      </w:r>
      <w:r w:rsidRPr="00EF77A5">
        <w:t xml:space="preserve"> the </w:t>
      </w:r>
      <w:r w:rsidR="00067437" w:rsidRPr="00EF77A5">
        <w:t xml:space="preserve">Kaptai dam </w:t>
      </w:r>
      <w:r w:rsidR="00067437">
        <w:t xml:space="preserve">was </w:t>
      </w:r>
      <w:r w:rsidRPr="00EF77A5">
        <w:t>construct</w:t>
      </w:r>
      <w:r w:rsidR="00067437">
        <w:t>ed</w:t>
      </w:r>
      <w:r w:rsidRPr="00EF77A5">
        <w:t xml:space="preserve"> in the early sixties. Due to th</w:t>
      </w:r>
      <w:r w:rsidR="00067437">
        <w:t>is</w:t>
      </w:r>
      <w:r w:rsidRPr="00EF77A5">
        <w:t xml:space="preserve"> construction about 18,000 families lost their homes, along with 22,000 ha of their cultivable lands (Parveen and Faisal 2002). During the construction phase of the dam</w:t>
      </w:r>
      <w:r w:rsidR="00067437">
        <w:t xml:space="preserve">, </w:t>
      </w:r>
      <w:r w:rsidR="001324D5">
        <w:t>approximately</w:t>
      </w:r>
      <w:r w:rsidR="00943097">
        <w:t xml:space="preserve"> </w:t>
      </w:r>
      <w:r w:rsidRPr="00EF77A5">
        <w:t xml:space="preserve">66,000 ha of Kasalong RF was cleared and allocated for rehabilitation of the displaced people. </w:t>
      </w:r>
      <w:r w:rsidR="00067437">
        <w:t>Also, h</w:t>
      </w:r>
      <w:r w:rsidRPr="00EF77A5">
        <w:t xml:space="preserve">uge settlements of Bengalis from the lowlands, in the 1980s in particular, have put pressure on the land used by the indigenous people </w:t>
      </w:r>
      <w:r w:rsidR="00067437">
        <w:t xml:space="preserve">and </w:t>
      </w:r>
      <w:r w:rsidRPr="00EF77A5">
        <w:t>have also caused massive deforestation and ecological problems.</w:t>
      </w:r>
    </w:p>
    <w:p w:rsidR="00EF77A5" w:rsidRDefault="00EF77A5" w:rsidP="00EF77A5">
      <w:pPr>
        <w:spacing w:after="0" w:line="240" w:lineRule="auto"/>
        <w:contextualSpacing/>
        <w:jc w:val="both"/>
      </w:pPr>
    </w:p>
    <w:p w:rsidR="00B23ADE" w:rsidRPr="00EF77A5" w:rsidRDefault="00B23ADE" w:rsidP="00EF77A5">
      <w:pPr>
        <w:spacing w:after="0" w:line="240" w:lineRule="auto"/>
        <w:contextualSpacing/>
        <w:jc w:val="both"/>
        <w:rPr>
          <w:u w:val="single"/>
        </w:rPr>
      </w:pPr>
      <w:r w:rsidRPr="00EF77A5">
        <w:rPr>
          <w:u w:val="single"/>
        </w:rPr>
        <w:t>Weak/Inappropriate Forest Management</w:t>
      </w:r>
    </w:p>
    <w:p w:rsidR="00EF77A5" w:rsidRDefault="00EF77A5" w:rsidP="00EF77A5">
      <w:pPr>
        <w:spacing w:after="0" w:line="240" w:lineRule="auto"/>
        <w:contextualSpacing/>
        <w:jc w:val="both"/>
      </w:pPr>
    </w:p>
    <w:p w:rsidR="00B23ADE" w:rsidRPr="00346A1E" w:rsidRDefault="00B23ADE" w:rsidP="00EF77A5">
      <w:pPr>
        <w:spacing w:after="0" w:line="240" w:lineRule="auto"/>
        <w:contextualSpacing/>
        <w:jc w:val="both"/>
      </w:pPr>
      <w:r>
        <w:t xml:space="preserve">In terms of its contribution to deforestation, the single most important failing of governments has been </w:t>
      </w:r>
      <w:r w:rsidR="00346A1E">
        <w:t>its</w:t>
      </w:r>
      <w:r>
        <w:t xml:space="preserve"> inability to maintain a permanent forest estate. Sustainable forest management assumes that once the forest has been logged, it will remain a forest until the end of the rotation or to the end of the next cutting cycle and beyond. In most cases, this does not happen. When the logging is finished, the area is often either incompletely replanted or left barren due to the lack of finance. This </w:t>
      </w:r>
      <w:r w:rsidRPr="00346A1E">
        <w:t xml:space="preserve">encourages other economic uses of the land. </w:t>
      </w:r>
    </w:p>
    <w:p w:rsidR="00EF77A5" w:rsidRPr="00346A1E" w:rsidRDefault="00EF77A5" w:rsidP="00EF77A5">
      <w:pPr>
        <w:spacing w:after="0" w:line="240" w:lineRule="auto"/>
        <w:contextualSpacing/>
        <w:jc w:val="both"/>
      </w:pPr>
    </w:p>
    <w:p w:rsidR="00B23ADE" w:rsidRPr="00346A1E" w:rsidRDefault="00B23ADE" w:rsidP="00EF77A5">
      <w:pPr>
        <w:spacing w:after="0" w:line="240" w:lineRule="auto"/>
        <w:contextualSpacing/>
        <w:jc w:val="both"/>
      </w:pPr>
      <w:r w:rsidRPr="00346A1E">
        <w:t>Forests in Bangladesh used to be managed under a system of sustain</w:t>
      </w:r>
      <w:r w:rsidR="00D65754" w:rsidRPr="00346A1E">
        <w:t>able yi</w:t>
      </w:r>
      <w:r w:rsidRPr="00346A1E">
        <w:t>eld of the targeted economically profitable species. The forest trees were harvested under a clear felling system. Under this system</w:t>
      </w:r>
      <w:r w:rsidR="00830F15" w:rsidRPr="00346A1E">
        <w:t>,</w:t>
      </w:r>
      <w:r w:rsidRPr="00346A1E">
        <w:t xml:space="preserve"> the forest area </w:t>
      </w:r>
      <w:r w:rsidR="00830F15" w:rsidRPr="00346A1E">
        <w:t>wa</w:t>
      </w:r>
      <w:r w:rsidRPr="00346A1E">
        <w:t xml:space="preserve">s felled and replanted under a prescribed periodic working plan. </w:t>
      </w:r>
      <w:r w:rsidR="00346A1E" w:rsidRPr="00346A1E">
        <w:t xml:space="preserve">Each defined </w:t>
      </w:r>
      <w:r w:rsidRPr="00346A1E">
        <w:t xml:space="preserve">area of forest </w:t>
      </w:r>
      <w:r w:rsidR="00346A1E" w:rsidRPr="00346A1E">
        <w:t xml:space="preserve">is </w:t>
      </w:r>
      <w:r w:rsidRPr="00346A1E">
        <w:t>felled and replanted with the desired species</w:t>
      </w:r>
      <w:r w:rsidR="00346A1E" w:rsidRPr="00346A1E">
        <w:t>,</w:t>
      </w:r>
      <w:r w:rsidRPr="00346A1E">
        <w:t xml:space="preserve"> with a rotation period of between 40 to 80 years</w:t>
      </w:r>
      <w:r w:rsidR="00346A1E" w:rsidRPr="00346A1E">
        <w:t>,</w:t>
      </w:r>
      <w:r w:rsidRPr="00346A1E">
        <w:t xml:space="preserve"> depending on the growth rate of the species. However, in </w:t>
      </w:r>
      <w:r w:rsidR="00346A1E" w:rsidRPr="00346A1E">
        <w:t xml:space="preserve">some </w:t>
      </w:r>
      <w:r w:rsidRPr="00346A1E">
        <w:t>cases</w:t>
      </w:r>
      <w:r w:rsidR="00346A1E" w:rsidRPr="00346A1E">
        <w:t xml:space="preserve">, after felling, </w:t>
      </w:r>
      <w:r w:rsidRPr="00346A1E">
        <w:t>there is a considerable gap</w:t>
      </w:r>
      <w:r w:rsidR="00346A1E" w:rsidRPr="00346A1E">
        <w:t xml:space="preserve"> before replantation </w:t>
      </w:r>
      <w:r w:rsidRPr="00346A1E">
        <w:t>because of inadequate management planning</w:t>
      </w:r>
      <w:r w:rsidR="00346A1E" w:rsidRPr="00346A1E">
        <w:t xml:space="preserve"> or finance</w:t>
      </w:r>
      <w:r w:rsidRPr="00346A1E">
        <w:t xml:space="preserve">. Such gaps are covered by 'advance prescriptions' or 'schemes'. </w:t>
      </w:r>
      <w:r w:rsidR="00346A1E" w:rsidRPr="00346A1E">
        <w:t xml:space="preserve">As a solution, some projects have </w:t>
      </w:r>
      <w:r w:rsidR="00EF77A5" w:rsidRPr="00346A1E">
        <w:t xml:space="preserve">been </w:t>
      </w:r>
      <w:r w:rsidRPr="00346A1E">
        <w:t xml:space="preserve">launched with loan money from World Bank or ADB </w:t>
      </w:r>
      <w:r w:rsidR="00346A1E" w:rsidRPr="00346A1E">
        <w:t>- however this has not been an option in hilly areas or CHT, often due to land ownership issues.</w:t>
      </w:r>
      <w:r w:rsidR="00EF77A5" w:rsidRPr="00346A1E">
        <w:t xml:space="preserve"> Moreover</w:t>
      </w:r>
      <w:r w:rsidR="00C00B7C">
        <w:t>,</w:t>
      </w:r>
      <w:r w:rsidR="00EF77A5" w:rsidRPr="00346A1E">
        <w:t xml:space="preserve"> there is no built-</w:t>
      </w:r>
      <w:r w:rsidRPr="00346A1E">
        <w:t>in mechanism to monitor the impact</w:t>
      </w:r>
      <w:r w:rsidR="00346A1E" w:rsidRPr="00346A1E">
        <w:t>s</w:t>
      </w:r>
      <w:r w:rsidRPr="00346A1E">
        <w:t xml:space="preserve"> of </w:t>
      </w:r>
      <w:r w:rsidR="00346A1E" w:rsidRPr="00346A1E">
        <w:t>these interventions</w:t>
      </w:r>
      <w:r w:rsidRPr="00346A1E">
        <w:t xml:space="preserve">. </w:t>
      </w:r>
      <w:r w:rsidR="00346A1E" w:rsidRPr="00346A1E">
        <w:t>In hilly areas, s</w:t>
      </w:r>
      <w:r w:rsidRPr="00346A1E">
        <w:t xml:space="preserve">uch drawbacks stand in the way of sustainable forest management, </w:t>
      </w:r>
      <w:r w:rsidR="00346A1E" w:rsidRPr="00346A1E">
        <w:t xml:space="preserve">and have led to </w:t>
      </w:r>
      <w:r w:rsidRPr="00346A1E">
        <w:t xml:space="preserve">considerable </w:t>
      </w:r>
      <w:r w:rsidR="00346A1E" w:rsidRPr="00346A1E">
        <w:t xml:space="preserve">barren areas in the formerly hill </w:t>
      </w:r>
      <w:r w:rsidRPr="00346A1E">
        <w:t xml:space="preserve">forest areas. </w:t>
      </w:r>
    </w:p>
    <w:p w:rsidR="00EF77A5" w:rsidRPr="00346A1E" w:rsidRDefault="00EF77A5" w:rsidP="00EF77A5">
      <w:pPr>
        <w:spacing w:after="0" w:line="240" w:lineRule="auto"/>
        <w:contextualSpacing/>
        <w:jc w:val="both"/>
      </w:pPr>
    </w:p>
    <w:p w:rsidR="00B23ADE" w:rsidRDefault="00B23ADE" w:rsidP="00EF77A5">
      <w:pPr>
        <w:spacing w:after="0" w:line="240" w:lineRule="auto"/>
        <w:contextualSpacing/>
        <w:jc w:val="both"/>
      </w:pPr>
      <w:r w:rsidRPr="00346A1E">
        <w:t>At the same time, the army has occupied large areas while huge tracts of land have</w:t>
      </w:r>
      <w:r>
        <w:t xml:space="preserve"> been leased out to external (lowland) individuals for rubber plantations, with unfortunate results. The </w:t>
      </w:r>
      <w:r w:rsidR="00C81AAC">
        <w:t>shortage of suitable land, misallocation of land for plantations, and misguided investment strategies has</w:t>
      </w:r>
      <w:r>
        <w:t xml:space="preserve"> caused massive political, economic and social unrest and overexploitation of existing resources.</w:t>
      </w:r>
    </w:p>
    <w:p w:rsidR="00EF77A5" w:rsidRDefault="00EF77A5" w:rsidP="00EF77A5">
      <w:pPr>
        <w:spacing w:after="0" w:line="240" w:lineRule="auto"/>
        <w:contextualSpacing/>
        <w:jc w:val="both"/>
      </w:pPr>
    </w:p>
    <w:p w:rsidR="00B23ADE" w:rsidRPr="00EF77A5" w:rsidRDefault="00B23ADE" w:rsidP="00EF77A5">
      <w:pPr>
        <w:spacing w:after="0" w:line="240" w:lineRule="auto"/>
        <w:contextualSpacing/>
        <w:jc w:val="both"/>
        <w:rPr>
          <w:u w:val="single"/>
        </w:rPr>
      </w:pPr>
      <w:r w:rsidRPr="00EF77A5">
        <w:rPr>
          <w:u w:val="single"/>
        </w:rPr>
        <w:t xml:space="preserve">Shifting Cultivation </w:t>
      </w:r>
    </w:p>
    <w:p w:rsidR="00EF77A5" w:rsidRDefault="00EF77A5" w:rsidP="00EF77A5">
      <w:pPr>
        <w:spacing w:after="0" w:line="240" w:lineRule="auto"/>
        <w:contextualSpacing/>
        <w:jc w:val="both"/>
      </w:pPr>
    </w:p>
    <w:p w:rsidR="00B23ADE" w:rsidRPr="00F83610" w:rsidRDefault="00B23ADE" w:rsidP="00EF77A5">
      <w:pPr>
        <w:spacing w:after="0" w:line="240" w:lineRule="auto"/>
        <w:contextualSpacing/>
        <w:jc w:val="both"/>
      </w:pPr>
      <w:r>
        <w:t>Shifting cultivation in the CHT</w:t>
      </w:r>
      <w:r w:rsidRPr="00F83610">
        <w:t xml:space="preserve"> and Chittagong Forest Division is an </w:t>
      </w:r>
      <w:r>
        <w:t xml:space="preserve">ancient practice, often referred to as </w:t>
      </w:r>
      <w:r w:rsidRPr="00EF77A5">
        <w:rPr>
          <w:i/>
        </w:rPr>
        <w:t>jhum</w:t>
      </w:r>
      <w:r>
        <w:t xml:space="preserve">. </w:t>
      </w:r>
      <w:r w:rsidRPr="00F83610">
        <w:t xml:space="preserve">However, with a developing market economy and the </w:t>
      </w:r>
      <w:r w:rsidR="00830F15">
        <w:t>growing</w:t>
      </w:r>
      <w:r w:rsidRPr="00F83610">
        <w:t xml:space="preserve"> population pressure on land, the once elegant system of shifting cultivation </w:t>
      </w:r>
      <w:r w:rsidR="00EF77A5">
        <w:t xml:space="preserve">has </w:t>
      </w:r>
      <w:r w:rsidR="00830F15">
        <w:t xml:space="preserve">in many places </w:t>
      </w:r>
      <w:r w:rsidRPr="00F83610">
        <w:t xml:space="preserve">collapsed into degradation and retrogression, influenced by factors both internal and external to the system. </w:t>
      </w:r>
      <w:r>
        <w:t xml:space="preserve">Areas which were once managed on a 20-year rotation of </w:t>
      </w:r>
      <w:r w:rsidRPr="00EF77A5">
        <w:rPr>
          <w:i/>
        </w:rPr>
        <w:t>jhum</w:t>
      </w:r>
      <w:r w:rsidRPr="00F83610">
        <w:t xml:space="preserve"> now operate within a rotation of 5-7 years due to populati</w:t>
      </w:r>
      <w:r>
        <w:t xml:space="preserve">on pressure as well as loss of </w:t>
      </w:r>
      <w:r w:rsidRPr="00F83610">
        <w:t xml:space="preserve">arable </w:t>
      </w:r>
      <w:r>
        <w:t>l</w:t>
      </w:r>
      <w:r w:rsidRPr="00F83610">
        <w:t xml:space="preserve">ands of the tribal people. </w:t>
      </w:r>
    </w:p>
    <w:p w:rsidR="00EF77A5" w:rsidRDefault="00EF77A5" w:rsidP="00EF77A5">
      <w:pPr>
        <w:spacing w:after="0" w:line="240" w:lineRule="auto"/>
        <w:contextualSpacing/>
        <w:jc w:val="both"/>
      </w:pPr>
    </w:p>
    <w:p w:rsidR="00B23ADE" w:rsidRPr="00F83610" w:rsidRDefault="00B23ADE" w:rsidP="00EF77A5">
      <w:pPr>
        <w:spacing w:after="0" w:line="240" w:lineRule="auto"/>
        <w:contextualSpacing/>
        <w:jc w:val="both"/>
      </w:pPr>
      <w:r w:rsidRPr="00F83610">
        <w:lastRenderedPageBreak/>
        <w:t xml:space="preserve">However, as populations have grown and land has become scarce, farming has become more intensive, making it unsustainable with diminishing economic returns. The farms are on soils not suited to </w:t>
      </w:r>
      <w:r w:rsidR="00830F15">
        <w:t xml:space="preserve">intensive </w:t>
      </w:r>
      <w:r w:rsidRPr="00F83610">
        <w:t xml:space="preserve">farming and, as a consequence, </w:t>
      </w:r>
      <w:r w:rsidR="00830F15">
        <w:t xml:space="preserve">fields must be </w:t>
      </w:r>
      <w:r w:rsidRPr="00F83610">
        <w:t>abandon</w:t>
      </w:r>
      <w:r w:rsidR="00830F15">
        <w:t>ed</w:t>
      </w:r>
      <w:r w:rsidRPr="00F83610">
        <w:t xml:space="preserve"> after two or three years of cropping</w:t>
      </w:r>
      <w:r w:rsidR="00830F15">
        <w:t>, and the farmers</w:t>
      </w:r>
      <w:r w:rsidRPr="00F83610">
        <w:t xml:space="preserve"> move on to </w:t>
      </w:r>
      <w:r w:rsidR="00830F15">
        <w:t xml:space="preserve">clear </w:t>
      </w:r>
      <w:r w:rsidRPr="00F83610">
        <w:t xml:space="preserve">new forests. For most, it is a day-to-day fight for survival with their family's future dependent on the fortunes of the next uncertain crop. Their labours are rewarded by only </w:t>
      </w:r>
      <w:r>
        <w:t>meagre</w:t>
      </w:r>
      <w:r w:rsidRPr="00F83610">
        <w:t xml:space="preserve"> cash incomes that keep them well below the poverty line.</w:t>
      </w:r>
      <w:r w:rsidR="00943097">
        <w:t xml:space="preserve"> </w:t>
      </w:r>
      <w:r w:rsidRPr="00F83610">
        <w:t xml:space="preserve">Control or regulation of </w:t>
      </w:r>
      <w:r w:rsidRPr="00EF77A5">
        <w:rPr>
          <w:i/>
        </w:rPr>
        <w:t>jhum</w:t>
      </w:r>
      <w:r w:rsidRPr="00F83610">
        <w:t xml:space="preserve"> is not effective and vast tracts </w:t>
      </w:r>
      <w:r w:rsidR="00EF77A5">
        <w:t>of</w:t>
      </w:r>
      <w:r w:rsidR="00EF77A5" w:rsidRPr="00F83610">
        <w:t xml:space="preserve"> the hill regions </w:t>
      </w:r>
      <w:r w:rsidRPr="00F83610">
        <w:t xml:space="preserve">are denuded. About 60,000 families </w:t>
      </w:r>
      <w:r>
        <w:t>engage</w:t>
      </w:r>
      <w:r w:rsidRPr="00F83610">
        <w:t xml:space="preserve"> in shifting cultivation</w:t>
      </w:r>
      <w:r>
        <w:t>,</w:t>
      </w:r>
      <w:r w:rsidR="00943097">
        <w:t xml:space="preserve"> </w:t>
      </w:r>
      <w:r>
        <w:t>covering</w:t>
      </w:r>
      <w:r w:rsidRPr="00F83610">
        <w:t xml:space="preserve"> an area of about 85,000 </w:t>
      </w:r>
      <w:r>
        <w:t>ha</w:t>
      </w:r>
      <w:r w:rsidRPr="00F83610">
        <w:t xml:space="preserve"> of </w:t>
      </w:r>
      <w:r>
        <w:t xml:space="preserve">Reserved Forests in </w:t>
      </w:r>
      <w:r w:rsidRPr="00F83610">
        <w:t>the hill</w:t>
      </w:r>
      <w:r>
        <w:t>s</w:t>
      </w:r>
      <w:r w:rsidRPr="00F83610">
        <w:t xml:space="preserve">, excluding </w:t>
      </w:r>
      <w:r>
        <w:t>those</w:t>
      </w:r>
      <w:r w:rsidRPr="00F83610">
        <w:t xml:space="preserve"> in the </w:t>
      </w:r>
      <w:r>
        <w:t>CHT</w:t>
      </w:r>
      <w:r w:rsidRPr="00F83610">
        <w:t xml:space="preserve">. </w:t>
      </w:r>
    </w:p>
    <w:p w:rsidR="00EF77A5" w:rsidRDefault="00EF77A5" w:rsidP="00EF77A5">
      <w:pPr>
        <w:spacing w:after="0" w:line="240" w:lineRule="auto"/>
        <w:contextualSpacing/>
        <w:jc w:val="both"/>
      </w:pPr>
    </w:p>
    <w:p w:rsidR="00CA2C50" w:rsidRPr="00CA2C50" w:rsidRDefault="00CA2C50" w:rsidP="00EF77A5">
      <w:pPr>
        <w:spacing w:after="0" w:line="240" w:lineRule="auto"/>
        <w:contextualSpacing/>
        <w:jc w:val="both"/>
        <w:rPr>
          <w:highlight w:val="yellow"/>
        </w:rPr>
      </w:pPr>
      <w:r w:rsidRPr="00CA2C50">
        <w:rPr>
          <w:highlight w:val="yellow"/>
          <w:u w:val="single"/>
        </w:rPr>
        <w:t>Fire:</w:t>
      </w:r>
      <w:r w:rsidRPr="00CA2C50">
        <w:rPr>
          <w:highlight w:val="yellow"/>
        </w:rPr>
        <w:t xml:space="preserve"> </w:t>
      </w:r>
    </w:p>
    <w:p w:rsidR="00CA2C50" w:rsidRDefault="00CA2C50" w:rsidP="00EF77A5">
      <w:pPr>
        <w:spacing w:after="0" w:line="240" w:lineRule="auto"/>
        <w:contextualSpacing/>
        <w:jc w:val="both"/>
      </w:pPr>
      <w:r w:rsidRPr="00CA2C50">
        <w:rPr>
          <w:highlight w:val="yellow"/>
        </w:rPr>
        <w:t>Small scale fires are often deliberately started in Hill forest for the purpose of shifting cultivation and playing a significant role for deforestation in the CHT, Chittagong and cox’s Bazar areas.</w:t>
      </w:r>
      <w:r>
        <w:t xml:space="preserve"> </w:t>
      </w:r>
    </w:p>
    <w:p w:rsidR="00CA2C50" w:rsidRDefault="00CA2C50" w:rsidP="00EF77A5">
      <w:pPr>
        <w:spacing w:after="0" w:line="240" w:lineRule="auto"/>
        <w:contextualSpacing/>
        <w:jc w:val="both"/>
      </w:pPr>
    </w:p>
    <w:p w:rsidR="00B23ADE" w:rsidRPr="00EF77A5" w:rsidRDefault="00B23ADE" w:rsidP="00EF77A5">
      <w:pPr>
        <w:spacing w:after="0" w:line="240" w:lineRule="auto"/>
        <w:contextualSpacing/>
        <w:jc w:val="both"/>
        <w:rPr>
          <w:u w:val="single"/>
        </w:rPr>
      </w:pPr>
      <w:r w:rsidRPr="00EF77A5">
        <w:rPr>
          <w:u w:val="single"/>
        </w:rPr>
        <w:t>Exodus of Rohingyas</w:t>
      </w:r>
    </w:p>
    <w:p w:rsidR="00EF77A5" w:rsidRPr="004E70D1" w:rsidRDefault="00EF77A5" w:rsidP="00EF77A5">
      <w:pPr>
        <w:spacing w:after="0" w:line="240" w:lineRule="auto"/>
        <w:contextualSpacing/>
        <w:jc w:val="both"/>
      </w:pPr>
    </w:p>
    <w:p w:rsidR="00B23ADE" w:rsidRPr="007E39D2" w:rsidRDefault="00B23ADE" w:rsidP="00EF77A5">
      <w:pPr>
        <w:spacing w:after="0" w:line="240" w:lineRule="auto"/>
        <w:contextualSpacing/>
        <w:jc w:val="both"/>
      </w:pPr>
      <w:r w:rsidRPr="00372F77">
        <w:t xml:space="preserve">The landscape transformation in the hills in the north-east, east and south-east is linked not only </w:t>
      </w:r>
      <w:r w:rsidR="00830F15" w:rsidRPr="00E45627">
        <w:t>to</w:t>
      </w:r>
      <w:r w:rsidRPr="001677D0">
        <w:t xml:space="preserve"> the interests of various indigenous ethnic groups but also with </w:t>
      </w:r>
      <w:r w:rsidR="00830F15" w:rsidRPr="002C6F41">
        <w:t xml:space="preserve">groups </w:t>
      </w:r>
      <w:r w:rsidRPr="00126E8A">
        <w:t xml:space="preserve">originating from </w:t>
      </w:r>
      <w:r w:rsidR="00830F15" w:rsidRPr="00126E8A">
        <w:t xml:space="preserve">hills in </w:t>
      </w:r>
      <w:r w:rsidRPr="00126E8A">
        <w:t>neighbouring India</w:t>
      </w:r>
      <w:r w:rsidR="00830F15" w:rsidRPr="009922A8">
        <w:t xml:space="preserve"> and</w:t>
      </w:r>
      <w:r w:rsidRPr="009922A8">
        <w:t xml:space="preserve"> Myanmar</w:t>
      </w:r>
      <w:r w:rsidR="00830F15" w:rsidRPr="002A49B7">
        <w:t>,</w:t>
      </w:r>
      <w:r w:rsidRPr="00864BDA">
        <w:t xml:space="preserve"> and settlers from the adjoining plain lands. In early 1992</w:t>
      </w:r>
      <w:r w:rsidR="00830F15" w:rsidRPr="007E39D2">
        <w:t>,</w:t>
      </w:r>
      <w:r w:rsidRPr="007E39D2">
        <w:t xml:space="preserve"> about 268,000 refugees from Myanmar took shelter in Bangladesh in the forests of Cox's Bazar. It was estimated that about 2,000 ha of forest area was directly affected for establishing refugee camps inside the forest area. About 4,000 ha of plantations suffered due to collection of fuel wood. </w:t>
      </w:r>
    </w:p>
    <w:p w:rsidR="00EF77A5" w:rsidRPr="007E39D2" w:rsidRDefault="00EF77A5" w:rsidP="00EF77A5">
      <w:pPr>
        <w:spacing w:after="0" w:line="240" w:lineRule="auto"/>
        <w:contextualSpacing/>
        <w:jc w:val="both"/>
      </w:pPr>
    </w:p>
    <w:p w:rsidR="00B23ADE" w:rsidRPr="007E39D2" w:rsidRDefault="00B23ADE" w:rsidP="00EF77A5">
      <w:pPr>
        <w:spacing w:after="0" w:line="240" w:lineRule="auto"/>
        <w:contextualSpacing/>
        <w:jc w:val="both"/>
        <w:rPr>
          <w:u w:val="single"/>
        </w:rPr>
      </w:pPr>
      <w:r w:rsidRPr="007E39D2">
        <w:rPr>
          <w:u w:val="single"/>
        </w:rPr>
        <w:t>Illegal Logging &amp; Plantation Development</w:t>
      </w:r>
    </w:p>
    <w:p w:rsidR="00EF77A5" w:rsidRDefault="00EF77A5" w:rsidP="00EF77A5">
      <w:pPr>
        <w:spacing w:after="0" w:line="240" w:lineRule="auto"/>
        <w:contextualSpacing/>
        <w:jc w:val="both"/>
      </w:pPr>
    </w:p>
    <w:p w:rsidR="00B23ADE" w:rsidRDefault="00B23ADE" w:rsidP="00EF77A5">
      <w:pPr>
        <w:spacing w:after="0" w:line="240" w:lineRule="auto"/>
        <w:contextualSpacing/>
        <w:jc w:val="both"/>
      </w:pPr>
      <w:r>
        <w:t>Fuelwood is the most important wood product in developing countries</w:t>
      </w:r>
      <w:r w:rsidR="00830F15">
        <w:t xml:space="preserve"> -</w:t>
      </w:r>
      <w:r>
        <w:t xml:space="preserve"> where it accounts for 80% of all wood used. Even with </w:t>
      </w:r>
      <w:r w:rsidR="00830F15">
        <w:t xml:space="preserve">the </w:t>
      </w:r>
      <w:r>
        <w:t>predicted fuel substitution from electricity, kerosene, and propane, it is not expected that this dependence on fuelwood will change significantly over the next decades</w:t>
      </w:r>
      <w:r w:rsidR="00EF77A5">
        <w:t xml:space="preserve"> in Bangladesh</w:t>
      </w:r>
      <w:r>
        <w:t xml:space="preserve">. For the most part, fuelwood collection and logging are not </w:t>
      </w:r>
      <w:r w:rsidR="00EF23E9">
        <w:t>drivers</w:t>
      </w:r>
      <w:r>
        <w:t xml:space="preserve"> of deforestation, however they do produce a change in the composition of the natural forest and can increase the risk of a subsequent transition in favour of other land uses. In some circumstances, deforestation can result when harvesting occurs under very sensitive environmental conditions or when it is very intense over a long period of time. In the case of tree plantations, replacing the natural forest with plantations results in a loss of natural forest area but it often not counted as deforestation because there has been no permanent change in land use.</w:t>
      </w:r>
    </w:p>
    <w:p w:rsidR="00EF77A5" w:rsidRDefault="00EF77A5" w:rsidP="00EF77A5">
      <w:pPr>
        <w:spacing w:after="0" w:line="240" w:lineRule="auto"/>
        <w:contextualSpacing/>
        <w:jc w:val="both"/>
      </w:pPr>
    </w:p>
    <w:p w:rsidR="00B23ADE" w:rsidRPr="00EF77A5" w:rsidRDefault="00B23ADE" w:rsidP="00EF77A5">
      <w:pPr>
        <w:spacing w:after="0" w:line="240" w:lineRule="auto"/>
        <w:contextualSpacing/>
        <w:jc w:val="both"/>
        <w:rPr>
          <w:u w:val="single"/>
        </w:rPr>
      </w:pPr>
      <w:r w:rsidRPr="00EF77A5">
        <w:rPr>
          <w:u w:val="single"/>
        </w:rPr>
        <w:t>Industrial Developments</w:t>
      </w:r>
    </w:p>
    <w:p w:rsidR="00EF77A5" w:rsidRDefault="00EF77A5" w:rsidP="00EF77A5">
      <w:pPr>
        <w:spacing w:after="0" w:line="240" w:lineRule="auto"/>
        <w:contextualSpacing/>
        <w:jc w:val="both"/>
      </w:pPr>
    </w:p>
    <w:p w:rsidR="00B23ADE" w:rsidRDefault="00B23ADE" w:rsidP="00EF77A5">
      <w:pPr>
        <w:spacing w:after="0" w:line="240" w:lineRule="auto"/>
        <w:contextualSpacing/>
        <w:jc w:val="both"/>
      </w:pPr>
      <w:r>
        <w:t>The first large-scale industrial development project in the CHT was the Karnaphuli Paper Mill. Financed by external resources (USD 13 million) including a World Bank loan of USD 4.2 million (Arens 1997), the Karnaphuli Paper Mill started operating in 1953. The mill had been granted rights for 99 years to extract its raw materials from the forest areas. However the mill, that became an important icon of economic development for Pakistan, set the conditions for environmental catastrophe in the CHT and misery for the hill people.</w:t>
      </w:r>
    </w:p>
    <w:p w:rsidR="00EF77A5" w:rsidRDefault="00EF77A5" w:rsidP="00EF77A5">
      <w:pPr>
        <w:spacing w:after="0" w:line="240" w:lineRule="auto"/>
        <w:contextualSpacing/>
        <w:jc w:val="both"/>
      </w:pPr>
    </w:p>
    <w:p w:rsidR="00B23ADE" w:rsidRPr="00C67F40" w:rsidRDefault="00B23ADE" w:rsidP="00EF77A5">
      <w:pPr>
        <w:spacing w:after="0" w:line="240" w:lineRule="auto"/>
        <w:contextualSpacing/>
        <w:jc w:val="both"/>
      </w:pPr>
      <w:r w:rsidRPr="00C67F40">
        <w:t>Bangladesh Forest Industries Development Corporatio</w:t>
      </w:r>
      <w:r>
        <w:t>n (BFIDC) was formed as a state owned organization</w:t>
      </w:r>
      <w:r w:rsidRPr="00C67F40">
        <w:t xml:space="preserve"> in 1960, for developing timber-based activities in the </w:t>
      </w:r>
      <w:r>
        <w:t>CHT</w:t>
      </w:r>
      <w:r w:rsidRPr="00C67F40">
        <w:t xml:space="preserve">. It is now a semi-autonomous agency under the </w:t>
      </w:r>
      <w:r>
        <w:t>Mo</w:t>
      </w:r>
      <w:r w:rsidRPr="00C67F40">
        <w:t xml:space="preserve">EF, owning 16 enterprises - two timber extraction units, 11 wood-based industrial </w:t>
      </w:r>
      <w:r w:rsidRPr="00C67F40">
        <w:lastRenderedPageBreak/>
        <w:t xml:space="preserve">units, and three board manufacturing plants. Many are inoperable or not profitable. It also has 11,700 hectares of rubber plantations spread over 12 estates of which over 5,000 hectares are in production. BFIDC employs some 4,000 persons. </w:t>
      </w:r>
      <w:r w:rsidR="00830F15">
        <w:t>It</w:t>
      </w:r>
      <w:r w:rsidRPr="00C67F40">
        <w:t xml:space="preserve"> has issued license</w:t>
      </w:r>
      <w:r>
        <w:t>s</w:t>
      </w:r>
      <w:r w:rsidRPr="00C67F40">
        <w:t xml:space="preserve"> to private individuals </w:t>
      </w:r>
      <w:r>
        <w:t>to convert</w:t>
      </w:r>
      <w:r w:rsidRPr="00C67F40">
        <w:t xml:space="preserve"> large chunk</w:t>
      </w:r>
      <w:r>
        <w:t>s</w:t>
      </w:r>
      <w:r w:rsidR="00943097">
        <w:t xml:space="preserve"> </w:t>
      </w:r>
      <w:r w:rsidRPr="00C67F40">
        <w:t xml:space="preserve">of </w:t>
      </w:r>
      <w:r>
        <w:t>R</w:t>
      </w:r>
      <w:r w:rsidRPr="00C67F40">
        <w:t xml:space="preserve">eserved </w:t>
      </w:r>
      <w:r>
        <w:t>F</w:t>
      </w:r>
      <w:r w:rsidRPr="00C67F40">
        <w:t xml:space="preserve">orest area for rubber cultivation. But few of the </w:t>
      </w:r>
      <w:r>
        <w:t>lesse</w:t>
      </w:r>
      <w:r w:rsidRPr="00C67F40">
        <w:t xml:space="preserve">es actually </w:t>
      </w:r>
      <w:r>
        <w:t>plant</w:t>
      </w:r>
      <w:r w:rsidRPr="00C67F40">
        <w:t xml:space="preserve"> rubber </w:t>
      </w:r>
      <w:r>
        <w:t>o</w:t>
      </w:r>
      <w:r w:rsidRPr="00C67F40">
        <w:t xml:space="preserve">n their land. The findings of an official review of the status of leased plantations in July 2009, required by the Parliamentary Standing Committee for the Ministry of CHT Affairs, indicated that many leased plots had not yet been utilized to develop plantations and some had been sublet to others in violation of the lease contracts. Members of the committee also observed that powerful land grabbers had been using these lease documents in an unscrupulous manner to evict </w:t>
      </w:r>
      <w:r>
        <w:t>indigenous people</w:t>
      </w:r>
      <w:r w:rsidRPr="00C67F40">
        <w:t xml:space="preserve"> from their lands.</w:t>
      </w:r>
    </w:p>
    <w:p w:rsidR="00EF77A5" w:rsidRDefault="00EF77A5" w:rsidP="00EF77A5">
      <w:pPr>
        <w:spacing w:after="0" w:line="240" w:lineRule="auto"/>
        <w:contextualSpacing/>
        <w:jc w:val="both"/>
      </w:pPr>
      <w:bookmarkStart w:id="223" w:name="Tobacco_cultivation1"/>
      <w:bookmarkEnd w:id="223"/>
    </w:p>
    <w:p w:rsidR="00B23ADE" w:rsidRPr="00EF77A5" w:rsidRDefault="00B23ADE" w:rsidP="00EF77A5">
      <w:pPr>
        <w:spacing w:after="0" w:line="240" w:lineRule="auto"/>
        <w:contextualSpacing/>
        <w:jc w:val="both"/>
        <w:rPr>
          <w:u w:val="single"/>
        </w:rPr>
      </w:pPr>
      <w:r w:rsidRPr="00EF77A5">
        <w:rPr>
          <w:u w:val="single"/>
        </w:rPr>
        <w:t>Tobacco cultivation</w:t>
      </w:r>
    </w:p>
    <w:p w:rsidR="00EF77A5" w:rsidRDefault="00EF77A5" w:rsidP="00EF77A5">
      <w:pPr>
        <w:spacing w:after="0" w:line="240" w:lineRule="auto"/>
        <w:contextualSpacing/>
        <w:jc w:val="both"/>
      </w:pPr>
    </w:p>
    <w:p w:rsidR="00B23ADE" w:rsidRPr="00C67F40" w:rsidRDefault="00B23ADE" w:rsidP="00EF77A5">
      <w:pPr>
        <w:spacing w:after="0" w:line="240" w:lineRule="auto"/>
        <w:contextualSpacing/>
        <w:jc w:val="both"/>
      </w:pPr>
      <w:r w:rsidRPr="00C67F40">
        <w:t xml:space="preserve">Tobacco cultivation is </w:t>
      </w:r>
      <w:r>
        <w:t>worth specific mention because of its active promotion in the CHT and its adverse en</w:t>
      </w:r>
      <w:r w:rsidR="00830F15">
        <w:t>vironmental and social impacts.</w:t>
      </w:r>
      <w:r>
        <w:t xml:space="preserve"> Tobacco plantations </w:t>
      </w:r>
      <w:r w:rsidR="00830F15">
        <w:t xml:space="preserve">often </w:t>
      </w:r>
      <w:r w:rsidRPr="00C67F40">
        <w:t>damag</w:t>
      </w:r>
      <w:r w:rsidR="00830F15">
        <w:t>e</w:t>
      </w:r>
      <w:r w:rsidRPr="00C67F40">
        <w:t xml:space="preserve"> the ecology of the area, with loss of trees and soil fertility. Many of the farmers of </w:t>
      </w:r>
      <w:r>
        <w:t>the three CHT</w:t>
      </w:r>
      <w:r w:rsidRPr="00C67F40">
        <w:t xml:space="preserve"> districts of Bangladesh have </w:t>
      </w:r>
      <w:r>
        <w:t>admitted to</w:t>
      </w:r>
      <w:r w:rsidRPr="00C67F40">
        <w:t xml:space="preserve"> losing their </w:t>
      </w:r>
      <w:r>
        <w:t>interest</w:t>
      </w:r>
      <w:r w:rsidRPr="00C67F40">
        <w:t xml:space="preserve"> in cultivating indigenous crops like paddy, banana, maize, sesame, cotton, potato, pumpkin etc. as they became defaulters of loans provided by tobacco </w:t>
      </w:r>
      <w:r>
        <w:t>companies. They are forced to convert ever larger areas of forest land to tobacco plantation in order to pay back the loans.</w:t>
      </w:r>
    </w:p>
    <w:p w:rsidR="00EF77A5" w:rsidRDefault="00EF77A5" w:rsidP="00EF77A5">
      <w:pPr>
        <w:spacing w:after="0" w:line="240" w:lineRule="auto"/>
        <w:contextualSpacing/>
        <w:jc w:val="both"/>
      </w:pPr>
    </w:p>
    <w:p w:rsidR="00B23ADE" w:rsidRPr="00EF77A5" w:rsidRDefault="00B23ADE" w:rsidP="00EF77A5">
      <w:pPr>
        <w:spacing w:after="0" w:line="240" w:lineRule="auto"/>
        <w:contextualSpacing/>
        <w:jc w:val="both"/>
        <w:rPr>
          <w:u w:val="single"/>
        </w:rPr>
      </w:pPr>
      <w:r w:rsidRPr="00EF77A5">
        <w:rPr>
          <w:u w:val="single"/>
        </w:rPr>
        <w:t>Land Grabbing by Commercial land grabbers and dealers</w:t>
      </w:r>
    </w:p>
    <w:p w:rsidR="00EF77A5" w:rsidRDefault="00EF77A5" w:rsidP="00EF77A5">
      <w:pPr>
        <w:spacing w:after="0" w:line="240" w:lineRule="auto"/>
        <w:contextualSpacing/>
        <w:jc w:val="both"/>
      </w:pPr>
    </w:p>
    <w:p w:rsidR="00B23ADE" w:rsidRPr="00C67F40" w:rsidRDefault="00B23ADE" w:rsidP="00EF77A5">
      <w:pPr>
        <w:spacing w:after="0" w:line="240" w:lineRule="auto"/>
        <w:contextualSpacing/>
        <w:jc w:val="both"/>
      </w:pPr>
      <w:r w:rsidRPr="00C67F40">
        <w:t>A major emerging trend in the CHT during the post-Accord period is land grabbing by commercial interest groups led by influential</w:t>
      </w:r>
      <w:r>
        <w:t xml:space="preserve"> money</w:t>
      </w:r>
      <w:r w:rsidRPr="00C67F40">
        <w:t xml:space="preserve">lenders including private corporations and business-oriented NGOs. In addition, commercial land dealers (real estate brokers) linked to local </w:t>
      </w:r>
      <w:r>
        <w:t>powerbrok</w:t>
      </w:r>
      <w:r w:rsidRPr="00C67F40">
        <w:t>ers have been grabbing lands in order to re-sell t</w:t>
      </w:r>
      <w:r>
        <w:t>hem</w:t>
      </w:r>
      <w:r w:rsidRPr="00C67F40">
        <w:t xml:space="preserve"> to private corporations, real estate dealers, etc. Many of these land grabbers and dealers are in the business of </w:t>
      </w:r>
      <w:r>
        <w:t>speculation</w:t>
      </w:r>
      <w:r w:rsidRPr="00C67F40">
        <w:t xml:space="preserve">, operating through </w:t>
      </w:r>
      <w:r w:rsidRPr="00EF77A5">
        <w:t>de facto</w:t>
      </w:r>
      <w:r w:rsidRPr="00C67F40">
        <w:t xml:space="preserve"> land markets, without any formal titles or </w:t>
      </w:r>
      <w:r w:rsidRPr="00EF77A5">
        <w:t>de jure</w:t>
      </w:r>
      <w:r w:rsidRPr="00C67F40">
        <w:t xml:space="preserve"> rights.</w:t>
      </w:r>
    </w:p>
    <w:p w:rsidR="00EF77A5" w:rsidRDefault="00EF77A5" w:rsidP="00EF77A5">
      <w:pPr>
        <w:spacing w:after="0" w:line="240" w:lineRule="auto"/>
        <w:contextualSpacing/>
        <w:jc w:val="both"/>
      </w:pPr>
    </w:p>
    <w:p w:rsidR="00B23ADE" w:rsidRPr="00EF77A5" w:rsidRDefault="00B23ADE" w:rsidP="00EF77A5">
      <w:pPr>
        <w:spacing w:after="0" w:line="240" w:lineRule="auto"/>
        <w:contextualSpacing/>
        <w:jc w:val="both"/>
      </w:pPr>
      <w:r w:rsidRPr="00C67F40">
        <w:t>Indeed, a new type of land grabbing is occurring in the CHT</w:t>
      </w:r>
      <w:r>
        <w:t>,</w:t>
      </w:r>
      <w:r w:rsidRPr="00C67F40">
        <w:t xml:space="preserve"> which is characterized by the lack of concern for any legal</w:t>
      </w:r>
      <w:r w:rsidR="00943097">
        <w:t xml:space="preserve"> </w:t>
      </w:r>
      <w:r w:rsidRPr="00C67F40">
        <w:t xml:space="preserve">justification to lay claim on the land that is being forcibly taken over. These land grabbers do not even bother with titles and lease documents, but use sheer force while using their social and political connections to prevent the police and administration from intervening. They hire armed gangs to provide cover to hundreds of workers who are deployed to clear the grabbed lands, cut down trees and vegetation, and start new </w:t>
      </w:r>
      <w:r>
        <w:t xml:space="preserve">commercial </w:t>
      </w:r>
      <w:r w:rsidRPr="00C67F40">
        <w:t xml:space="preserve">plantations. They also use a variety of other mechanisms, </w:t>
      </w:r>
      <w:r>
        <w:t>including</w:t>
      </w:r>
      <w:r w:rsidRPr="00C67F40">
        <w:t xml:space="preserve"> bribery to co-opt officials and induce </w:t>
      </w:r>
      <w:r>
        <w:t>h</w:t>
      </w:r>
      <w:r w:rsidRPr="00C67F40">
        <w:t xml:space="preserve">eadmen to sign </w:t>
      </w:r>
      <w:r>
        <w:t xml:space="preserve">the </w:t>
      </w:r>
      <w:r w:rsidRPr="00C67F40">
        <w:t xml:space="preserve">necessary papers. </w:t>
      </w:r>
    </w:p>
    <w:p w:rsidR="00B23ADE" w:rsidRDefault="00E81783" w:rsidP="00E81783">
      <w:pPr>
        <w:pStyle w:val="Heading4"/>
      </w:pPr>
      <w:bookmarkStart w:id="224" w:name="Tobacco_cultivation"/>
      <w:bookmarkEnd w:id="224"/>
      <w:r>
        <w:t xml:space="preserve">Hill Forests </w:t>
      </w:r>
      <w:r w:rsidR="00830F15">
        <w:t>–</w:t>
      </w:r>
      <w:r w:rsidR="00B23ADE">
        <w:t>Causes</w:t>
      </w:r>
      <w:r w:rsidR="00830F15">
        <w:t xml:space="preserve"> External to the Forest Sector</w:t>
      </w:r>
    </w:p>
    <w:p w:rsidR="00EF77A5" w:rsidRPr="00EF77A5" w:rsidRDefault="00EF77A5" w:rsidP="00EF77A5">
      <w:pPr>
        <w:spacing w:after="0" w:line="240" w:lineRule="auto"/>
        <w:contextualSpacing/>
        <w:jc w:val="both"/>
      </w:pPr>
    </w:p>
    <w:p w:rsidR="00B23ADE" w:rsidRPr="00EF77A5" w:rsidRDefault="00B23ADE" w:rsidP="00EF77A5">
      <w:pPr>
        <w:spacing w:after="0" w:line="240" w:lineRule="auto"/>
        <w:contextualSpacing/>
        <w:jc w:val="both"/>
        <w:rPr>
          <w:u w:val="single"/>
        </w:rPr>
      </w:pPr>
      <w:r w:rsidRPr="00EF77A5">
        <w:rPr>
          <w:u w:val="single"/>
        </w:rPr>
        <w:t>Poor Governance</w:t>
      </w:r>
    </w:p>
    <w:p w:rsidR="00EF77A5" w:rsidRDefault="00EF77A5" w:rsidP="00EF77A5">
      <w:pPr>
        <w:spacing w:after="0" w:line="240" w:lineRule="auto"/>
        <w:contextualSpacing/>
        <w:jc w:val="both"/>
      </w:pPr>
    </w:p>
    <w:p w:rsidR="00B23ADE" w:rsidRDefault="00B23ADE" w:rsidP="00EF77A5">
      <w:pPr>
        <w:spacing w:after="0" w:line="240" w:lineRule="auto"/>
        <w:contextualSpacing/>
        <w:jc w:val="both"/>
      </w:pPr>
      <w:r>
        <w:t xml:space="preserve">The policies and institutional weakness of the government agencies have significantly contributed to deforestation. As mentioned above, the conflicting policies of the government have directly contributed to the deforestation in the hill forests </w:t>
      </w:r>
    </w:p>
    <w:p w:rsidR="00EF77A5" w:rsidRDefault="00EF77A5" w:rsidP="00EF77A5">
      <w:pPr>
        <w:spacing w:after="0" w:line="240" w:lineRule="auto"/>
        <w:contextualSpacing/>
        <w:jc w:val="both"/>
      </w:pPr>
    </w:p>
    <w:p w:rsidR="00B23ADE" w:rsidRDefault="00B23ADE" w:rsidP="00EF77A5">
      <w:pPr>
        <w:spacing w:after="0" w:line="240" w:lineRule="auto"/>
        <w:contextualSpacing/>
        <w:jc w:val="both"/>
      </w:pPr>
      <w:r>
        <w:t xml:space="preserve">Many institutional failures have been identified as contributing factors to deforestation. The FD is often at a disadvantage relative to other government departments which are concerned with other land uses.  This reflects the economic power base in the country. Typically, the FD is handicapped by staff who are poorly-paid, poorly-trained and too </w:t>
      </w:r>
      <w:r w:rsidR="009F025F">
        <w:t>few in numbers</w:t>
      </w:r>
      <w:r>
        <w:t>, as a result of inadequate budgets.</w:t>
      </w:r>
    </w:p>
    <w:p w:rsidR="00EF77A5" w:rsidRDefault="00EF77A5" w:rsidP="00EF77A5">
      <w:pPr>
        <w:spacing w:after="0" w:line="240" w:lineRule="auto"/>
        <w:contextualSpacing/>
        <w:jc w:val="both"/>
      </w:pPr>
    </w:p>
    <w:p w:rsidR="00B23ADE" w:rsidRDefault="00B23ADE" w:rsidP="00EF77A5">
      <w:pPr>
        <w:spacing w:after="0" w:line="240" w:lineRule="auto"/>
        <w:contextualSpacing/>
        <w:jc w:val="both"/>
      </w:pPr>
      <w:r>
        <w:t xml:space="preserve">Corruption in the </w:t>
      </w:r>
      <w:r w:rsidR="00830F15">
        <w:t>FD</w:t>
      </w:r>
      <w:r>
        <w:t xml:space="preserve"> has also tarnished </w:t>
      </w:r>
      <w:r w:rsidR="00830F15">
        <w:t>its</w:t>
      </w:r>
      <w:r>
        <w:t xml:space="preserve"> image. This seriously affects the FD’s efforts to deliver pro-forestry arguments to the political decision-makers and to the public at large. Even when there are adequate policies and legislation in place, the weakness of the department in enforcing the law, resisting political pressures, and maintaining a field presence has bred general indifference for forestry law and officials in the CHT in particular. This has had a direct impact on people's attitudes towards the forestry departments' efforts to stop deforestation.</w:t>
      </w:r>
    </w:p>
    <w:p w:rsidR="00EF77A5" w:rsidRDefault="00EF77A5" w:rsidP="00EF77A5">
      <w:pPr>
        <w:spacing w:after="0" w:line="240" w:lineRule="auto"/>
        <w:contextualSpacing/>
        <w:jc w:val="both"/>
      </w:pPr>
    </w:p>
    <w:p w:rsidR="00B23ADE" w:rsidRDefault="00B23ADE" w:rsidP="00EF77A5">
      <w:pPr>
        <w:spacing w:after="0" w:line="240" w:lineRule="auto"/>
        <w:contextualSpacing/>
        <w:jc w:val="both"/>
      </w:pPr>
      <w:r>
        <w:t>Although universally recognized as a problem, the lack of coordination of the policies of the various government agencies continues to frustrate sustainable development efforts. Narrow sectoral analysis and planning processes have led agencies to adopt conflicting objectives, having produced them without due consultation and consideration of their impacts on the forestry sector. Forestry sector projects generally receive lower priority than other sectors from decision-makers when allocating resources.</w:t>
      </w:r>
    </w:p>
    <w:p w:rsidR="00EF77A5" w:rsidRDefault="00EF77A5" w:rsidP="00EF77A5">
      <w:pPr>
        <w:spacing w:after="0" w:line="240" w:lineRule="auto"/>
        <w:contextualSpacing/>
        <w:jc w:val="both"/>
      </w:pPr>
    </w:p>
    <w:p w:rsidR="00B23ADE" w:rsidRDefault="008D7AE3" w:rsidP="00EF77A5">
      <w:pPr>
        <w:spacing w:after="0" w:line="240" w:lineRule="auto"/>
        <w:contextualSpacing/>
        <w:jc w:val="both"/>
      </w:pPr>
      <w:r>
        <w:t>Throughout recent decades, f</w:t>
      </w:r>
      <w:r w:rsidR="00B23ADE">
        <w:t>orest development in Bangladesh has been characterized by centralized planning and management. Due to limited resources and inefficient resource distribution the FD has difficulties in facing the challenges posed by population increase and rising demand for forest products. The government must explore new, more democratic approaches to managing forests.</w:t>
      </w:r>
    </w:p>
    <w:p w:rsidR="00EF77A5" w:rsidRDefault="00EF77A5" w:rsidP="00EF77A5">
      <w:pPr>
        <w:spacing w:after="0" w:line="240" w:lineRule="auto"/>
        <w:contextualSpacing/>
        <w:jc w:val="both"/>
      </w:pPr>
    </w:p>
    <w:p w:rsidR="00B23ADE" w:rsidRPr="00EF77A5" w:rsidRDefault="00B23ADE" w:rsidP="00EF77A5">
      <w:pPr>
        <w:spacing w:after="0" w:line="240" w:lineRule="auto"/>
        <w:contextualSpacing/>
        <w:jc w:val="both"/>
        <w:rPr>
          <w:u w:val="single"/>
        </w:rPr>
      </w:pPr>
      <w:r w:rsidRPr="00EF77A5">
        <w:rPr>
          <w:u w:val="single"/>
        </w:rPr>
        <w:t>Population Pressure</w:t>
      </w:r>
    </w:p>
    <w:p w:rsidR="00EF77A5" w:rsidRDefault="00EF77A5" w:rsidP="00EF77A5">
      <w:pPr>
        <w:spacing w:after="0" w:line="240" w:lineRule="auto"/>
        <w:contextualSpacing/>
        <w:jc w:val="both"/>
      </w:pPr>
    </w:p>
    <w:p w:rsidR="00B23ADE" w:rsidRDefault="00B23ADE" w:rsidP="00EF77A5">
      <w:pPr>
        <w:spacing w:after="0" w:line="240" w:lineRule="auto"/>
        <w:contextualSpacing/>
        <w:jc w:val="both"/>
      </w:pPr>
      <w:r>
        <w:t xml:space="preserve">Though one of the </w:t>
      </w:r>
      <w:r w:rsidR="00CF4D98">
        <w:t>world’s</w:t>
      </w:r>
      <w:r>
        <w:t xml:space="preserve"> most densely populated countries, and with very low per capita forest area, Bangladesh has attained considerable economic growth since independence in 1971. The expansion of the economy has given rise to an expanded middle class. This in turn has resulted in an increased demand for food, fuel and housing amenities much of which is sourced from forests or leads to land being deforested to satisfy this demand. As human population continues to grow, so does the demand for forest-derived goods. Similarly, as we become more prosperous, our per capita consumption rises.</w:t>
      </w:r>
    </w:p>
    <w:p w:rsidR="00EF77A5" w:rsidRDefault="00EF77A5" w:rsidP="00EF77A5">
      <w:pPr>
        <w:spacing w:after="0" w:line="240" w:lineRule="auto"/>
        <w:contextualSpacing/>
        <w:jc w:val="both"/>
      </w:pPr>
    </w:p>
    <w:p w:rsidR="00B23ADE" w:rsidRPr="00EF77A5" w:rsidRDefault="00B23ADE" w:rsidP="00EF77A5">
      <w:pPr>
        <w:spacing w:after="0" w:line="240" w:lineRule="auto"/>
        <w:contextualSpacing/>
        <w:jc w:val="both"/>
        <w:rPr>
          <w:u w:val="single"/>
        </w:rPr>
      </w:pPr>
      <w:r w:rsidRPr="00EF77A5">
        <w:rPr>
          <w:u w:val="single"/>
        </w:rPr>
        <w:t>Poverty</w:t>
      </w:r>
    </w:p>
    <w:p w:rsidR="00EF77A5" w:rsidRDefault="00EF77A5" w:rsidP="00EF77A5">
      <w:pPr>
        <w:spacing w:after="0" w:line="240" w:lineRule="auto"/>
        <w:contextualSpacing/>
        <w:jc w:val="both"/>
      </w:pPr>
    </w:p>
    <w:p w:rsidR="00B23ADE" w:rsidRPr="002F25D6" w:rsidRDefault="00B23ADE" w:rsidP="00EF77A5">
      <w:pPr>
        <w:spacing w:after="0" w:line="240" w:lineRule="auto"/>
        <w:contextualSpacing/>
        <w:jc w:val="both"/>
      </w:pPr>
      <w:r>
        <w:t>At the same time as the country as a whole becomes more prosperous, the majority of the population remains stuck in poverty.  Poorer communities, particularly in the CHT, remain dependent on forests for subsistence.</w:t>
      </w:r>
    </w:p>
    <w:p w:rsidR="00EF77A5" w:rsidRDefault="00EF77A5" w:rsidP="00EF77A5">
      <w:pPr>
        <w:spacing w:after="0" w:line="240" w:lineRule="auto"/>
        <w:contextualSpacing/>
        <w:jc w:val="both"/>
      </w:pPr>
    </w:p>
    <w:p w:rsidR="00B23ADE" w:rsidRPr="00EF77A5" w:rsidRDefault="00B23ADE" w:rsidP="00EF77A5">
      <w:pPr>
        <w:spacing w:after="0" w:line="240" w:lineRule="auto"/>
        <w:contextualSpacing/>
        <w:jc w:val="both"/>
        <w:rPr>
          <w:u w:val="single"/>
        </w:rPr>
      </w:pPr>
      <w:r w:rsidRPr="00EF77A5">
        <w:rPr>
          <w:u w:val="single"/>
        </w:rPr>
        <w:t xml:space="preserve">Infrastructure Development </w:t>
      </w:r>
    </w:p>
    <w:p w:rsidR="00EF77A5" w:rsidRDefault="00EF77A5" w:rsidP="00EF77A5">
      <w:pPr>
        <w:spacing w:after="0" w:line="240" w:lineRule="auto"/>
        <w:contextualSpacing/>
        <w:jc w:val="both"/>
      </w:pPr>
    </w:p>
    <w:p w:rsidR="00B23ADE" w:rsidRDefault="00B23ADE" w:rsidP="00EF77A5">
      <w:pPr>
        <w:spacing w:after="0" w:line="240" w:lineRule="auto"/>
        <w:contextualSpacing/>
        <w:jc w:val="both"/>
      </w:pPr>
      <w:r>
        <w:t xml:space="preserve">The construction of new roads has a profound impact on the forest. Newly-built roads and highways </w:t>
      </w:r>
      <w:r w:rsidR="00496F50">
        <w:t xml:space="preserve">have </w:t>
      </w:r>
      <w:r>
        <w:t xml:space="preserve">opened up thousands of hectares of previously inaccessible forest to colonization and expansion of the cattle industry. Main arteries </w:t>
      </w:r>
      <w:r w:rsidR="00496F50">
        <w:t>are</w:t>
      </w:r>
      <w:r>
        <w:t xml:space="preserve"> soon followed by secondary roads that penetrate deeper into the forest, eventually producing a wide swathe of deforested land on either side of the road. All roads that are constructed with the purpose of providing better access to less developed regions within a country tend to push up real estate values for non-forest uses and encourage land speculation and deforestation.</w:t>
      </w:r>
    </w:p>
    <w:p w:rsidR="003D32E9" w:rsidRDefault="003D32E9" w:rsidP="00EF77A5">
      <w:pPr>
        <w:spacing w:after="0" w:line="240" w:lineRule="auto"/>
        <w:contextualSpacing/>
        <w:jc w:val="both"/>
      </w:pPr>
    </w:p>
    <w:p w:rsidR="00EF77A5" w:rsidRDefault="00B23ADE" w:rsidP="00EF77A5">
      <w:pPr>
        <w:spacing w:after="0" w:line="240" w:lineRule="auto"/>
        <w:contextualSpacing/>
        <w:jc w:val="both"/>
      </w:pPr>
      <w:r>
        <w:t xml:space="preserve">Logging roads are among the most important types of access roads that facilitate deforestation. Hydroelectric development is another important factor in deforestation. Reservoirs flood forest lands and transmission line right-of-ways are cut out of the forest to carry </w:t>
      </w:r>
      <w:r w:rsidR="00496F50">
        <w:t xml:space="preserve">electricity </w:t>
      </w:r>
      <w:r>
        <w:t xml:space="preserve">to consumers, causing </w:t>
      </w:r>
      <w:r>
        <w:lastRenderedPageBreak/>
        <w:t>permanent losses of forest cover. Forests are also encroached upon by industrial and residential development as populations grow and cities extend outward.</w:t>
      </w:r>
    </w:p>
    <w:p w:rsidR="00B23ADE" w:rsidRDefault="00B23ADE" w:rsidP="00E81783">
      <w:pPr>
        <w:pStyle w:val="Heading4"/>
      </w:pPr>
      <w:bookmarkStart w:id="225" w:name="_Toc198434938"/>
      <w:r>
        <w:t>Plain Land</w:t>
      </w:r>
      <w:r w:rsidR="00EF77A5">
        <w:t>, “</w:t>
      </w:r>
      <w:r>
        <w:t>Sal</w:t>
      </w:r>
      <w:r w:rsidR="00EF77A5">
        <w:t>”,</w:t>
      </w:r>
      <w:r>
        <w:t xml:space="preserve"> Forests</w:t>
      </w:r>
      <w:bookmarkEnd w:id="225"/>
    </w:p>
    <w:p w:rsidR="00EF77A5" w:rsidRPr="00EF77A5" w:rsidRDefault="00EF77A5" w:rsidP="003D32E9">
      <w:pPr>
        <w:spacing w:after="0" w:line="240" w:lineRule="auto"/>
        <w:contextualSpacing/>
        <w:jc w:val="both"/>
      </w:pPr>
    </w:p>
    <w:p w:rsidR="00B23ADE" w:rsidRPr="003D32E9" w:rsidRDefault="00B23ADE" w:rsidP="003D32E9">
      <w:pPr>
        <w:spacing w:after="0" w:line="240" w:lineRule="auto"/>
        <w:contextualSpacing/>
        <w:jc w:val="both"/>
      </w:pPr>
      <w:r w:rsidRPr="003D32E9">
        <w:t xml:space="preserve">Forests in the plain lands in Bangladesh are basically of two types. The elevated Pleistocene terraces known as Barind and Madhupur tracts contain dry deciduous forest dominated by </w:t>
      </w:r>
      <w:r w:rsidRPr="003D32E9">
        <w:rPr>
          <w:i/>
        </w:rPr>
        <w:t>Shorea</w:t>
      </w:r>
      <w:r w:rsidR="00943097">
        <w:rPr>
          <w:i/>
        </w:rPr>
        <w:t xml:space="preserve"> </w:t>
      </w:r>
      <w:r w:rsidRPr="003D32E9">
        <w:rPr>
          <w:i/>
        </w:rPr>
        <w:t>robusta</w:t>
      </w:r>
      <w:r w:rsidRPr="003D32E9">
        <w:t xml:space="preserve">, or </w:t>
      </w:r>
      <w:r w:rsidRPr="003D32E9">
        <w:rPr>
          <w:i/>
        </w:rPr>
        <w:t>Sal</w:t>
      </w:r>
      <w:r w:rsidRPr="003D32E9">
        <w:t>. The other main type of forest is Freshwater Swamp forest, fringing the flood plain depressions (</w:t>
      </w:r>
      <w:r w:rsidRPr="003D32E9">
        <w:rPr>
          <w:i/>
        </w:rPr>
        <w:t>bils</w:t>
      </w:r>
      <w:r w:rsidRPr="003D32E9">
        <w:t xml:space="preserve">) popularly known as reed lands.  Table </w:t>
      </w:r>
      <w:r w:rsidR="00DC26C9">
        <w:t>7</w:t>
      </w:r>
      <w:r w:rsidRPr="003D32E9">
        <w:t xml:space="preserve"> gives an outline of the drivers of deforestation and degradation as perceived by plains dwellers.</w:t>
      </w:r>
    </w:p>
    <w:p w:rsidR="003D32E9" w:rsidRDefault="003D32E9" w:rsidP="003D32E9">
      <w:pPr>
        <w:spacing w:after="0" w:line="240" w:lineRule="auto"/>
        <w:contextualSpacing/>
        <w:jc w:val="both"/>
      </w:pPr>
    </w:p>
    <w:p w:rsidR="00B23ADE" w:rsidRPr="003D32E9" w:rsidRDefault="00B23ADE" w:rsidP="003D32E9">
      <w:pPr>
        <w:spacing w:after="0" w:line="240" w:lineRule="auto"/>
        <w:contextualSpacing/>
        <w:jc w:val="both"/>
      </w:pPr>
      <w:r w:rsidRPr="003D32E9">
        <w:t xml:space="preserve">The deforestation of the </w:t>
      </w:r>
      <w:r w:rsidRPr="00496F50">
        <w:rPr>
          <w:i/>
        </w:rPr>
        <w:t>sal</w:t>
      </w:r>
      <w:r w:rsidRPr="003D32E9">
        <w:t xml:space="preserve"> forests in the north-west and central Bangladesh started much earlier than in the other areas (hills, low-lying floodplains and mangroves) due to the ideal conditions for human settlement and agriculture. Although these forests were managed by the Forest Department since 1917</w:t>
      </w:r>
      <w:r w:rsidR="003D32E9">
        <w:t>,</w:t>
      </w:r>
      <w:r w:rsidRPr="003D32E9">
        <w:t xml:space="preserve"> very little information is available on the extent of Sal Forests in the country. Official </w:t>
      </w:r>
      <w:r w:rsidR="003D32E9">
        <w:t>FD</w:t>
      </w:r>
      <w:r w:rsidR="00943097">
        <w:t xml:space="preserve"> </w:t>
      </w:r>
      <w:r w:rsidR="003D32E9">
        <w:t xml:space="preserve">reports </w:t>
      </w:r>
      <w:r w:rsidRPr="003D32E9">
        <w:t xml:space="preserve">estimate </w:t>
      </w:r>
      <w:r w:rsidR="003D32E9">
        <w:t>there is approximately</w:t>
      </w:r>
      <w:r w:rsidRPr="003D32E9">
        <w:t xml:space="preserve"> 120,175 ha of inland Sal forest area in the country (Forestry Master Plan 1993-97). Due to lack of effective management the area has been shr</w:t>
      </w:r>
      <w:r w:rsidR="003D32E9">
        <w:t>inking</w:t>
      </w:r>
      <w:r w:rsidRPr="003D32E9">
        <w:t>. Even within the Madhupur National Park Area</w:t>
      </w:r>
      <w:r w:rsidR="003D32E9">
        <w:t>, approximately</w:t>
      </w:r>
      <w:r w:rsidRPr="003D32E9">
        <w:t xml:space="preserve"> 20,000 people live inside the Park </w:t>
      </w:r>
      <w:r w:rsidR="003D32E9">
        <w:t xml:space="preserve">and they have </w:t>
      </w:r>
      <w:r w:rsidRPr="003D32E9">
        <w:t xml:space="preserve">cleared the forest area for cultivating rice, pine apple and other cash crops </w:t>
      </w:r>
      <w:r w:rsidR="003D32E9">
        <w:t xml:space="preserve">- </w:t>
      </w:r>
      <w:r w:rsidRPr="003D32E9">
        <w:t xml:space="preserve">claiming right of records or traditional users. Some of the lands are also used for </w:t>
      </w:r>
      <w:r w:rsidRPr="00D73516">
        <w:t>industries</w:t>
      </w:r>
      <w:r w:rsidR="002404A1" w:rsidRPr="00D73516">
        <w:t xml:space="preserve"> (GoB/UNREDD, 2013)</w:t>
      </w:r>
      <w:r w:rsidRPr="00D73516">
        <w:t>.</w:t>
      </w:r>
    </w:p>
    <w:p w:rsidR="003D32E9" w:rsidRDefault="003D32E9" w:rsidP="003D32E9">
      <w:pPr>
        <w:spacing w:after="0" w:line="240" w:lineRule="auto"/>
        <w:contextualSpacing/>
        <w:jc w:val="both"/>
      </w:pPr>
    </w:p>
    <w:p w:rsidR="00E81783" w:rsidRPr="003D32E9" w:rsidRDefault="00B23ADE" w:rsidP="003D32E9">
      <w:pPr>
        <w:spacing w:after="0" w:line="240" w:lineRule="auto"/>
        <w:contextualSpacing/>
        <w:jc w:val="both"/>
      </w:pPr>
      <w:r w:rsidRPr="003D32E9">
        <w:t xml:space="preserve">The landscape consisting of riverine, wet low-lying areas once covered with freshwater swamps forests has also been cleared for extension of agricultures. According to a </w:t>
      </w:r>
      <w:r w:rsidR="00496F50">
        <w:t>FD</w:t>
      </w:r>
      <w:r w:rsidRPr="003D32E9">
        <w:t xml:space="preserve"> estimate</w:t>
      </w:r>
      <w:r w:rsidR="003D32E9">
        <w:t>,</w:t>
      </w:r>
      <w:r w:rsidRPr="003D32E9">
        <w:t xml:space="preserve"> 23,590 ha of reed</w:t>
      </w:r>
      <w:r w:rsidR="00943097">
        <w:t xml:space="preserve"> </w:t>
      </w:r>
      <w:r w:rsidRPr="003D32E9">
        <w:t>lands in the North East part of the country under Sylhet Forest Division was notified as reserve forest</w:t>
      </w:r>
      <w:r w:rsidR="003D32E9">
        <w:t>,</w:t>
      </w:r>
      <w:r w:rsidRPr="003D32E9">
        <w:t xml:space="preserve"> of which 2,400 ha was allocated to Sylhet Paper Pulp Mill for supplying raw material</w:t>
      </w:r>
      <w:r w:rsidR="003D32E9">
        <w:t>,</w:t>
      </w:r>
      <w:r w:rsidRPr="003D32E9">
        <w:t xml:space="preserve"> the remaining land is under FD control. According to a recent survey about 10% of the FD land is being used for agriculture and homestead by the illegal encroachers</w:t>
      </w:r>
      <w:r w:rsidR="002404A1">
        <w:t xml:space="preserve"> (GoB/UNREDD, 2013)</w:t>
      </w:r>
      <w:r w:rsidRPr="003D32E9">
        <w:t>.</w:t>
      </w:r>
    </w:p>
    <w:p w:rsidR="003D32E9" w:rsidRDefault="003D32E9" w:rsidP="003D32E9">
      <w:pPr>
        <w:pStyle w:val="Caption"/>
        <w:keepNext/>
      </w:pPr>
    </w:p>
    <w:p w:rsidR="003D32E9" w:rsidRDefault="003D32E9" w:rsidP="003D32E9">
      <w:pPr>
        <w:pStyle w:val="Caption"/>
        <w:keepNext/>
      </w:pPr>
      <w:bookmarkStart w:id="226" w:name="_Toc386009670"/>
      <w:r w:rsidRPr="006D4277">
        <w:t xml:space="preserve">Table </w:t>
      </w:r>
      <w:r w:rsidR="00BA328C" w:rsidRPr="006D4277">
        <w:fldChar w:fldCharType="begin"/>
      </w:r>
      <w:r w:rsidR="004253B6" w:rsidRPr="006D4277">
        <w:instrText xml:space="preserve"> SEQ Table \* ARABIC </w:instrText>
      </w:r>
      <w:r w:rsidR="00BA328C" w:rsidRPr="006D4277">
        <w:fldChar w:fldCharType="separate"/>
      </w:r>
      <w:r w:rsidR="00414B4F" w:rsidRPr="006D4277">
        <w:t>7</w:t>
      </w:r>
      <w:r w:rsidR="00BA328C" w:rsidRPr="006D4277">
        <w:fldChar w:fldCharType="end"/>
      </w:r>
      <w:r w:rsidRPr="006D4277">
        <w:t xml:space="preserve">: </w:t>
      </w:r>
      <w:r w:rsidR="00193A61">
        <w:t xml:space="preserve">Direct </w:t>
      </w:r>
      <w:r w:rsidRPr="006D4277">
        <w:t xml:space="preserve">Drivers </w:t>
      </w:r>
      <w:r w:rsidR="00193A61">
        <w:t xml:space="preserve">and Underlying Causes </w:t>
      </w:r>
      <w:r w:rsidRPr="006D4277">
        <w:t>of Deforestation and Forest Degradation in the Plains</w:t>
      </w:r>
      <w:bookmarkEnd w:id="226"/>
    </w:p>
    <w:tbl>
      <w:tblPr>
        <w:tblStyle w:val="TableGrid"/>
        <w:tblW w:w="0" w:type="auto"/>
        <w:tblLook w:val="04A0" w:firstRow="1" w:lastRow="0" w:firstColumn="1" w:lastColumn="0" w:noHBand="0" w:noVBand="1"/>
      </w:tblPr>
      <w:tblGrid>
        <w:gridCol w:w="1387"/>
        <w:gridCol w:w="4716"/>
        <w:gridCol w:w="3473"/>
      </w:tblGrid>
      <w:tr w:rsidR="00B23ADE" w:rsidRPr="003D32E9" w:rsidTr="009922A8">
        <w:tc>
          <w:tcPr>
            <w:tcW w:w="0" w:type="auto"/>
            <w:shd w:val="clear" w:color="auto" w:fill="C6D9F1" w:themeFill="text2" w:themeFillTint="33"/>
          </w:tcPr>
          <w:p w:rsidR="00B23ADE" w:rsidRPr="009922A8" w:rsidRDefault="00B23ADE" w:rsidP="00B75367">
            <w:pPr>
              <w:pStyle w:val="BodyText"/>
              <w:spacing w:after="120" w:line="240" w:lineRule="auto"/>
              <w:rPr>
                <w:b w:val="0"/>
                <w:sz w:val="20"/>
              </w:rPr>
            </w:pPr>
            <w:r w:rsidRPr="009922A8">
              <w:rPr>
                <w:sz w:val="20"/>
              </w:rPr>
              <w:t>Drivers</w:t>
            </w:r>
          </w:p>
        </w:tc>
        <w:tc>
          <w:tcPr>
            <w:tcW w:w="0" w:type="auto"/>
            <w:shd w:val="clear" w:color="auto" w:fill="C6D9F1" w:themeFill="text2" w:themeFillTint="33"/>
          </w:tcPr>
          <w:p w:rsidR="00B23ADE" w:rsidRPr="009922A8" w:rsidRDefault="00B23ADE" w:rsidP="00B75367">
            <w:pPr>
              <w:pStyle w:val="BodyText"/>
              <w:spacing w:after="120" w:line="240" w:lineRule="auto"/>
              <w:rPr>
                <w:b w:val="0"/>
                <w:sz w:val="20"/>
              </w:rPr>
            </w:pPr>
            <w:r w:rsidRPr="009922A8">
              <w:rPr>
                <w:sz w:val="20"/>
              </w:rPr>
              <w:t>Within the forestry sector</w:t>
            </w:r>
          </w:p>
        </w:tc>
        <w:tc>
          <w:tcPr>
            <w:tcW w:w="0" w:type="auto"/>
            <w:shd w:val="clear" w:color="auto" w:fill="C6D9F1" w:themeFill="text2" w:themeFillTint="33"/>
          </w:tcPr>
          <w:p w:rsidR="00B23ADE" w:rsidRPr="009922A8" w:rsidRDefault="00B23ADE" w:rsidP="00B75367">
            <w:pPr>
              <w:pStyle w:val="BodyText"/>
              <w:spacing w:after="120" w:line="240" w:lineRule="auto"/>
              <w:rPr>
                <w:b w:val="0"/>
                <w:sz w:val="20"/>
              </w:rPr>
            </w:pPr>
            <w:r w:rsidRPr="009922A8">
              <w:rPr>
                <w:sz w:val="20"/>
              </w:rPr>
              <w:t>Outside the forestry sector</w:t>
            </w:r>
          </w:p>
        </w:tc>
      </w:tr>
      <w:tr w:rsidR="00B23ADE" w:rsidRPr="003D32E9" w:rsidTr="003D32E9">
        <w:tc>
          <w:tcPr>
            <w:tcW w:w="0" w:type="auto"/>
            <w:gridSpan w:val="3"/>
            <w:shd w:val="clear" w:color="auto" w:fill="C6D9F1" w:themeFill="text2" w:themeFillTint="33"/>
          </w:tcPr>
          <w:p w:rsidR="00B23ADE" w:rsidRPr="009922A8" w:rsidRDefault="00B23ADE" w:rsidP="00B75367">
            <w:pPr>
              <w:pStyle w:val="BodyText"/>
              <w:spacing w:after="120" w:line="240" w:lineRule="auto"/>
              <w:rPr>
                <w:b w:val="0"/>
                <w:sz w:val="20"/>
              </w:rPr>
            </w:pPr>
            <w:r w:rsidRPr="009922A8">
              <w:rPr>
                <w:sz w:val="20"/>
              </w:rPr>
              <w:t>Sal forest</w:t>
            </w:r>
          </w:p>
        </w:tc>
      </w:tr>
      <w:tr w:rsidR="00B23ADE" w:rsidRPr="003D32E9" w:rsidTr="009922A8">
        <w:tc>
          <w:tcPr>
            <w:tcW w:w="0" w:type="auto"/>
          </w:tcPr>
          <w:p w:rsidR="00B23ADE" w:rsidRPr="009922A8" w:rsidRDefault="00B23ADE" w:rsidP="00B75367">
            <w:pPr>
              <w:pStyle w:val="BodyText"/>
              <w:spacing w:after="120" w:line="240" w:lineRule="auto"/>
              <w:rPr>
                <w:b w:val="0"/>
                <w:sz w:val="20"/>
              </w:rPr>
            </w:pPr>
            <w:r w:rsidRPr="009922A8">
              <w:rPr>
                <w:sz w:val="20"/>
              </w:rPr>
              <w:t>Direct drivers</w:t>
            </w:r>
          </w:p>
        </w:tc>
        <w:tc>
          <w:tcPr>
            <w:tcW w:w="0" w:type="auto"/>
          </w:tcPr>
          <w:p w:rsidR="00B23ADE" w:rsidRPr="009922A8" w:rsidRDefault="00B23ADE" w:rsidP="00B75367">
            <w:pPr>
              <w:snapToGrid w:val="0"/>
              <w:spacing w:after="120" w:line="240" w:lineRule="auto"/>
              <w:rPr>
                <w:sz w:val="20"/>
              </w:rPr>
            </w:pPr>
            <w:r w:rsidRPr="009922A8">
              <w:rPr>
                <w:sz w:val="20"/>
              </w:rPr>
              <w:t>Homestead agroforestry and agriculture</w:t>
            </w:r>
          </w:p>
          <w:p w:rsidR="00B23ADE" w:rsidRPr="009922A8" w:rsidRDefault="00B23ADE" w:rsidP="00B75367">
            <w:pPr>
              <w:pStyle w:val="BodyText"/>
              <w:spacing w:after="120" w:line="240" w:lineRule="auto"/>
              <w:rPr>
                <w:sz w:val="20"/>
              </w:rPr>
            </w:pPr>
            <w:r w:rsidRPr="009922A8">
              <w:rPr>
                <w:b w:val="0"/>
                <w:sz w:val="20"/>
              </w:rPr>
              <w:t xml:space="preserve">Illegal logging </w:t>
            </w:r>
            <w:r w:rsidR="0033319E" w:rsidRPr="009922A8">
              <w:rPr>
                <w:b w:val="0"/>
                <w:sz w:val="20"/>
              </w:rPr>
              <w:t xml:space="preserve">made easier by </w:t>
            </w:r>
            <w:r w:rsidRPr="009922A8">
              <w:rPr>
                <w:b w:val="0"/>
                <w:sz w:val="20"/>
              </w:rPr>
              <w:t>corrupt practices</w:t>
            </w:r>
          </w:p>
        </w:tc>
        <w:tc>
          <w:tcPr>
            <w:tcW w:w="0" w:type="auto"/>
          </w:tcPr>
          <w:p w:rsidR="00B23ADE" w:rsidRPr="009922A8" w:rsidRDefault="00B23ADE" w:rsidP="00B75367">
            <w:pPr>
              <w:snapToGrid w:val="0"/>
              <w:spacing w:after="120" w:line="240" w:lineRule="auto"/>
              <w:rPr>
                <w:sz w:val="20"/>
              </w:rPr>
            </w:pPr>
            <w:r w:rsidRPr="009922A8">
              <w:rPr>
                <w:sz w:val="20"/>
              </w:rPr>
              <w:t>Overlapping /unclear jurisdictions;</w:t>
            </w:r>
          </w:p>
          <w:p w:rsidR="00B23ADE" w:rsidRPr="009922A8" w:rsidRDefault="00B23ADE" w:rsidP="00B75367">
            <w:pPr>
              <w:spacing w:after="120" w:line="240" w:lineRule="auto"/>
              <w:rPr>
                <w:sz w:val="20"/>
              </w:rPr>
            </w:pPr>
            <w:r w:rsidRPr="009922A8">
              <w:rPr>
                <w:sz w:val="20"/>
              </w:rPr>
              <w:t>Demand for settlement and agriculture</w:t>
            </w:r>
          </w:p>
          <w:p w:rsidR="00B23ADE" w:rsidRPr="009922A8" w:rsidRDefault="00B23ADE" w:rsidP="00B75367">
            <w:pPr>
              <w:spacing w:after="120" w:line="240" w:lineRule="auto"/>
              <w:rPr>
                <w:sz w:val="20"/>
              </w:rPr>
            </w:pPr>
            <w:r w:rsidRPr="009922A8">
              <w:rPr>
                <w:sz w:val="20"/>
              </w:rPr>
              <w:t>Demand for industrial land</w:t>
            </w:r>
          </w:p>
          <w:p w:rsidR="00B23ADE" w:rsidRPr="009922A8" w:rsidRDefault="00B23ADE" w:rsidP="00B75367">
            <w:pPr>
              <w:spacing w:after="120" w:line="240" w:lineRule="auto"/>
              <w:rPr>
                <w:sz w:val="20"/>
              </w:rPr>
            </w:pPr>
            <w:r w:rsidRPr="009922A8">
              <w:rPr>
                <w:sz w:val="20"/>
              </w:rPr>
              <w:t>Infrastructure development</w:t>
            </w:r>
          </w:p>
          <w:p w:rsidR="0033319E" w:rsidRPr="009922A8" w:rsidRDefault="0033319E" w:rsidP="00B75367">
            <w:pPr>
              <w:spacing w:after="120" w:line="240" w:lineRule="auto"/>
              <w:rPr>
                <w:sz w:val="20"/>
              </w:rPr>
            </w:pPr>
            <w:r w:rsidRPr="009922A8">
              <w:rPr>
                <w:sz w:val="20"/>
              </w:rPr>
              <w:t>Lack of alternate livelihood opportunities</w:t>
            </w:r>
          </w:p>
        </w:tc>
      </w:tr>
      <w:tr w:rsidR="00B23ADE" w:rsidRPr="003D32E9" w:rsidTr="009922A8">
        <w:tc>
          <w:tcPr>
            <w:tcW w:w="0" w:type="auto"/>
          </w:tcPr>
          <w:p w:rsidR="00B23ADE" w:rsidRPr="009922A8" w:rsidRDefault="00B23ADE" w:rsidP="00B75367">
            <w:pPr>
              <w:pStyle w:val="BodyText"/>
              <w:spacing w:after="120" w:line="240" w:lineRule="auto"/>
              <w:rPr>
                <w:b w:val="0"/>
                <w:sz w:val="20"/>
              </w:rPr>
            </w:pPr>
            <w:r w:rsidRPr="009922A8">
              <w:rPr>
                <w:sz w:val="20"/>
              </w:rPr>
              <w:t>Underlying causes</w:t>
            </w:r>
          </w:p>
        </w:tc>
        <w:tc>
          <w:tcPr>
            <w:tcW w:w="0" w:type="auto"/>
          </w:tcPr>
          <w:p w:rsidR="00B23ADE" w:rsidRPr="009922A8" w:rsidRDefault="00B23ADE" w:rsidP="00B75367">
            <w:pPr>
              <w:snapToGrid w:val="0"/>
              <w:spacing w:after="120" w:line="240" w:lineRule="auto"/>
              <w:rPr>
                <w:sz w:val="20"/>
              </w:rPr>
            </w:pPr>
            <w:r w:rsidRPr="009922A8">
              <w:rPr>
                <w:sz w:val="20"/>
              </w:rPr>
              <w:t>Lack of demarcation of forest areas</w:t>
            </w:r>
          </w:p>
          <w:p w:rsidR="00B23ADE" w:rsidRPr="009922A8" w:rsidRDefault="00B23ADE" w:rsidP="00B75367">
            <w:pPr>
              <w:spacing w:after="120" w:line="240" w:lineRule="auto"/>
              <w:rPr>
                <w:sz w:val="20"/>
              </w:rPr>
            </w:pPr>
            <w:r w:rsidRPr="009922A8">
              <w:rPr>
                <w:sz w:val="20"/>
              </w:rPr>
              <w:t xml:space="preserve">Low institutional capacity and weak policy implementation </w:t>
            </w:r>
          </w:p>
          <w:p w:rsidR="00B23ADE" w:rsidRPr="009922A8" w:rsidRDefault="00B23ADE" w:rsidP="00B75367">
            <w:pPr>
              <w:spacing w:after="120" w:line="240" w:lineRule="auto"/>
              <w:rPr>
                <w:sz w:val="20"/>
              </w:rPr>
            </w:pPr>
            <w:r w:rsidRPr="009922A8">
              <w:rPr>
                <w:sz w:val="20"/>
              </w:rPr>
              <w:t>Inadequate forest law enforcement</w:t>
            </w:r>
          </w:p>
          <w:p w:rsidR="00B23ADE" w:rsidRPr="009922A8" w:rsidRDefault="00B23ADE" w:rsidP="00B75367">
            <w:pPr>
              <w:spacing w:after="120" w:line="240" w:lineRule="auto"/>
              <w:rPr>
                <w:sz w:val="20"/>
              </w:rPr>
            </w:pPr>
            <w:r w:rsidRPr="009922A8">
              <w:rPr>
                <w:sz w:val="20"/>
              </w:rPr>
              <w:t>Lack of sustainable or alternative supplies of wood and timber, including for wood energy to meet demand</w:t>
            </w:r>
          </w:p>
          <w:p w:rsidR="00B23ADE" w:rsidRPr="009922A8" w:rsidRDefault="00B23ADE" w:rsidP="00B75367">
            <w:pPr>
              <w:spacing w:after="120" w:line="240" w:lineRule="auto"/>
              <w:rPr>
                <w:sz w:val="20"/>
              </w:rPr>
            </w:pPr>
            <w:r w:rsidRPr="009922A8">
              <w:rPr>
                <w:sz w:val="20"/>
              </w:rPr>
              <w:lastRenderedPageBreak/>
              <w:t>Demand for wood energy for domestic and industrial use</w:t>
            </w:r>
          </w:p>
          <w:p w:rsidR="00B23ADE" w:rsidRPr="009922A8" w:rsidRDefault="00B23ADE" w:rsidP="00B75367">
            <w:pPr>
              <w:spacing w:after="120" w:line="240" w:lineRule="auto"/>
              <w:rPr>
                <w:sz w:val="20"/>
              </w:rPr>
            </w:pPr>
            <w:r w:rsidRPr="009922A8">
              <w:rPr>
                <w:sz w:val="20"/>
              </w:rPr>
              <w:t xml:space="preserve">Low efficiency of wood conversion and use for construction, energy production, etc. </w:t>
            </w:r>
          </w:p>
          <w:p w:rsidR="0033319E" w:rsidRPr="009922A8" w:rsidRDefault="0033319E" w:rsidP="00B75367">
            <w:pPr>
              <w:spacing w:after="120" w:line="240" w:lineRule="auto"/>
              <w:rPr>
                <w:sz w:val="20"/>
              </w:rPr>
            </w:pPr>
            <w:r w:rsidRPr="009922A8">
              <w:rPr>
                <w:sz w:val="20"/>
              </w:rPr>
              <w:t>Lack of sanctions and/or performance incentives for Forest Department staff</w:t>
            </w:r>
            <w:r w:rsidRPr="009922A8">
              <w:rPr>
                <w:rStyle w:val="FootnoteReference"/>
                <w:sz w:val="20"/>
              </w:rPr>
              <w:footnoteReference w:id="12"/>
            </w:r>
          </w:p>
          <w:p w:rsidR="00B23ADE" w:rsidRPr="009922A8" w:rsidRDefault="00B23ADE" w:rsidP="00B75367">
            <w:pPr>
              <w:spacing w:after="120" w:line="240" w:lineRule="auto"/>
              <w:rPr>
                <w:sz w:val="20"/>
              </w:rPr>
            </w:pPr>
            <w:r w:rsidRPr="009922A8">
              <w:rPr>
                <w:sz w:val="20"/>
              </w:rPr>
              <w:t>Lack of incentives for promoting sustainable management of forests</w:t>
            </w:r>
          </w:p>
          <w:p w:rsidR="003218D2" w:rsidRPr="009922A8" w:rsidRDefault="003218D2" w:rsidP="00B75367">
            <w:pPr>
              <w:spacing w:after="120" w:line="240" w:lineRule="auto"/>
              <w:rPr>
                <w:sz w:val="20"/>
              </w:rPr>
            </w:pPr>
            <w:r w:rsidRPr="009922A8">
              <w:rPr>
                <w:sz w:val="20"/>
              </w:rPr>
              <w:t>Lack of adequate finance for FD</w:t>
            </w:r>
          </w:p>
          <w:p w:rsidR="003218D2" w:rsidRPr="009922A8" w:rsidRDefault="003218D2" w:rsidP="00B75367">
            <w:pPr>
              <w:spacing w:after="120" w:line="240" w:lineRule="auto"/>
              <w:rPr>
                <w:sz w:val="20"/>
              </w:rPr>
            </w:pPr>
            <w:r w:rsidRPr="009922A8">
              <w:rPr>
                <w:sz w:val="20"/>
              </w:rPr>
              <w:t>Lack of adequate manpower and logistic support.</w:t>
            </w:r>
          </w:p>
          <w:p w:rsidR="00B23ADE" w:rsidRPr="009922A8" w:rsidRDefault="00B23ADE" w:rsidP="00B75367">
            <w:pPr>
              <w:pStyle w:val="BodyText"/>
              <w:spacing w:after="120" w:line="240" w:lineRule="auto"/>
              <w:rPr>
                <w:sz w:val="20"/>
              </w:rPr>
            </w:pPr>
          </w:p>
        </w:tc>
        <w:tc>
          <w:tcPr>
            <w:tcW w:w="0" w:type="auto"/>
          </w:tcPr>
          <w:p w:rsidR="003218D2" w:rsidRPr="009922A8" w:rsidRDefault="003218D2" w:rsidP="00B75367">
            <w:pPr>
              <w:snapToGrid w:val="0"/>
              <w:spacing w:after="120" w:line="240" w:lineRule="auto"/>
              <w:rPr>
                <w:sz w:val="20"/>
              </w:rPr>
            </w:pPr>
            <w:r w:rsidRPr="009922A8">
              <w:rPr>
                <w:sz w:val="20"/>
              </w:rPr>
              <w:lastRenderedPageBreak/>
              <w:t>Unclear land tenure</w:t>
            </w:r>
          </w:p>
          <w:p w:rsidR="003218D2" w:rsidRPr="009922A8" w:rsidRDefault="003218D2" w:rsidP="00B75367">
            <w:pPr>
              <w:snapToGrid w:val="0"/>
              <w:spacing w:after="120" w:line="240" w:lineRule="auto"/>
              <w:rPr>
                <w:sz w:val="20"/>
              </w:rPr>
            </w:pPr>
            <w:r w:rsidRPr="009922A8">
              <w:rPr>
                <w:sz w:val="20"/>
              </w:rPr>
              <w:t>Unnecessary delays in reservation of forest land</w:t>
            </w:r>
          </w:p>
          <w:p w:rsidR="00B23ADE" w:rsidRPr="009922A8" w:rsidRDefault="00B23ADE" w:rsidP="00B75367">
            <w:pPr>
              <w:snapToGrid w:val="0"/>
              <w:spacing w:after="120" w:line="240" w:lineRule="auto"/>
              <w:rPr>
                <w:sz w:val="20"/>
              </w:rPr>
            </w:pPr>
            <w:r w:rsidRPr="009922A8">
              <w:rPr>
                <w:sz w:val="20"/>
              </w:rPr>
              <w:t>Lack of political commitment</w:t>
            </w:r>
          </w:p>
          <w:p w:rsidR="00B23ADE" w:rsidRPr="009922A8" w:rsidRDefault="00B23ADE" w:rsidP="00B75367">
            <w:pPr>
              <w:spacing w:after="120" w:line="240" w:lineRule="auto"/>
              <w:rPr>
                <w:sz w:val="20"/>
              </w:rPr>
            </w:pPr>
            <w:r w:rsidRPr="009922A8">
              <w:rPr>
                <w:sz w:val="20"/>
              </w:rPr>
              <w:t>Overlapping legal jurisdictions</w:t>
            </w:r>
          </w:p>
          <w:p w:rsidR="00B23ADE" w:rsidRPr="009922A8" w:rsidRDefault="00B23ADE" w:rsidP="00B75367">
            <w:pPr>
              <w:spacing w:after="120" w:line="240" w:lineRule="auto"/>
              <w:rPr>
                <w:sz w:val="20"/>
              </w:rPr>
            </w:pPr>
            <w:r w:rsidRPr="009922A8">
              <w:rPr>
                <w:sz w:val="20"/>
              </w:rPr>
              <w:t xml:space="preserve">Lack of coordination </w:t>
            </w:r>
          </w:p>
          <w:p w:rsidR="00B23ADE" w:rsidRPr="009922A8" w:rsidRDefault="00B23ADE" w:rsidP="00B75367">
            <w:pPr>
              <w:spacing w:after="120" w:line="240" w:lineRule="auto"/>
              <w:rPr>
                <w:sz w:val="20"/>
              </w:rPr>
            </w:pPr>
            <w:r w:rsidRPr="009922A8">
              <w:rPr>
                <w:sz w:val="20"/>
              </w:rPr>
              <w:lastRenderedPageBreak/>
              <w:t>Population increase</w:t>
            </w:r>
          </w:p>
          <w:p w:rsidR="00B23ADE" w:rsidRPr="009922A8" w:rsidRDefault="00B23ADE" w:rsidP="00B75367">
            <w:pPr>
              <w:spacing w:after="120" w:line="240" w:lineRule="auto"/>
              <w:rPr>
                <w:sz w:val="20"/>
              </w:rPr>
            </w:pPr>
            <w:r w:rsidRPr="009922A8">
              <w:rPr>
                <w:sz w:val="20"/>
              </w:rPr>
              <w:t>Poverty</w:t>
            </w:r>
          </w:p>
          <w:p w:rsidR="00B23ADE" w:rsidRPr="009922A8" w:rsidRDefault="00B23ADE" w:rsidP="00B75367">
            <w:pPr>
              <w:spacing w:after="120" w:line="240" w:lineRule="auto"/>
              <w:rPr>
                <w:sz w:val="20"/>
              </w:rPr>
            </w:pPr>
            <w:r w:rsidRPr="009922A8">
              <w:rPr>
                <w:sz w:val="20"/>
              </w:rPr>
              <w:t>Rising incomes and demands for resources</w:t>
            </w:r>
          </w:p>
          <w:p w:rsidR="00B23ADE" w:rsidRPr="009922A8" w:rsidRDefault="00B23ADE" w:rsidP="00B75367">
            <w:pPr>
              <w:spacing w:after="120" w:line="240" w:lineRule="auto"/>
              <w:rPr>
                <w:sz w:val="20"/>
              </w:rPr>
            </w:pPr>
            <w:r w:rsidRPr="009922A8">
              <w:rPr>
                <w:sz w:val="20"/>
              </w:rPr>
              <w:t>Increasing accessibility of forest areas</w:t>
            </w:r>
          </w:p>
          <w:p w:rsidR="00B23ADE" w:rsidRPr="009922A8" w:rsidRDefault="00B23ADE" w:rsidP="00B75367">
            <w:pPr>
              <w:spacing w:after="120" w:line="240" w:lineRule="auto"/>
              <w:rPr>
                <w:sz w:val="20"/>
              </w:rPr>
            </w:pPr>
            <w:r w:rsidRPr="009922A8">
              <w:rPr>
                <w:sz w:val="20"/>
              </w:rPr>
              <w:t>Weak Governance</w:t>
            </w:r>
          </w:p>
          <w:p w:rsidR="00B23ADE" w:rsidRPr="009922A8" w:rsidRDefault="00B23ADE" w:rsidP="00B75367">
            <w:pPr>
              <w:spacing w:after="120" w:line="240" w:lineRule="auto"/>
              <w:rPr>
                <w:sz w:val="20"/>
              </w:rPr>
            </w:pPr>
            <w:r w:rsidRPr="009922A8">
              <w:rPr>
                <w:sz w:val="20"/>
              </w:rPr>
              <w:t>Opportunity costs of sustainable management of forests at the local level</w:t>
            </w:r>
          </w:p>
          <w:p w:rsidR="00B23ADE" w:rsidRPr="003D32E9" w:rsidRDefault="00B23ADE" w:rsidP="00B75367">
            <w:pPr>
              <w:spacing w:after="120" w:line="240" w:lineRule="auto"/>
              <w:rPr>
                <w:sz w:val="20"/>
                <w:szCs w:val="20"/>
              </w:rPr>
            </w:pPr>
            <w:r w:rsidRPr="009922A8">
              <w:rPr>
                <w:sz w:val="20"/>
              </w:rPr>
              <w:t>Low perception of environmental value of forests</w:t>
            </w:r>
          </w:p>
        </w:tc>
      </w:tr>
      <w:tr w:rsidR="00B23ADE" w:rsidRPr="003D32E9" w:rsidTr="003D32E9">
        <w:tc>
          <w:tcPr>
            <w:tcW w:w="0" w:type="auto"/>
            <w:gridSpan w:val="3"/>
            <w:shd w:val="clear" w:color="auto" w:fill="C6D9F1" w:themeFill="text2" w:themeFillTint="33"/>
          </w:tcPr>
          <w:p w:rsidR="00B23ADE" w:rsidRPr="009922A8" w:rsidRDefault="00B23ADE" w:rsidP="00B75367">
            <w:pPr>
              <w:pStyle w:val="BodyText"/>
              <w:spacing w:after="120" w:line="240" w:lineRule="auto"/>
              <w:rPr>
                <w:b w:val="0"/>
                <w:sz w:val="20"/>
              </w:rPr>
            </w:pPr>
            <w:r w:rsidRPr="009922A8">
              <w:rPr>
                <w:sz w:val="20"/>
              </w:rPr>
              <w:lastRenderedPageBreak/>
              <w:t>Freshwater Swamp forests</w:t>
            </w:r>
          </w:p>
        </w:tc>
      </w:tr>
      <w:tr w:rsidR="00B23ADE" w:rsidRPr="003D32E9" w:rsidTr="009922A8">
        <w:tc>
          <w:tcPr>
            <w:tcW w:w="0" w:type="auto"/>
          </w:tcPr>
          <w:p w:rsidR="00B23ADE" w:rsidRPr="009922A8" w:rsidRDefault="00B23ADE" w:rsidP="00B75367">
            <w:pPr>
              <w:pStyle w:val="BodyText"/>
              <w:spacing w:after="120" w:line="240" w:lineRule="auto"/>
              <w:rPr>
                <w:b w:val="0"/>
                <w:sz w:val="20"/>
              </w:rPr>
            </w:pPr>
            <w:r w:rsidRPr="009922A8">
              <w:rPr>
                <w:sz w:val="20"/>
              </w:rPr>
              <w:t>Direct drivers</w:t>
            </w:r>
          </w:p>
        </w:tc>
        <w:tc>
          <w:tcPr>
            <w:tcW w:w="0" w:type="auto"/>
          </w:tcPr>
          <w:p w:rsidR="00B23ADE" w:rsidRPr="009922A8" w:rsidRDefault="00B23ADE" w:rsidP="00B75367">
            <w:pPr>
              <w:snapToGrid w:val="0"/>
              <w:spacing w:after="120" w:line="240" w:lineRule="auto"/>
              <w:rPr>
                <w:sz w:val="20"/>
              </w:rPr>
            </w:pPr>
            <w:r w:rsidRPr="009922A8">
              <w:rPr>
                <w:sz w:val="20"/>
              </w:rPr>
              <w:t>Agriculture expansion</w:t>
            </w:r>
          </w:p>
          <w:p w:rsidR="00B23ADE" w:rsidRPr="009922A8" w:rsidRDefault="00B23ADE" w:rsidP="00B75367">
            <w:pPr>
              <w:pStyle w:val="BodyText"/>
              <w:spacing w:after="120" w:line="240" w:lineRule="auto"/>
              <w:rPr>
                <w:b w:val="0"/>
                <w:sz w:val="20"/>
              </w:rPr>
            </w:pPr>
            <w:r w:rsidRPr="009922A8">
              <w:rPr>
                <w:b w:val="0"/>
                <w:sz w:val="20"/>
              </w:rPr>
              <w:t>Poor management capacity</w:t>
            </w:r>
          </w:p>
        </w:tc>
        <w:tc>
          <w:tcPr>
            <w:tcW w:w="0" w:type="auto"/>
          </w:tcPr>
          <w:p w:rsidR="00B23ADE" w:rsidRPr="009922A8" w:rsidRDefault="00B23ADE" w:rsidP="00B75367">
            <w:pPr>
              <w:pStyle w:val="BodyText"/>
              <w:spacing w:after="120" w:line="240" w:lineRule="auto"/>
              <w:rPr>
                <w:sz w:val="20"/>
              </w:rPr>
            </w:pPr>
            <w:r w:rsidRPr="009922A8">
              <w:rPr>
                <w:sz w:val="20"/>
              </w:rPr>
              <w:t>Weak governance</w:t>
            </w:r>
          </w:p>
        </w:tc>
      </w:tr>
      <w:tr w:rsidR="00B23ADE" w:rsidRPr="003D32E9" w:rsidTr="009922A8">
        <w:tc>
          <w:tcPr>
            <w:tcW w:w="0" w:type="auto"/>
          </w:tcPr>
          <w:p w:rsidR="00B23ADE" w:rsidRPr="009922A8" w:rsidRDefault="00B23ADE" w:rsidP="00B75367">
            <w:pPr>
              <w:pStyle w:val="BodyText"/>
              <w:spacing w:after="120" w:line="240" w:lineRule="auto"/>
              <w:rPr>
                <w:b w:val="0"/>
                <w:sz w:val="20"/>
              </w:rPr>
            </w:pPr>
            <w:r w:rsidRPr="009922A8">
              <w:rPr>
                <w:sz w:val="20"/>
              </w:rPr>
              <w:t>Underlying causes</w:t>
            </w:r>
          </w:p>
        </w:tc>
        <w:tc>
          <w:tcPr>
            <w:tcW w:w="0" w:type="auto"/>
          </w:tcPr>
          <w:p w:rsidR="00B23ADE" w:rsidRPr="009922A8" w:rsidRDefault="00B23ADE" w:rsidP="00B75367">
            <w:pPr>
              <w:snapToGrid w:val="0"/>
              <w:spacing w:after="120" w:line="240" w:lineRule="auto"/>
              <w:rPr>
                <w:sz w:val="20"/>
              </w:rPr>
            </w:pPr>
            <w:r w:rsidRPr="009922A8">
              <w:rPr>
                <w:sz w:val="20"/>
              </w:rPr>
              <w:t xml:space="preserve">Lack of finance to support sustainable forest management activities </w:t>
            </w:r>
          </w:p>
          <w:p w:rsidR="00B23ADE" w:rsidRPr="009922A8" w:rsidRDefault="00B23ADE" w:rsidP="00B75367">
            <w:pPr>
              <w:pStyle w:val="BodyText"/>
              <w:spacing w:after="120" w:line="240" w:lineRule="auto"/>
              <w:rPr>
                <w:b w:val="0"/>
                <w:sz w:val="20"/>
              </w:rPr>
            </w:pPr>
            <w:r w:rsidRPr="009922A8">
              <w:rPr>
                <w:b w:val="0"/>
                <w:sz w:val="20"/>
              </w:rPr>
              <w:t>Corruption</w:t>
            </w:r>
          </w:p>
        </w:tc>
        <w:tc>
          <w:tcPr>
            <w:tcW w:w="0" w:type="auto"/>
          </w:tcPr>
          <w:p w:rsidR="00B23ADE" w:rsidRPr="009922A8" w:rsidRDefault="00B23ADE" w:rsidP="00B75367">
            <w:pPr>
              <w:pStyle w:val="BodyText"/>
              <w:spacing w:after="120" w:line="240" w:lineRule="auto"/>
              <w:rPr>
                <w:sz w:val="20"/>
              </w:rPr>
            </w:pPr>
            <w:r w:rsidRPr="009922A8">
              <w:rPr>
                <w:sz w:val="20"/>
              </w:rPr>
              <w:t>Demand for forest products</w:t>
            </w:r>
          </w:p>
        </w:tc>
      </w:tr>
    </w:tbl>
    <w:p w:rsidR="00B23ADE" w:rsidRDefault="00B23ADE" w:rsidP="00B23ADE">
      <w:pPr>
        <w:pStyle w:val="BodyText"/>
      </w:pPr>
    </w:p>
    <w:p w:rsidR="00B23ADE" w:rsidRDefault="00B23ADE" w:rsidP="00E81783">
      <w:pPr>
        <w:pStyle w:val="Heading4"/>
      </w:pPr>
      <w:bookmarkStart w:id="227" w:name="_Toc198434939"/>
      <w:r>
        <w:t>Mangrove Forests</w:t>
      </w:r>
      <w:bookmarkEnd w:id="227"/>
    </w:p>
    <w:p w:rsidR="003D32E9" w:rsidRDefault="003D32E9" w:rsidP="003D32E9">
      <w:pPr>
        <w:spacing w:after="0" w:line="240" w:lineRule="auto"/>
        <w:contextualSpacing/>
        <w:jc w:val="both"/>
      </w:pPr>
    </w:p>
    <w:p w:rsidR="00B23ADE" w:rsidRDefault="00B23ADE" w:rsidP="003D32E9">
      <w:pPr>
        <w:spacing w:after="0" w:line="240" w:lineRule="auto"/>
        <w:contextualSpacing/>
        <w:jc w:val="both"/>
      </w:pPr>
      <w:r w:rsidRPr="003D32E9">
        <w:t>The natural mangroves and other wetland vegetation have undergone drastic changes since the Mughals invaded the area in the 4th century. In the 5th and 6th centuries</w:t>
      </w:r>
      <w:r w:rsidR="003D32E9">
        <w:t>,</w:t>
      </w:r>
      <w:r w:rsidRPr="003D32E9">
        <w:t xml:space="preserve"> human settlement in the south extended i</w:t>
      </w:r>
      <w:r w:rsidR="003D32E9">
        <w:t xml:space="preserve">nto </w:t>
      </w:r>
      <w:r w:rsidRPr="003D32E9">
        <w:t>the fertile lands of the Sundarbans. At present</w:t>
      </w:r>
      <w:r w:rsidR="003D32E9">
        <w:t>,</w:t>
      </w:r>
      <w:r w:rsidRPr="003D32E9">
        <w:t xml:space="preserve"> the mangrove forests in Bangladesh represent more than 50% of the total forest land in the country. </w:t>
      </w:r>
      <w:r w:rsidR="003D32E9">
        <w:t>Mangrove forests consist</w:t>
      </w:r>
      <w:r w:rsidRPr="003D32E9">
        <w:t xml:space="preserve"> of both natural mangroves and plantations on the newly recovered lands along the coasts. Although the natural patch of mangroves were once distributed along the entire coast of Bangladesh</w:t>
      </w:r>
      <w:r w:rsidR="003D32E9">
        <w:t>,</w:t>
      </w:r>
      <w:r w:rsidRPr="003D32E9">
        <w:t xml:space="preserve"> this </w:t>
      </w:r>
      <w:r w:rsidR="003D32E9">
        <w:t xml:space="preserve">natural </w:t>
      </w:r>
      <w:r w:rsidRPr="003D32E9">
        <w:t>forest type is now limited to the Sundarbans in the south-west. Since 19</w:t>
      </w:r>
      <w:r w:rsidR="003218D2">
        <w:t>65</w:t>
      </w:r>
      <w:r w:rsidR="003D32E9">
        <w:t>,</w:t>
      </w:r>
      <w:r w:rsidRPr="003D32E9">
        <w:t xml:space="preserve"> the FD has </w:t>
      </w:r>
      <w:r w:rsidR="003D32E9">
        <w:t xml:space="preserve">established approximately </w:t>
      </w:r>
      <w:r w:rsidR="003218D2">
        <w:t>0.2</w:t>
      </w:r>
      <w:r w:rsidRPr="003D32E9">
        <w:t xml:space="preserve"> million ha of mangrove plantations on the newly created coastal islands. Both natural and planted mangroves are deforested due to encroachment for agriculture, shrimp cultivation and salt production</w:t>
      </w:r>
      <w:r w:rsidR="00DC26C9">
        <w:t xml:space="preserve"> (see Table 8</w:t>
      </w:r>
      <w:r w:rsidR="003D32E9">
        <w:t>)</w:t>
      </w:r>
      <w:r w:rsidRPr="003D32E9">
        <w:t>.</w:t>
      </w:r>
    </w:p>
    <w:p w:rsidR="003D32E9" w:rsidRPr="003D32E9" w:rsidRDefault="003D32E9" w:rsidP="003D32E9">
      <w:pPr>
        <w:spacing w:after="0" w:line="240" w:lineRule="auto"/>
        <w:contextualSpacing/>
        <w:jc w:val="both"/>
      </w:pPr>
    </w:p>
    <w:p w:rsidR="003D32E9" w:rsidRDefault="003D32E9" w:rsidP="003D32E9">
      <w:pPr>
        <w:pStyle w:val="Caption"/>
        <w:keepNext/>
      </w:pPr>
      <w:bookmarkStart w:id="228" w:name="_Toc386009671"/>
      <w:r>
        <w:t xml:space="preserve">Table </w:t>
      </w:r>
      <w:r w:rsidR="00BA328C">
        <w:fldChar w:fldCharType="begin"/>
      </w:r>
      <w:r w:rsidR="004253B6">
        <w:instrText xml:space="preserve"> SEQ Table \* ARABIC </w:instrText>
      </w:r>
      <w:r w:rsidR="00BA328C">
        <w:fldChar w:fldCharType="separate"/>
      </w:r>
      <w:r w:rsidR="00414B4F">
        <w:rPr>
          <w:noProof/>
        </w:rPr>
        <w:t>8</w:t>
      </w:r>
      <w:r w:rsidR="00BA328C">
        <w:rPr>
          <w:noProof/>
        </w:rPr>
        <w:fldChar w:fldCharType="end"/>
      </w:r>
      <w:r>
        <w:t xml:space="preserve">: </w:t>
      </w:r>
      <w:r w:rsidR="00193A61">
        <w:t xml:space="preserve">Direct </w:t>
      </w:r>
      <w:r w:rsidRPr="00851AC9">
        <w:t>Drivers</w:t>
      </w:r>
      <w:r w:rsidR="00193A61">
        <w:t xml:space="preserve"> and Underlying Causes of Deforestation and Degradation</w:t>
      </w:r>
      <w:r w:rsidRPr="00851AC9">
        <w:t xml:space="preserve"> in Mangrove Forests</w:t>
      </w:r>
      <w:bookmarkEnd w:id="228"/>
    </w:p>
    <w:tbl>
      <w:tblPr>
        <w:tblW w:w="0" w:type="auto"/>
        <w:tblInd w:w="55" w:type="dxa"/>
        <w:tblCellMar>
          <w:top w:w="55" w:type="dxa"/>
          <w:left w:w="55" w:type="dxa"/>
          <w:bottom w:w="55" w:type="dxa"/>
          <w:right w:w="55" w:type="dxa"/>
        </w:tblCellMar>
        <w:tblLook w:val="0000" w:firstRow="0" w:lastRow="0" w:firstColumn="0" w:lastColumn="0" w:noHBand="0" w:noVBand="0"/>
      </w:tblPr>
      <w:tblGrid>
        <w:gridCol w:w="1348"/>
        <w:gridCol w:w="4432"/>
        <w:gridCol w:w="3635"/>
      </w:tblGrid>
      <w:tr w:rsidR="001240D3" w:rsidRPr="003D32E9" w:rsidTr="003D32E9">
        <w:trPr>
          <w:tblHeader/>
        </w:trPr>
        <w:tc>
          <w:tcPr>
            <w:tcW w:w="0" w:type="auto"/>
            <w:tcBorders>
              <w:top w:val="single" w:sz="2" w:space="0" w:color="000000"/>
              <w:left w:val="single" w:sz="2" w:space="0" w:color="000000"/>
              <w:bottom w:val="single" w:sz="2" w:space="0" w:color="000000"/>
            </w:tcBorders>
            <w:shd w:val="clear" w:color="auto" w:fill="C6D9F1" w:themeFill="text2" w:themeFillTint="33"/>
          </w:tcPr>
          <w:p w:rsidR="00B23ADE" w:rsidRPr="003D32E9" w:rsidRDefault="00B23ADE" w:rsidP="00B75367">
            <w:pPr>
              <w:snapToGrid w:val="0"/>
              <w:spacing w:after="120" w:line="240" w:lineRule="auto"/>
              <w:jc w:val="center"/>
              <w:rPr>
                <w:b/>
                <w:bCs/>
                <w:sz w:val="20"/>
                <w:szCs w:val="20"/>
              </w:rPr>
            </w:pPr>
            <w:r w:rsidRPr="003D32E9">
              <w:rPr>
                <w:b/>
                <w:bCs/>
                <w:sz w:val="20"/>
                <w:szCs w:val="20"/>
              </w:rPr>
              <w:t>Drivers</w:t>
            </w:r>
          </w:p>
        </w:tc>
        <w:tc>
          <w:tcPr>
            <w:tcW w:w="0" w:type="auto"/>
            <w:tcBorders>
              <w:top w:val="single" w:sz="2" w:space="0" w:color="000000"/>
              <w:left w:val="single" w:sz="2" w:space="0" w:color="000000"/>
              <w:bottom w:val="single" w:sz="2" w:space="0" w:color="000000"/>
            </w:tcBorders>
            <w:shd w:val="clear" w:color="auto" w:fill="C6D9F1" w:themeFill="text2" w:themeFillTint="33"/>
          </w:tcPr>
          <w:p w:rsidR="00B23ADE" w:rsidRPr="003D32E9" w:rsidRDefault="00B23ADE" w:rsidP="00B75367">
            <w:pPr>
              <w:snapToGrid w:val="0"/>
              <w:spacing w:after="120" w:line="240" w:lineRule="auto"/>
              <w:jc w:val="center"/>
              <w:rPr>
                <w:b/>
                <w:bCs/>
                <w:sz w:val="20"/>
                <w:szCs w:val="20"/>
              </w:rPr>
            </w:pPr>
            <w:r w:rsidRPr="003D32E9">
              <w:rPr>
                <w:b/>
                <w:bCs/>
                <w:sz w:val="20"/>
                <w:szCs w:val="20"/>
              </w:rPr>
              <w:t>Within the forestry sector</w:t>
            </w:r>
          </w:p>
        </w:tc>
        <w:tc>
          <w:tcPr>
            <w:tcW w:w="0" w:type="auto"/>
            <w:tcBorders>
              <w:top w:val="single" w:sz="2" w:space="0" w:color="000000"/>
              <w:left w:val="single" w:sz="2" w:space="0" w:color="000000"/>
              <w:bottom w:val="single" w:sz="2" w:space="0" w:color="000000"/>
              <w:right w:val="single" w:sz="2" w:space="0" w:color="000000"/>
            </w:tcBorders>
            <w:shd w:val="clear" w:color="auto" w:fill="C6D9F1" w:themeFill="text2" w:themeFillTint="33"/>
          </w:tcPr>
          <w:p w:rsidR="00B23ADE" w:rsidRPr="003D32E9" w:rsidRDefault="00B23ADE" w:rsidP="00B75367">
            <w:pPr>
              <w:snapToGrid w:val="0"/>
              <w:spacing w:after="120" w:line="240" w:lineRule="auto"/>
              <w:jc w:val="center"/>
              <w:rPr>
                <w:b/>
                <w:bCs/>
                <w:sz w:val="20"/>
                <w:szCs w:val="20"/>
              </w:rPr>
            </w:pPr>
            <w:r w:rsidRPr="003D32E9">
              <w:rPr>
                <w:b/>
                <w:bCs/>
                <w:sz w:val="20"/>
                <w:szCs w:val="20"/>
              </w:rPr>
              <w:t>Outside the forestry sector</w:t>
            </w:r>
          </w:p>
        </w:tc>
      </w:tr>
      <w:tr w:rsidR="00B23ADE" w:rsidRPr="003D32E9" w:rsidTr="003D32E9">
        <w:tc>
          <w:tcPr>
            <w:tcW w:w="0" w:type="auto"/>
            <w:gridSpan w:val="3"/>
            <w:tcBorders>
              <w:left w:val="single" w:sz="2" w:space="0" w:color="000000"/>
              <w:bottom w:val="single" w:sz="2" w:space="0" w:color="000000"/>
              <w:right w:val="single" w:sz="2" w:space="0" w:color="000000"/>
            </w:tcBorders>
            <w:shd w:val="clear" w:color="auto" w:fill="C6D9F1" w:themeFill="text2" w:themeFillTint="33"/>
          </w:tcPr>
          <w:p w:rsidR="00B23ADE" w:rsidRPr="003D32E9" w:rsidRDefault="00B23ADE" w:rsidP="00B75367">
            <w:pPr>
              <w:snapToGrid w:val="0"/>
              <w:spacing w:after="120" w:line="240" w:lineRule="auto"/>
              <w:rPr>
                <w:b/>
                <w:bCs/>
                <w:sz w:val="20"/>
                <w:szCs w:val="20"/>
              </w:rPr>
            </w:pPr>
            <w:r w:rsidRPr="003D32E9">
              <w:rPr>
                <w:b/>
                <w:bCs/>
                <w:sz w:val="20"/>
                <w:szCs w:val="20"/>
              </w:rPr>
              <w:t>Natural Mangroves</w:t>
            </w:r>
          </w:p>
        </w:tc>
      </w:tr>
      <w:tr w:rsidR="001240D3" w:rsidRPr="003D32E9" w:rsidTr="003D32E9">
        <w:tc>
          <w:tcPr>
            <w:tcW w:w="0" w:type="auto"/>
            <w:tcBorders>
              <w:left w:val="single" w:sz="2" w:space="0" w:color="000000"/>
              <w:bottom w:val="single" w:sz="2" w:space="0" w:color="000000"/>
            </w:tcBorders>
            <w:shd w:val="clear" w:color="auto" w:fill="auto"/>
          </w:tcPr>
          <w:p w:rsidR="00B23ADE" w:rsidRPr="003D32E9" w:rsidRDefault="00B23ADE" w:rsidP="00B75367">
            <w:pPr>
              <w:snapToGrid w:val="0"/>
              <w:spacing w:after="120" w:line="240" w:lineRule="auto"/>
              <w:rPr>
                <w:b/>
                <w:sz w:val="20"/>
                <w:szCs w:val="20"/>
              </w:rPr>
            </w:pPr>
            <w:r w:rsidRPr="003D32E9">
              <w:rPr>
                <w:b/>
                <w:sz w:val="20"/>
                <w:szCs w:val="20"/>
              </w:rPr>
              <w:t>Direct drivers</w:t>
            </w:r>
          </w:p>
        </w:tc>
        <w:tc>
          <w:tcPr>
            <w:tcW w:w="0" w:type="auto"/>
            <w:tcBorders>
              <w:left w:val="single" w:sz="2" w:space="0" w:color="000000"/>
              <w:bottom w:val="single" w:sz="2" w:space="0" w:color="000000"/>
            </w:tcBorders>
            <w:shd w:val="clear" w:color="auto" w:fill="auto"/>
          </w:tcPr>
          <w:p w:rsidR="00B23ADE" w:rsidRPr="003D32E9" w:rsidRDefault="00B23ADE" w:rsidP="00B75367">
            <w:pPr>
              <w:snapToGrid w:val="0"/>
              <w:spacing w:after="120" w:line="240" w:lineRule="auto"/>
              <w:rPr>
                <w:sz w:val="20"/>
                <w:szCs w:val="20"/>
              </w:rPr>
            </w:pPr>
            <w:r w:rsidRPr="003D32E9">
              <w:rPr>
                <w:sz w:val="20"/>
                <w:szCs w:val="20"/>
              </w:rPr>
              <w:t>Illegal logging abetted by corruption</w:t>
            </w:r>
          </w:p>
          <w:p w:rsidR="00B23ADE" w:rsidRPr="003D32E9" w:rsidRDefault="00B23ADE" w:rsidP="00B75367">
            <w:pPr>
              <w:spacing w:after="120" w:line="240" w:lineRule="auto"/>
              <w:rPr>
                <w:sz w:val="20"/>
                <w:szCs w:val="20"/>
              </w:rPr>
            </w:pPr>
          </w:p>
        </w:tc>
        <w:tc>
          <w:tcPr>
            <w:tcW w:w="0" w:type="auto"/>
            <w:tcBorders>
              <w:left w:val="single" w:sz="2" w:space="0" w:color="000000"/>
              <w:bottom w:val="single" w:sz="2" w:space="0" w:color="000000"/>
              <w:right w:val="single" w:sz="2" w:space="0" w:color="000000"/>
            </w:tcBorders>
            <w:shd w:val="clear" w:color="auto" w:fill="auto"/>
          </w:tcPr>
          <w:p w:rsidR="00B23ADE" w:rsidRPr="003D32E9" w:rsidRDefault="00B23ADE" w:rsidP="00B75367">
            <w:pPr>
              <w:snapToGrid w:val="0"/>
              <w:spacing w:after="120" w:line="240" w:lineRule="auto"/>
              <w:rPr>
                <w:sz w:val="20"/>
                <w:szCs w:val="20"/>
              </w:rPr>
            </w:pPr>
            <w:r w:rsidRPr="003D32E9">
              <w:rPr>
                <w:sz w:val="20"/>
                <w:szCs w:val="20"/>
              </w:rPr>
              <w:lastRenderedPageBreak/>
              <w:t>Demand for fisheries and agriculture</w:t>
            </w:r>
          </w:p>
          <w:p w:rsidR="00B23ADE" w:rsidRPr="003D32E9" w:rsidRDefault="00B23ADE" w:rsidP="00B75367">
            <w:pPr>
              <w:snapToGrid w:val="0"/>
              <w:spacing w:after="120" w:line="240" w:lineRule="auto"/>
              <w:rPr>
                <w:sz w:val="20"/>
                <w:szCs w:val="20"/>
              </w:rPr>
            </w:pPr>
            <w:r w:rsidRPr="003D32E9">
              <w:rPr>
                <w:sz w:val="20"/>
                <w:szCs w:val="20"/>
              </w:rPr>
              <w:lastRenderedPageBreak/>
              <w:t>Agriculture, shrimp, salt and homestead developments</w:t>
            </w:r>
          </w:p>
        </w:tc>
      </w:tr>
      <w:tr w:rsidR="001240D3" w:rsidRPr="003D32E9" w:rsidTr="003D32E9">
        <w:tc>
          <w:tcPr>
            <w:tcW w:w="0" w:type="auto"/>
            <w:tcBorders>
              <w:left w:val="single" w:sz="2" w:space="0" w:color="000000"/>
              <w:bottom w:val="single" w:sz="2" w:space="0" w:color="000000"/>
            </w:tcBorders>
            <w:shd w:val="clear" w:color="auto" w:fill="auto"/>
          </w:tcPr>
          <w:p w:rsidR="00B23ADE" w:rsidRPr="003D32E9" w:rsidRDefault="00B23ADE" w:rsidP="00B75367">
            <w:pPr>
              <w:snapToGrid w:val="0"/>
              <w:spacing w:after="120" w:line="240" w:lineRule="auto"/>
              <w:rPr>
                <w:b/>
                <w:sz w:val="20"/>
                <w:szCs w:val="20"/>
              </w:rPr>
            </w:pPr>
            <w:r w:rsidRPr="003D32E9">
              <w:rPr>
                <w:b/>
                <w:sz w:val="20"/>
                <w:szCs w:val="20"/>
              </w:rPr>
              <w:lastRenderedPageBreak/>
              <w:t>Underlying causes</w:t>
            </w:r>
          </w:p>
        </w:tc>
        <w:tc>
          <w:tcPr>
            <w:tcW w:w="0" w:type="auto"/>
            <w:tcBorders>
              <w:left w:val="single" w:sz="2" w:space="0" w:color="000000"/>
              <w:bottom w:val="single" w:sz="2" w:space="0" w:color="000000"/>
            </w:tcBorders>
            <w:shd w:val="clear" w:color="auto" w:fill="auto"/>
          </w:tcPr>
          <w:p w:rsidR="00B23ADE" w:rsidRPr="003D32E9" w:rsidRDefault="00B23ADE" w:rsidP="00B75367">
            <w:pPr>
              <w:snapToGrid w:val="0"/>
              <w:spacing w:after="120" w:line="240" w:lineRule="auto"/>
              <w:rPr>
                <w:sz w:val="20"/>
                <w:szCs w:val="20"/>
              </w:rPr>
            </w:pPr>
            <w:r w:rsidRPr="003D32E9">
              <w:rPr>
                <w:sz w:val="20"/>
                <w:szCs w:val="20"/>
              </w:rPr>
              <w:t>Low institutional capacity and weak policy implementation</w:t>
            </w:r>
          </w:p>
          <w:p w:rsidR="00B23ADE" w:rsidRPr="003D32E9" w:rsidRDefault="00B23ADE" w:rsidP="00B75367">
            <w:pPr>
              <w:spacing w:after="120" w:line="240" w:lineRule="auto"/>
              <w:rPr>
                <w:sz w:val="20"/>
                <w:szCs w:val="20"/>
              </w:rPr>
            </w:pPr>
            <w:r w:rsidRPr="003D32E9">
              <w:rPr>
                <w:sz w:val="20"/>
                <w:szCs w:val="20"/>
              </w:rPr>
              <w:t xml:space="preserve">Inadequate forest law enforcement </w:t>
            </w:r>
          </w:p>
          <w:p w:rsidR="00B23ADE" w:rsidRPr="003D32E9" w:rsidRDefault="00B23ADE" w:rsidP="00B75367">
            <w:pPr>
              <w:spacing w:after="120" w:line="240" w:lineRule="auto"/>
              <w:rPr>
                <w:sz w:val="20"/>
                <w:szCs w:val="20"/>
              </w:rPr>
            </w:pPr>
            <w:r w:rsidRPr="003D32E9">
              <w:rPr>
                <w:sz w:val="20"/>
                <w:szCs w:val="20"/>
              </w:rPr>
              <w:t>Lack of finance to support sustainable forest management activities by line agencies</w:t>
            </w:r>
          </w:p>
          <w:p w:rsidR="00B23ADE" w:rsidRPr="003D32E9" w:rsidRDefault="00B23ADE" w:rsidP="00B75367">
            <w:pPr>
              <w:spacing w:after="120" w:line="240" w:lineRule="auto"/>
              <w:ind w:left="-10" w:right="-10" w:hanging="15"/>
              <w:rPr>
                <w:sz w:val="20"/>
                <w:szCs w:val="20"/>
              </w:rPr>
            </w:pPr>
            <w:r w:rsidRPr="003D32E9">
              <w:rPr>
                <w:sz w:val="20"/>
                <w:szCs w:val="20"/>
              </w:rPr>
              <w:t>Poor understanding of forest dynamics</w:t>
            </w:r>
          </w:p>
          <w:p w:rsidR="00B23ADE" w:rsidRDefault="00B23ADE" w:rsidP="00B75367">
            <w:pPr>
              <w:spacing w:after="120" w:line="240" w:lineRule="auto"/>
              <w:ind w:left="-10" w:right="-10" w:hanging="15"/>
              <w:rPr>
                <w:sz w:val="20"/>
                <w:szCs w:val="20"/>
              </w:rPr>
            </w:pPr>
            <w:r w:rsidRPr="003D32E9">
              <w:rPr>
                <w:sz w:val="20"/>
                <w:szCs w:val="20"/>
              </w:rPr>
              <w:t>Lack of political commitment for forest management</w:t>
            </w:r>
          </w:p>
          <w:p w:rsidR="003218D2" w:rsidRPr="003D32E9" w:rsidRDefault="003218D2" w:rsidP="00B75367">
            <w:pPr>
              <w:spacing w:after="120" w:line="240" w:lineRule="auto"/>
              <w:ind w:left="-10" w:right="-10" w:hanging="15"/>
              <w:rPr>
                <w:sz w:val="20"/>
                <w:szCs w:val="20"/>
              </w:rPr>
            </w:pPr>
          </w:p>
          <w:p w:rsidR="00B23ADE" w:rsidRPr="003D32E9" w:rsidRDefault="00B23ADE" w:rsidP="00B75367">
            <w:pPr>
              <w:spacing w:after="120" w:line="240" w:lineRule="auto"/>
              <w:ind w:left="-10" w:right="-10" w:hanging="15"/>
              <w:rPr>
                <w:sz w:val="20"/>
                <w:szCs w:val="20"/>
              </w:rPr>
            </w:pPr>
          </w:p>
        </w:tc>
        <w:tc>
          <w:tcPr>
            <w:tcW w:w="0" w:type="auto"/>
            <w:tcBorders>
              <w:left w:val="single" w:sz="2" w:space="0" w:color="000000"/>
              <w:bottom w:val="single" w:sz="2" w:space="0" w:color="000000"/>
              <w:right w:val="single" w:sz="2" w:space="0" w:color="000000"/>
            </w:tcBorders>
            <w:shd w:val="clear" w:color="auto" w:fill="auto"/>
          </w:tcPr>
          <w:p w:rsidR="00B23ADE" w:rsidRPr="003D32E9" w:rsidRDefault="00B23ADE" w:rsidP="00B75367">
            <w:pPr>
              <w:snapToGrid w:val="0"/>
              <w:spacing w:after="120" w:line="240" w:lineRule="auto"/>
              <w:rPr>
                <w:sz w:val="20"/>
                <w:szCs w:val="20"/>
              </w:rPr>
            </w:pPr>
            <w:r w:rsidRPr="003D32E9">
              <w:rPr>
                <w:sz w:val="20"/>
                <w:szCs w:val="20"/>
              </w:rPr>
              <w:t>Conflicting government policy</w:t>
            </w:r>
          </w:p>
          <w:p w:rsidR="00B23ADE" w:rsidRPr="003D32E9" w:rsidRDefault="00B23ADE" w:rsidP="00B75367">
            <w:pPr>
              <w:spacing w:after="120" w:line="240" w:lineRule="auto"/>
              <w:rPr>
                <w:sz w:val="20"/>
                <w:szCs w:val="20"/>
              </w:rPr>
            </w:pPr>
            <w:r w:rsidRPr="003D32E9">
              <w:rPr>
                <w:sz w:val="20"/>
                <w:szCs w:val="20"/>
              </w:rPr>
              <w:t>Overlapping legal jurisdictions</w:t>
            </w:r>
          </w:p>
          <w:p w:rsidR="00B23ADE" w:rsidRPr="003D32E9" w:rsidRDefault="00B23ADE" w:rsidP="00B75367">
            <w:pPr>
              <w:spacing w:after="120" w:line="240" w:lineRule="auto"/>
              <w:rPr>
                <w:sz w:val="20"/>
                <w:szCs w:val="20"/>
              </w:rPr>
            </w:pPr>
            <w:r w:rsidRPr="003D32E9">
              <w:rPr>
                <w:sz w:val="20"/>
                <w:szCs w:val="20"/>
              </w:rPr>
              <w:t xml:space="preserve">Lack of coordination </w:t>
            </w:r>
          </w:p>
          <w:p w:rsidR="00B23ADE" w:rsidRPr="003D32E9" w:rsidRDefault="00B23ADE" w:rsidP="00B75367">
            <w:pPr>
              <w:spacing w:after="120" w:line="240" w:lineRule="auto"/>
              <w:rPr>
                <w:sz w:val="20"/>
                <w:szCs w:val="20"/>
              </w:rPr>
            </w:pPr>
            <w:r w:rsidRPr="003D32E9">
              <w:rPr>
                <w:sz w:val="20"/>
                <w:szCs w:val="20"/>
              </w:rPr>
              <w:t>Population increase</w:t>
            </w:r>
          </w:p>
          <w:p w:rsidR="00B23ADE" w:rsidRPr="003D32E9" w:rsidRDefault="00B23ADE" w:rsidP="00B75367">
            <w:pPr>
              <w:spacing w:after="120" w:line="240" w:lineRule="auto"/>
              <w:rPr>
                <w:sz w:val="20"/>
                <w:szCs w:val="20"/>
              </w:rPr>
            </w:pPr>
            <w:r w:rsidRPr="003D32E9">
              <w:rPr>
                <w:sz w:val="20"/>
                <w:szCs w:val="20"/>
              </w:rPr>
              <w:t>Poverty</w:t>
            </w:r>
          </w:p>
          <w:p w:rsidR="00B23ADE" w:rsidRPr="003D32E9" w:rsidRDefault="00B23ADE" w:rsidP="00B75367">
            <w:pPr>
              <w:spacing w:after="120" w:line="240" w:lineRule="auto"/>
              <w:rPr>
                <w:sz w:val="20"/>
                <w:szCs w:val="20"/>
              </w:rPr>
            </w:pPr>
            <w:r w:rsidRPr="003D32E9">
              <w:rPr>
                <w:sz w:val="20"/>
                <w:szCs w:val="20"/>
              </w:rPr>
              <w:t>Rising incomes and demands for alternative resources</w:t>
            </w:r>
          </w:p>
          <w:p w:rsidR="00B23ADE" w:rsidRPr="003D32E9" w:rsidRDefault="00B23ADE" w:rsidP="00B75367">
            <w:pPr>
              <w:spacing w:after="120" w:line="240" w:lineRule="auto"/>
              <w:rPr>
                <w:sz w:val="20"/>
                <w:szCs w:val="20"/>
              </w:rPr>
            </w:pPr>
            <w:r w:rsidRPr="003D32E9">
              <w:rPr>
                <w:sz w:val="20"/>
                <w:szCs w:val="20"/>
              </w:rPr>
              <w:t>Increased demand for shrimp in the international market</w:t>
            </w:r>
          </w:p>
          <w:p w:rsidR="00B23ADE" w:rsidRPr="003D32E9" w:rsidRDefault="00B23ADE" w:rsidP="00B75367">
            <w:pPr>
              <w:spacing w:after="120" w:line="240" w:lineRule="auto"/>
              <w:rPr>
                <w:sz w:val="20"/>
                <w:szCs w:val="20"/>
              </w:rPr>
            </w:pPr>
            <w:r w:rsidRPr="003D32E9">
              <w:rPr>
                <w:sz w:val="20"/>
                <w:szCs w:val="20"/>
              </w:rPr>
              <w:t>Weak Governance</w:t>
            </w:r>
          </w:p>
          <w:p w:rsidR="00B23ADE" w:rsidRPr="003D32E9" w:rsidRDefault="00B23ADE" w:rsidP="00B75367">
            <w:pPr>
              <w:spacing w:after="120" w:line="240" w:lineRule="auto"/>
              <w:ind w:left="-10" w:right="-10" w:hanging="15"/>
              <w:rPr>
                <w:sz w:val="20"/>
                <w:szCs w:val="20"/>
              </w:rPr>
            </w:pPr>
            <w:r w:rsidRPr="003D32E9">
              <w:rPr>
                <w:sz w:val="20"/>
                <w:szCs w:val="20"/>
              </w:rPr>
              <w:t>Unclear forest land tenure</w:t>
            </w:r>
          </w:p>
          <w:p w:rsidR="00B23ADE" w:rsidRPr="003D32E9" w:rsidRDefault="00B23ADE" w:rsidP="00B75367">
            <w:pPr>
              <w:spacing w:after="120" w:line="240" w:lineRule="auto"/>
              <w:ind w:left="-10" w:right="-10" w:hanging="15"/>
              <w:rPr>
                <w:sz w:val="20"/>
                <w:szCs w:val="20"/>
              </w:rPr>
            </w:pPr>
            <w:r w:rsidRPr="003D32E9">
              <w:rPr>
                <w:sz w:val="20"/>
                <w:szCs w:val="20"/>
              </w:rPr>
              <w:t>Weak enforcement of the law</w:t>
            </w:r>
          </w:p>
          <w:p w:rsidR="00B23ADE" w:rsidRDefault="00B23ADE" w:rsidP="00B75367">
            <w:pPr>
              <w:spacing w:after="120" w:line="240" w:lineRule="auto"/>
              <w:ind w:left="-10" w:right="-10" w:hanging="15"/>
              <w:rPr>
                <w:sz w:val="20"/>
                <w:szCs w:val="20"/>
              </w:rPr>
            </w:pPr>
            <w:r w:rsidRPr="003D32E9">
              <w:rPr>
                <w:sz w:val="20"/>
                <w:szCs w:val="20"/>
              </w:rPr>
              <w:t>Low perception of environmental value of forests</w:t>
            </w:r>
          </w:p>
          <w:p w:rsidR="001240D3" w:rsidRDefault="001240D3" w:rsidP="00B75367">
            <w:pPr>
              <w:spacing w:after="120" w:line="240" w:lineRule="auto"/>
              <w:ind w:left="-10" w:right="-10" w:hanging="15"/>
              <w:rPr>
                <w:sz w:val="20"/>
                <w:szCs w:val="20"/>
              </w:rPr>
            </w:pPr>
            <w:r>
              <w:rPr>
                <w:sz w:val="20"/>
                <w:szCs w:val="20"/>
              </w:rPr>
              <w:t>Sea level rise</w:t>
            </w:r>
          </w:p>
          <w:p w:rsidR="001240D3" w:rsidRDefault="001240D3" w:rsidP="00B75367">
            <w:pPr>
              <w:spacing w:after="120" w:line="240" w:lineRule="auto"/>
              <w:ind w:left="-10" w:right="-10" w:hanging="15"/>
              <w:rPr>
                <w:sz w:val="20"/>
                <w:szCs w:val="20"/>
              </w:rPr>
            </w:pPr>
            <w:r>
              <w:rPr>
                <w:sz w:val="20"/>
                <w:szCs w:val="20"/>
              </w:rPr>
              <w:t>Salinity increase</w:t>
            </w:r>
          </w:p>
          <w:p w:rsidR="001240D3" w:rsidRPr="003D32E9" w:rsidRDefault="001240D3" w:rsidP="00B75367">
            <w:pPr>
              <w:spacing w:after="120" w:line="240" w:lineRule="auto"/>
              <w:ind w:left="-10" w:right="-10" w:hanging="15"/>
              <w:rPr>
                <w:sz w:val="20"/>
                <w:szCs w:val="20"/>
              </w:rPr>
            </w:pPr>
            <w:r>
              <w:rPr>
                <w:sz w:val="20"/>
                <w:szCs w:val="20"/>
              </w:rPr>
              <w:t>Cyclone and tidal surges</w:t>
            </w:r>
          </w:p>
        </w:tc>
      </w:tr>
      <w:tr w:rsidR="00B23ADE" w:rsidRPr="003D32E9" w:rsidTr="003D32E9">
        <w:tc>
          <w:tcPr>
            <w:tcW w:w="0" w:type="auto"/>
            <w:gridSpan w:val="3"/>
            <w:tcBorders>
              <w:left w:val="single" w:sz="2" w:space="0" w:color="000000"/>
              <w:bottom w:val="single" w:sz="2" w:space="0" w:color="000000"/>
              <w:right w:val="single" w:sz="2" w:space="0" w:color="000000"/>
            </w:tcBorders>
            <w:shd w:val="clear" w:color="auto" w:fill="C6D9F1" w:themeFill="text2" w:themeFillTint="33"/>
          </w:tcPr>
          <w:p w:rsidR="00B23ADE" w:rsidRPr="003D32E9" w:rsidRDefault="00B23ADE" w:rsidP="00B75367">
            <w:pPr>
              <w:snapToGrid w:val="0"/>
              <w:spacing w:after="120" w:line="240" w:lineRule="auto"/>
              <w:rPr>
                <w:b/>
                <w:bCs/>
                <w:sz w:val="20"/>
                <w:szCs w:val="20"/>
              </w:rPr>
            </w:pPr>
            <w:r w:rsidRPr="003D32E9">
              <w:rPr>
                <w:b/>
                <w:bCs/>
                <w:sz w:val="20"/>
                <w:szCs w:val="20"/>
              </w:rPr>
              <w:t>Coastal Plantation</w:t>
            </w:r>
          </w:p>
        </w:tc>
      </w:tr>
      <w:tr w:rsidR="001240D3" w:rsidRPr="003D32E9" w:rsidTr="003D32E9">
        <w:tc>
          <w:tcPr>
            <w:tcW w:w="0" w:type="auto"/>
            <w:tcBorders>
              <w:left w:val="single" w:sz="2" w:space="0" w:color="000000"/>
              <w:bottom w:val="single" w:sz="2" w:space="0" w:color="000000"/>
            </w:tcBorders>
            <w:shd w:val="clear" w:color="auto" w:fill="auto"/>
          </w:tcPr>
          <w:p w:rsidR="00B23ADE" w:rsidRPr="003D32E9" w:rsidRDefault="00B23ADE" w:rsidP="00B75367">
            <w:pPr>
              <w:snapToGrid w:val="0"/>
              <w:spacing w:after="120" w:line="240" w:lineRule="auto"/>
              <w:rPr>
                <w:b/>
                <w:sz w:val="20"/>
                <w:szCs w:val="20"/>
              </w:rPr>
            </w:pPr>
            <w:r w:rsidRPr="003D32E9">
              <w:rPr>
                <w:b/>
                <w:sz w:val="20"/>
                <w:szCs w:val="20"/>
              </w:rPr>
              <w:t>Direct drivers</w:t>
            </w:r>
          </w:p>
        </w:tc>
        <w:tc>
          <w:tcPr>
            <w:tcW w:w="0" w:type="auto"/>
            <w:tcBorders>
              <w:left w:val="single" w:sz="2" w:space="0" w:color="000000"/>
              <w:bottom w:val="single" w:sz="2" w:space="0" w:color="000000"/>
            </w:tcBorders>
            <w:shd w:val="clear" w:color="auto" w:fill="auto"/>
          </w:tcPr>
          <w:p w:rsidR="00B23ADE" w:rsidRPr="003D32E9" w:rsidRDefault="00B23ADE" w:rsidP="00B75367">
            <w:pPr>
              <w:snapToGrid w:val="0"/>
              <w:spacing w:after="120" w:line="240" w:lineRule="auto"/>
              <w:rPr>
                <w:sz w:val="20"/>
                <w:szCs w:val="20"/>
              </w:rPr>
            </w:pPr>
          </w:p>
        </w:tc>
        <w:tc>
          <w:tcPr>
            <w:tcW w:w="0" w:type="auto"/>
            <w:tcBorders>
              <w:left w:val="single" w:sz="2" w:space="0" w:color="000000"/>
              <w:bottom w:val="single" w:sz="2" w:space="0" w:color="000000"/>
              <w:right w:val="single" w:sz="2" w:space="0" w:color="000000"/>
            </w:tcBorders>
            <w:shd w:val="clear" w:color="auto" w:fill="auto"/>
          </w:tcPr>
          <w:p w:rsidR="001240D3" w:rsidRDefault="001240D3" w:rsidP="00B75367">
            <w:pPr>
              <w:snapToGrid w:val="0"/>
              <w:spacing w:after="120" w:line="240" w:lineRule="auto"/>
              <w:rPr>
                <w:sz w:val="20"/>
                <w:szCs w:val="20"/>
              </w:rPr>
            </w:pPr>
            <w:r>
              <w:rPr>
                <w:sz w:val="20"/>
                <w:szCs w:val="20"/>
              </w:rPr>
              <w:t>Encroachment for agriculture and settlement</w:t>
            </w:r>
          </w:p>
          <w:p w:rsidR="00B23ADE" w:rsidRPr="003D32E9" w:rsidRDefault="00B23ADE" w:rsidP="00B75367">
            <w:pPr>
              <w:snapToGrid w:val="0"/>
              <w:spacing w:after="120" w:line="240" w:lineRule="auto"/>
              <w:rPr>
                <w:sz w:val="20"/>
                <w:szCs w:val="20"/>
              </w:rPr>
            </w:pPr>
            <w:r w:rsidRPr="003D32E9">
              <w:rPr>
                <w:sz w:val="20"/>
                <w:szCs w:val="20"/>
              </w:rPr>
              <w:t>Conflicting government policy</w:t>
            </w:r>
          </w:p>
          <w:p w:rsidR="00B23ADE" w:rsidRPr="003D32E9" w:rsidRDefault="00B23ADE" w:rsidP="00B75367">
            <w:pPr>
              <w:spacing w:after="120" w:line="240" w:lineRule="auto"/>
              <w:rPr>
                <w:sz w:val="20"/>
                <w:szCs w:val="20"/>
              </w:rPr>
            </w:pPr>
            <w:r w:rsidRPr="003D32E9">
              <w:rPr>
                <w:sz w:val="20"/>
                <w:szCs w:val="20"/>
              </w:rPr>
              <w:t>Political support for land grabbers</w:t>
            </w:r>
          </w:p>
          <w:p w:rsidR="00B23ADE" w:rsidRDefault="00B23ADE" w:rsidP="00B75367">
            <w:pPr>
              <w:spacing w:after="120" w:line="240" w:lineRule="auto"/>
              <w:rPr>
                <w:sz w:val="20"/>
                <w:szCs w:val="20"/>
              </w:rPr>
            </w:pPr>
            <w:r w:rsidRPr="003D32E9">
              <w:rPr>
                <w:sz w:val="20"/>
                <w:szCs w:val="20"/>
              </w:rPr>
              <w:t>Weak Governance</w:t>
            </w:r>
          </w:p>
          <w:p w:rsidR="001240D3" w:rsidRDefault="001240D3" w:rsidP="00B75367">
            <w:pPr>
              <w:spacing w:after="120" w:line="240" w:lineRule="auto"/>
              <w:rPr>
                <w:sz w:val="20"/>
                <w:szCs w:val="20"/>
              </w:rPr>
            </w:pPr>
            <w:r>
              <w:rPr>
                <w:sz w:val="20"/>
                <w:szCs w:val="20"/>
              </w:rPr>
              <w:t>Infrastructure development</w:t>
            </w:r>
          </w:p>
          <w:p w:rsidR="001240D3" w:rsidRPr="003D32E9" w:rsidRDefault="001240D3" w:rsidP="00B75367">
            <w:pPr>
              <w:spacing w:after="120" w:line="240" w:lineRule="auto"/>
              <w:rPr>
                <w:sz w:val="20"/>
                <w:szCs w:val="20"/>
              </w:rPr>
            </w:pPr>
            <w:r>
              <w:rPr>
                <w:sz w:val="20"/>
                <w:szCs w:val="20"/>
              </w:rPr>
              <w:t>Unnecessary delay in reservation of forest land</w:t>
            </w:r>
          </w:p>
        </w:tc>
      </w:tr>
      <w:tr w:rsidR="001240D3" w:rsidRPr="003D32E9" w:rsidTr="003D32E9">
        <w:tc>
          <w:tcPr>
            <w:tcW w:w="0" w:type="auto"/>
            <w:tcBorders>
              <w:left w:val="single" w:sz="2" w:space="0" w:color="000000"/>
              <w:bottom w:val="single" w:sz="2" w:space="0" w:color="000000"/>
            </w:tcBorders>
            <w:shd w:val="clear" w:color="auto" w:fill="auto"/>
          </w:tcPr>
          <w:p w:rsidR="00B23ADE" w:rsidRPr="003D32E9" w:rsidRDefault="00B23ADE" w:rsidP="00B75367">
            <w:pPr>
              <w:snapToGrid w:val="0"/>
              <w:spacing w:after="120" w:line="240" w:lineRule="auto"/>
              <w:rPr>
                <w:b/>
                <w:sz w:val="20"/>
                <w:szCs w:val="20"/>
              </w:rPr>
            </w:pPr>
            <w:r w:rsidRPr="003D32E9">
              <w:rPr>
                <w:b/>
                <w:sz w:val="20"/>
                <w:szCs w:val="20"/>
              </w:rPr>
              <w:t>Underlying causes</w:t>
            </w:r>
          </w:p>
        </w:tc>
        <w:tc>
          <w:tcPr>
            <w:tcW w:w="0" w:type="auto"/>
            <w:tcBorders>
              <w:left w:val="single" w:sz="2" w:space="0" w:color="000000"/>
              <w:bottom w:val="single" w:sz="2" w:space="0" w:color="000000"/>
            </w:tcBorders>
            <w:shd w:val="clear" w:color="auto" w:fill="auto"/>
          </w:tcPr>
          <w:p w:rsidR="00B23ADE" w:rsidRPr="003D32E9" w:rsidRDefault="00B23ADE" w:rsidP="00B75367">
            <w:pPr>
              <w:snapToGrid w:val="0"/>
              <w:spacing w:after="120" w:line="240" w:lineRule="auto"/>
              <w:rPr>
                <w:sz w:val="20"/>
                <w:szCs w:val="20"/>
              </w:rPr>
            </w:pPr>
            <w:r w:rsidRPr="003D32E9">
              <w:rPr>
                <w:sz w:val="20"/>
                <w:szCs w:val="20"/>
              </w:rPr>
              <w:t>Unclear management objectives</w:t>
            </w:r>
          </w:p>
          <w:p w:rsidR="00B23ADE" w:rsidRPr="003D32E9" w:rsidRDefault="00B23ADE" w:rsidP="00B75367">
            <w:pPr>
              <w:spacing w:after="120" w:line="240" w:lineRule="auto"/>
              <w:rPr>
                <w:sz w:val="20"/>
                <w:szCs w:val="20"/>
              </w:rPr>
            </w:pPr>
            <w:r w:rsidRPr="003D32E9">
              <w:rPr>
                <w:sz w:val="20"/>
                <w:szCs w:val="20"/>
              </w:rPr>
              <w:t>Weak institutional capacity</w:t>
            </w:r>
          </w:p>
          <w:p w:rsidR="00B23ADE" w:rsidRPr="003D32E9" w:rsidRDefault="00B23ADE" w:rsidP="00B75367">
            <w:pPr>
              <w:spacing w:after="120" w:line="240" w:lineRule="auto"/>
              <w:rPr>
                <w:sz w:val="20"/>
                <w:szCs w:val="20"/>
              </w:rPr>
            </w:pPr>
            <w:r w:rsidRPr="003D32E9">
              <w:rPr>
                <w:sz w:val="20"/>
                <w:szCs w:val="20"/>
              </w:rPr>
              <w:t>Lack of adequate finance</w:t>
            </w:r>
          </w:p>
        </w:tc>
        <w:tc>
          <w:tcPr>
            <w:tcW w:w="0" w:type="auto"/>
            <w:tcBorders>
              <w:left w:val="single" w:sz="2" w:space="0" w:color="000000"/>
              <w:bottom w:val="single" w:sz="2" w:space="0" w:color="000000"/>
              <w:right w:val="single" w:sz="2" w:space="0" w:color="000000"/>
            </w:tcBorders>
            <w:shd w:val="clear" w:color="auto" w:fill="auto"/>
          </w:tcPr>
          <w:p w:rsidR="00B23ADE" w:rsidRPr="003D32E9" w:rsidRDefault="00B23ADE" w:rsidP="00B75367">
            <w:pPr>
              <w:snapToGrid w:val="0"/>
              <w:spacing w:after="120" w:line="240" w:lineRule="auto"/>
              <w:ind w:left="20" w:right="-10" w:hanging="30"/>
              <w:rPr>
                <w:sz w:val="20"/>
                <w:szCs w:val="20"/>
              </w:rPr>
            </w:pPr>
            <w:r w:rsidRPr="003D32E9">
              <w:rPr>
                <w:sz w:val="20"/>
                <w:szCs w:val="20"/>
              </w:rPr>
              <w:t>Overlapping/ unclear jurisdictions</w:t>
            </w:r>
          </w:p>
          <w:p w:rsidR="00B23ADE" w:rsidRPr="003D32E9" w:rsidRDefault="00B23ADE" w:rsidP="00B75367">
            <w:pPr>
              <w:spacing w:after="120" w:line="240" w:lineRule="auto"/>
              <w:ind w:left="20" w:right="-10" w:hanging="30"/>
              <w:rPr>
                <w:sz w:val="20"/>
                <w:szCs w:val="20"/>
              </w:rPr>
            </w:pPr>
            <w:r w:rsidRPr="003D32E9">
              <w:rPr>
                <w:sz w:val="20"/>
                <w:szCs w:val="20"/>
              </w:rPr>
              <w:t>Weak enforcement of the law</w:t>
            </w:r>
          </w:p>
          <w:p w:rsidR="00B23ADE" w:rsidRDefault="00B23ADE" w:rsidP="00B75367">
            <w:pPr>
              <w:spacing w:after="120" w:line="240" w:lineRule="auto"/>
              <w:ind w:left="20" w:right="-10" w:hanging="30"/>
              <w:rPr>
                <w:sz w:val="20"/>
                <w:szCs w:val="20"/>
              </w:rPr>
            </w:pPr>
            <w:r w:rsidRPr="003D32E9">
              <w:rPr>
                <w:sz w:val="20"/>
                <w:szCs w:val="20"/>
              </w:rPr>
              <w:t>O</w:t>
            </w:r>
            <w:r w:rsidR="001240D3">
              <w:rPr>
                <w:sz w:val="20"/>
                <w:szCs w:val="20"/>
              </w:rPr>
              <w:t xml:space="preserve">pportunity cost of shrimp, salt </w:t>
            </w:r>
            <w:r w:rsidRPr="003D32E9">
              <w:rPr>
                <w:sz w:val="20"/>
                <w:szCs w:val="20"/>
              </w:rPr>
              <w:t>production</w:t>
            </w:r>
            <w:r w:rsidR="001240D3">
              <w:rPr>
                <w:sz w:val="20"/>
                <w:szCs w:val="20"/>
              </w:rPr>
              <w:t xml:space="preserve"> and ship breaking yards</w:t>
            </w:r>
          </w:p>
          <w:p w:rsidR="001240D3" w:rsidRDefault="001240D3" w:rsidP="00B75367">
            <w:pPr>
              <w:spacing w:after="120" w:line="240" w:lineRule="auto"/>
              <w:ind w:left="-10" w:right="-10" w:hanging="15"/>
              <w:rPr>
                <w:sz w:val="20"/>
                <w:szCs w:val="20"/>
              </w:rPr>
            </w:pPr>
            <w:r>
              <w:rPr>
                <w:sz w:val="20"/>
                <w:szCs w:val="20"/>
              </w:rPr>
              <w:t>Sea level rise</w:t>
            </w:r>
          </w:p>
          <w:p w:rsidR="001240D3" w:rsidRDefault="001240D3" w:rsidP="00B75367">
            <w:pPr>
              <w:spacing w:after="120" w:line="240" w:lineRule="auto"/>
              <w:ind w:left="-10" w:right="-10" w:hanging="15"/>
              <w:rPr>
                <w:sz w:val="20"/>
                <w:szCs w:val="20"/>
              </w:rPr>
            </w:pPr>
            <w:r>
              <w:rPr>
                <w:sz w:val="20"/>
                <w:szCs w:val="20"/>
              </w:rPr>
              <w:t>Salinity increase</w:t>
            </w:r>
          </w:p>
          <w:p w:rsidR="001240D3" w:rsidRPr="003D32E9" w:rsidRDefault="001240D3" w:rsidP="00B75367">
            <w:pPr>
              <w:spacing w:after="120" w:line="240" w:lineRule="auto"/>
              <w:ind w:left="20" w:right="-10" w:hanging="30"/>
              <w:rPr>
                <w:sz w:val="20"/>
                <w:szCs w:val="20"/>
              </w:rPr>
            </w:pPr>
            <w:r>
              <w:rPr>
                <w:sz w:val="20"/>
                <w:szCs w:val="20"/>
              </w:rPr>
              <w:t>Cyclone and tidal surges</w:t>
            </w:r>
          </w:p>
        </w:tc>
      </w:tr>
    </w:tbl>
    <w:p w:rsidR="003D32E9" w:rsidRDefault="003D32E9" w:rsidP="003D32E9">
      <w:pPr>
        <w:spacing w:after="0" w:line="240" w:lineRule="auto"/>
        <w:contextualSpacing/>
        <w:jc w:val="both"/>
      </w:pPr>
    </w:p>
    <w:p w:rsidR="003D32E9" w:rsidRPr="003D32E9" w:rsidRDefault="003D32E9" w:rsidP="003D32E9">
      <w:pPr>
        <w:spacing w:after="0" w:line="240" w:lineRule="auto"/>
        <w:contextualSpacing/>
        <w:jc w:val="both"/>
        <w:rPr>
          <w:u w:val="single"/>
        </w:rPr>
      </w:pPr>
      <w:r w:rsidRPr="003D32E9">
        <w:rPr>
          <w:u w:val="single"/>
        </w:rPr>
        <w:t>Natural Mangroves</w:t>
      </w:r>
    </w:p>
    <w:p w:rsidR="003D32E9" w:rsidRDefault="003D32E9" w:rsidP="003D32E9">
      <w:pPr>
        <w:spacing w:after="0" w:line="240" w:lineRule="auto"/>
        <w:contextualSpacing/>
        <w:jc w:val="both"/>
      </w:pPr>
    </w:p>
    <w:p w:rsidR="003D32E9" w:rsidRDefault="003D32E9" w:rsidP="00496F50">
      <w:pPr>
        <w:spacing w:after="0" w:line="240" w:lineRule="auto"/>
        <w:contextualSpacing/>
        <w:jc w:val="both"/>
      </w:pPr>
      <w:r w:rsidRPr="003D32E9">
        <w:t>The natural mangroves in the country were managed by the FD under two headings; the Sundarbans and the Chakaria</w:t>
      </w:r>
      <w:r w:rsidR="00943097">
        <w:t xml:space="preserve"> </w:t>
      </w:r>
      <w:r w:rsidRPr="003D32E9">
        <w:t>Sundarban under Cox's Bazar Forest Division. While the f</w:t>
      </w:r>
      <w:r w:rsidR="009F025F">
        <w:t>orest boundary of the Sundarban</w:t>
      </w:r>
      <w:r w:rsidRPr="003D32E9">
        <w:t xml:space="preserve"> remains intact, essentially devoid of any illegal encroachment </w:t>
      </w:r>
      <w:r w:rsidR="00496F50">
        <w:t xml:space="preserve">for </w:t>
      </w:r>
      <w:r w:rsidRPr="003D32E9">
        <w:t>more than one and half a centuries since its reservation, the Chakaria</w:t>
      </w:r>
      <w:r w:rsidR="00943097">
        <w:t xml:space="preserve"> </w:t>
      </w:r>
      <w:r w:rsidR="009F025F">
        <w:t>Sundarban</w:t>
      </w:r>
      <w:r w:rsidR="00943097">
        <w:t xml:space="preserve"> </w:t>
      </w:r>
      <w:r>
        <w:t>(</w:t>
      </w:r>
      <w:r w:rsidRPr="003D32E9">
        <w:t>with 21,000 hectares of mangrove</w:t>
      </w:r>
      <w:r>
        <w:t xml:space="preserve">) </w:t>
      </w:r>
      <w:r w:rsidRPr="003D32E9">
        <w:t>was converted to shrimp cultivation by government notification in 1983.</w:t>
      </w:r>
    </w:p>
    <w:p w:rsidR="00496F50" w:rsidRDefault="00496F50" w:rsidP="003D32E9">
      <w:pPr>
        <w:spacing w:after="0" w:line="240" w:lineRule="auto"/>
        <w:contextualSpacing/>
        <w:jc w:val="both"/>
        <w:rPr>
          <w:u w:val="single"/>
        </w:rPr>
      </w:pPr>
    </w:p>
    <w:p w:rsidR="00B23ADE" w:rsidRPr="003D32E9" w:rsidRDefault="00B23ADE" w:rsidP="003D32E9">
      <w:pPr>
        <w:spacing w:after="0" w:line="240" w:lineRule="auto"/>
        <w:contextualSpacing/>
        <w:jc w:val="both"/>
        <w:rPr>
          <w:u w:val="single"/>
        </w:rPr>
      </w:pPr>
      <w:r w:rsidRPr="003D32E9">
        <w:rPr>
          <w:u w:val="single"/>
        </w:rPr>
        <w:t>Industrial demand</w:t>
      </w:r>
    </w:p>
    <w:p w:rsidR="003D32E9" w:rsidRDefault="003D32E9" w:rsidP="003D32E9">
      <w:pPr>
        <w:spacing w:after="0" w:line="240" w:lineRule="auto"/>
        <w:contextualSpacing/>
        <w:jc w:val="both"/>
      </w:pPr>
    </w:p>
    <w:p w:rsidR="00B23ADE" w:rsidRPr="003D32E9" w:rsidRDefault="00B23ADE" w:rsidP="003D32E9">
      <w:pPr>
        <w:spacing w:after="0" w:line="240" w:lineRule="auto"/>
        <w:contextualSpacing/>
        <w:jc w:val="both"/>
      </w:pPr>
      <w:r w:rsidRPr="003D32E9">
        <w:t>In the past years, many factories and wood industries have received their raw materials fro</w:t>
      </w:r>
      <w:r w:rsidR="009F025F">
        <w:t>m the Sundarban</w:t>
      </w:r>
      <w:r w:rsidR="00CF4D98">
        <w:t>s</w:t>
      </w:r>
      <w:r w:rsidRPr="003D32E9">
        <w:t xml:space="preserve">. </w:t>
      </w:r>
    </w:p>
    <w:p w:rsidR="003D32E9" w:rsidRDefault="003D32E9" w:rsidP="003D32E9">
      <w:pPr>
        <w:spacing w:after="0" w:line="240" w:lineRule="auto"/>
        <w:contextualSpacing/>
        <w:jc w:val="both"/>
      </w:pPr>
    </w:p>
    <w:p w:rsidR="00B23ADE" w:rsidRPr="003839BE" w:rsidRDefault="00B23ADE" w:rsidP="003D32E9">
      <w:pPr>
        <w:spacing w:after="0" w:line="240" w:lineRule="auto"/>
        <w:contextualSpacing/>
        <w:jc w:val="both"/>
        <w:rPr>
          <w:u w:val="single"/>
        </w:rPr>
      </w:pPr>
      <w:r w:rsidRPr="003839BE">
        <w:rPr>
          <w:u w:val="single"/>
        </w:rPr>
        <w:t xml:space="preserve">Environmental Degradation </w:t>
      </w:r>
      <w:r w:rsidR="003839BE">
        <w:rPr>
          <w:u w:val="single"/>
        </w:rPr>
        <w:t>and</w:t>
      </w:r>
      <w:r w:rsidRPr="003839BE">
        <w:rPr>
          <w:u w:val="single"/>
        </w:rPr>
        <w:t xml:space="preserve"> Diseases</w:t>
      </w:r>
    </w:p>
    <w:p w:rsidR="003D32E9" w:rsidRDefault="003D32E9" w:rsidP="003D32E9">
      <w:pPr>
        <w:spacing w:after="0" w:line="240" w:lineRule="auto"/>
        <w:contextualSpacing/>
        <w:jc w:val="both"/>
      </w:pPr>
    </w:p>
    <w:p w:rsidR="00B23ADE" w:rsidRPr="00372F77" w:rsidRDefault="009F025F" w:rsidP="003D32E9">
      <w:pPr>
        <w:spacing w:after="0" w:line="240" w:lineRule="auto"/>
        <w:contextualSpacing/>
        <w:jc w:val="both"/>
      </w:pPr>
      <w:r>
        <w:t>The Sundarban</w:t>
      </w:r>
      <w:r w:rsidR="00042F70">
        <w:t>s</w:t>
      </w:r>
      <w:r w:rsidR="00B23ADE" w:rsidRPr="003D32E9">
        <w:t xml:space="preserve"> </w:t>
      </w:r>
      <w:r w:rsidR="00042F70">
        <w:t xml:space="preserve">is </w:t>
      </w:r>
      <w:r w:rsidR="00B23ADE" w:rsidRPr="003D32E9">
        <w:t>the largest compact unique mangrove site in the world</w:t>
      </w:r>
      <w:r w:rsidR="001240D3">
        <w:t xml:space="preserve">. It </w:t>
      </w:r>
      <w:r w:rsidR="00B23ADE" w:rsidRPr="003D32E9">
        <w:t>is being degraded due to environmental degradation, exacerbated by climate change. Environmental degradation in the Sundar</w:t>
      </w:r>
      <w:r>
        <w:t>ban</w:t>
      </w:r>
      <w:r w:rsidR="00042F70">
        <w:t>s</w:t>
      </w:r>
      <w:r w:rsidR="00B23ADE" w:rsidRPr="003D32E9">
        <w:t xml:space="preserve"> is both man-made and natural. The man-made causes include increased salinity due to upstream withdrawal of freshwater </w:t>
      </w:r>
      <w:r w:rsidR="001240D3">
        <w:t xml:space="preserve">(through Farrakha barrage) </w:t>
      </w:r>
      <w:r w:rsidR="00B23ADE" w:rsidRPr="003D32E9">
        <w:t>and sea level rise. Damage of trees and other biodiversity features is also caused due to increased frequency of cyclones and tidal surges degrading the quality of the forests</w:t>
      </w:r>
      <w:r w:rsidR="00B23ADE" w:rsidRPr="004E70D1">
        <w:t>.</w:t>
      </w:r>
    </w:p>
    <w:p w:rsidR="003839BE" w:rsidRPr="00372F77" w:rsidRDefault="003839BE" w:rsidP="003D32E9">
      <w:pPr>
        <w:spacing w:after="0" w:line="240" w:lineRule="auto"/>
        <w:contextualSpacing/>
        <w:jc w:val="both"/>
      </w:pPr>
    </w:p>
    <w:p w:rsidR="00B23ADE" w:rsidRDefault="00B23ADE" w:rsidP="003839BE">
      <w:pPr>
        <w:spacing w:after="0" w:line="240" w:lineRule="auto"/>
        <w:contextualSpacing/>
        <w:jc w:val="both"/>
        <w:rPr>
          <w:u w:val="single"/>
        </w:rPr>
      </w:pPr>
      <w:bookmarkStart w:id="229" w:name="_Toc198434940"/>
      <w:r w:rsidRPr="003839BE">
        <w:rPr>
          <w:u w:val="single"/>
        </w:rPr>
        <w:t>Coastal Plantations</w:t>
      </w:r>
      <w:bookmarkEnd w:id="229"/>
    </w:p>
    <w:p w:rsidR="003839BE" w:rsidRPr="003839BE" w:rsidRDefault="003839BE" w:rsidP="003839BE">
      <w:pPr>
        <w:spacing w:after="0" w:line="240" w:lineRule="auto"/>
        <w:contextualSpacing/>
        <w:jc w:val="both"/>
        <w:rPr>
          <w:u w:val="single"/>
        </w:rPr>
      </w:pPr>
    </w:p>
    <w:p w:rsidR="00B23ADE" w:rsidRDefault="003839BE" w:rsidP="003839BE">
      <w:pPr>
        <w:spacing w:after="0" w:line="240" w:lineRule="auto"/>
        <w:contextualSpacing/>
        <w:jc w:val="both"/>
      </w:pPr>
      <w:r>
        <w:t xml:space="preserve">Establishing mangrove </w:t>
      </w:r>
      <w:r w:rsidR="00B23ADE">
        <w:t>plantations in the newly recovered lands in the coastal area of Bangladesh is a pioneering venture in global forestry terms. Since 19</w:t>
      </w:r>
      <w:r w:rsidR="001240D3">
        <w:t>65</w:t>
      </w:r>
      <w:r>
        <w:t>,</w:t>
      </w:r>
      <w:r w:rsidR="00B23ADE">
        <w:t xml:space="preserve"> the FD has raised about </w:t>
      </w:r>
      <w:r w:rsidR="001240D3">
        <w:t>0</w:t>
      </w:r>
      <w:r w:rsidR="00B23ADE">
        <w:t>.2 million ha of coastal plantations</w:t>
      </w:r>
      <w:r>
        <w:t>,</w:t>
      </w:r>
      <w:r w:rsidR="00B23ADE">
        <w:t xml:space="preserve"> but a significant proportion of this area has since been cleared for agriculture, shrimp farming</w:t>
      </w:r>
      <w:r w:rsidR="001240D3">
        <w:t>,</w:t>
      </w:r>
      <w:r w:rsidR="00B23ADE">
        <w:t xml:space="preserve"> salt production</w:t>
      </w:r>
      <w:r w:rsidR="001240D3">
        <w:t xml:space="preserve"> and ship breaking yards</w:t>
      </w:r>
      <w:r w:rsidR="00B23ADE">
        <w:t>. Unlike encroachers in the hills and other plain land forests</w:t>
      </w:r>
      <w:r>
        <w:t>,</w:t>
      </w:r>
      <w:r w:rsidR="00B23ADE">
        <w:t xml:space="preserve"> the encroachers in the coastal areas are often backed by strong political power.</w:t>
      </w:r>
    </w:p>
    <w:p w:rsidR="003839BE" w:rsidRDefault="003839BE" w:rsidP="003839BE">
      <w:pPr>
        <w:spacing w:after="0" w:line="240" w:lineRule="auto"/>
        <w:contextualSpacing/>
        <w:jc w:val="both"/>
      </w:pPr>
    </w:p>
    <w:p w:rsidR="00B23ADE" w:rsidRDefault="00B23ADE" w:rsidP="003839BE">
      <w:pPr>
        <w:spacing w:after="0" w:line="240" w:lineRule="auto"/>
        <w:contextualSpacing/>
        <w:jc w:val="both"/>
      </w:pPr>
      <w:r>
        <w:t xml:space="preserve">For example, over 1,000 hectares of mangrove </w:t>
      </w:r>
      <w:r w:rsidR="001240D3">
        <w:t>plantation forest</w:t>
      </w:r>
      <w:r>
        <w:t xml:space="preserve"> at Boyar Char in Noakhali district were damaged and cleared by land grabbers. To control such activities, </w:t>
      </w:r>
      <w:r w:rsidR="003839BE">
        <w:t>FD</w:t>
      </w:r>
      <w:r>
        <w:t xml:space="preserve"> requires the cooperation of the district administration, which is often not forthcoming. Often, the areas reclaimed from cleared mangroves are leased to local elites for shrimp cultivation. Subsequent changes of government have not managed to recover these encroached areas, demonstrating that the influence of land grabbers cuts across political party boundaries. </w:t>
      </w:r>
    </w:p>
    <w:p w:rsidR="003839BE" w:rsidRDefault="003839BE" w:rsidP="003839BE">
      <w:pPr>
        <w:spacing w:after="0" w:line="240" w:lineRule="auto"/>
        <w:contextualSpacing/>
        <w:jc w:val="both"/>
      </w:pPr>
    </w:p>
    <w:p w:rsidR="003839BE" w:rsidRDefault="00B23ADE" w:rsidP="003839BE">
      <w:pPr>
        <w:spacing w:after="0" w:line="240" w:lineRule="auto"/>
        <w:contextualSpacing/>
        <w:jc w:val="both"/>
      </w:pPr>
      <w:r>
        <w:t>UNDP is piloting a forest management model under</w:t>
      </w:r>
      <w:r w:rsidRPr="0064182B">
        <w:t xml:space="preserve"> the </w:t>
      </w:r>
      <w:r>
        <w:t>CBAC</w:t>
      </w:r>
      <w:r w:rsidRPr="0064182B">
        <w:t>C</w:t>
      </w:r>
      <w:r>
        <w:t xml:space="preserve">-CF project </w:t>
      </w:r>
      <w:r w:rsidRPr="0064182B">
        <w:t>in the coastal areas</w:t>
      </w:r>
      <w:r>
        <w:t xml:space="preserve"> (see </w:t>
      </w:r>
      <w:r w:rsidR="003839BE">
        <w:t>above</w:t>
      </w:r>
      <w:r>
        <w:t>)</w:t>
      </w:r>
      <w:r w:rsidRPr="0064182B">
        <w:t xml:space="preserve">. </w:t>
      </w:r>
      <w:r>
        <w:t xml:space="preserve">This project concentrates on </w:t>
      </w:r>
      <w:r w:rsidRPr="0064182B">
        <w:t xml:space="preserve">tree plantation, fisheries and livestock rearing in the coastal wetlands </w:t>
      </w:r>
      <w:r w:rsidRPr="00F81BB9">
        <w:t>by integrating climate change adaptation and mitigation concerns with expanded livelihood options for climate-vulnerable communities.</w:t>
      </w:r>
      <w:r w:rsidR="00943097">
        <w:t xml:space="preserve"> </w:t>
      </w:r>
      <w:r>
        <w:t>It</w:t>
      </w:r>
      <w:r w:rsidRPr="0064182B">
        <w:t xml:space="preserve"> is expected to provide lessons to </w:t>
      </w:r>
      <w:r>
        <w:t xml:space="preserve">key stakeholders on the benefits of coastal zone plantations for protection from storms.  Such plantations could constitute activities under a REDD+ programme, by establishing carbon sinks in the coastal wetlands, with the adaptation-related functions an important co-benefit. </w:t>
      </w:r>
    </w:p>
    <w:p w:rsidR="009F0D3A" w:rsidRDefault="009F0D3A" w:rsidP="003839BE">
      <w:pPr>
        <w:spacing w:after="0" w:line="240" w:lineRule="auto"/>
        <w:contextualSpacing/>
        <w:jc w:val="both"/>
      </w:pPr>
    </w:p>
    <w:p w:rsidR="00E81783" w:rsidRDefault="00E81783" w:rsidP="00E81783">
      <w:pPr>
        <w:pStyle w:val="Heading3"/>
      </w:pPr>
      <w:r>
        <w:lastRenderedPageBreak/>
        <w:t xml:space="preserve">4. </w:t>
      </w:r>
      <w:bookmarkStart w:id="230" w:name="_Toc356377037"/>
      <w:r>
        <w:t>Indicative Work</w:t>
      </w:r>
      <w:r w:rsidR="00042F70">
        <w:t xml:space="preserve"> </w:t>
      </w:r>
      <w:r>
        <w:t>plan for Component 2a</w:t>
      </w:r>
      <w:bookmarkEnd w:id="230"/>
    </w:p>
    <w:p w:rsidR="009F0D3A" w:rsidRPr="009F0D3A" w:rsidRDefault="009F0D3A" w:rsidP="009F0D3A"/>
    <w:p w:rsidR="00E81783" w:rsidRDefault="00E81783" w:rsidP="003839BE">
      <w:pPr>
        <w:spacing w:after="0" w:line="240" w:lineRule="auto"/>
        <w:contextualSpacing/>
        <w:jc w:val="both"/>
      </w:pPr>
      <w:r>
        <w:t xml:space="preserve">The above sections </w:t>
      </w:r>
      <w:r w:rsidR="003839BE">
        <w:t>introduced</w:t>
      </w:r>
      <w:r>
        <w:t xml:space="preserve"> the current situation regarding the policies, laws, drivers, causes and </w:t>
      </w:r>
      <w:r w:rsidR="00683C6A">
        <w:t xml:space="preserve">underlying causes of </w:t>
      </w:r>
      <w:r>
        <w:t>forest degradation and deforestation in Bangladesh. The above analysis is preliminary, and is an insufficient basis to design a REDD+ Strategy. Hence the following activities are required to develop a thorough understanding of the forces, drivers, issues, barriers and causes related to forest degradation and deforestation</w:t>
      </w:r>
      <w:r w:rsidR="00683C6A">
        <w:t xml:space="preserve"> (note, this process continues through Component 2b, into the development of strategies</w:t>
      </w:r>
      <w:r>
        <w:t>).</w:t>
      </w:r>
    </w:p>
    <w:p w:rsidR="00E81783" w:rsidRPr="009F0D3A" w:rsidRDefault="00E81783" w:rsidP="00E81783">
      <w:pPr>
        <w:spacing w:after="0"/>
        <w:rPr>
          <w:sz w:val="10"/>
          <w:szCs w:val="10"/>
        </w:rPr>
      </w:pPr>
    </w:p>
    <w:tbl>
      <w:tblPr>
        <w:tblW w:w="91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98"/>
        <w:gridCol w:w="7200"/>
      </w:tblGrid>
      <w:tr w:rsidR="008A39A2" w:rsidRPr="007076B5" w:rsidTr="00B75367">
        <w:trPr>
          <w:trHeight w:val="581"/>
          <w:jc w:val="center"/>
        </w:trPr>
        <w:tc>
          <w:tcPr>
            <w:tcW w:w="1998" w:type="dxa"/>
            <w:shd w:val="clear" w:color="auto" w:fill="C6D9F1" w:themeFill="text2" w:themeFillTint="33"/>
          </w:tcPr>
          <w:p w:rsidR="008A39A2" w:rsidRPr="007076B5" w:rsidRDefault="008A39A2" w:rsidP="008A39A2">
            <w:pPr>
              <w:pStyle w:val="Default"/>
              <w:spacing w:after="0" w:line="240" w:lineRule="auto"/>
              <w:jc w:val="center"/>
              <w:rPr>
                <w:rFonts w:asciiTheme="minorHAnsi" w:hAnsiTheme="minorHAnsi"/>
                <w:b/>
                <w:color w:val="auto"/>
                <w:sz w:val="20"/>
                <w:szCs w:val="20"/>
              </w:rPr>
            </w:pPr>
            <w:r w:rsidRPr="007076B5">
              <w:rPr>
                <w:rFonts w:asciiTheme="minorHAnsi" w:hAnsiTheme="minorHAnsi"/>
                <w:b/>
                <w:color w:val="auto"/>
                <w:sz w:val="20"/>
                <w:szCs w:val="20"/>
              </w:rPr>
              <w:t>Output</w:t>
            </w:r>
          </w:p>
        </w:tc>
        <w:tc>
          <w:tcPr>
            <w:tcW w:w="7200" w:type="dxa"/>
            <w:shd w:val="clear" w:color="auto" w:fill="C6D9F1" w:themeFill="text2" w:themeFillTint="33"/>
          </w:tcPr>
          <w:p w:rsidR="008A39A2" w:rsidRPr="007076B5" w:rsidRDefault="008A39A2" w:rsidP="008A39A2">
            <w:pPr>
              <w:pStyle w:val="Default"/>
              <w:spacing w:after="0" w:line="240" w:lineRule="auto"/>
              <w:jc w:val="center"/>
              <w:rPr>
                <w:rFonts w:asciiTheme="minorHAnsi" w:hAnsiTheme="minorHAnsi"/>
                <w:b/>
                <w:color w:val="auto"/>
                <w:sz w:val="20"/>
                <w:szCs w:val="20"/>
              </w:rPr>
            </w:pPr>
            <w:r w:rsidRPr="007076B5">
              <w:rPr>
                <w:rFonts w:asciiTheme="minorHAnsi" w:hAnsiTheme="minorHAnsi"/>
                <w:b/>
                <w:color w:val="auto"/>
                <w:sz w:val="20"/>
                <w:szCs w:val="20"/>
              </w:rPr>
              <w:t>Activities</w:t>
            </w:r>
          </w:p>
        </w:tc>
      </w:tr>
      <w:tr w:rsidR="00E81783" w:rsidRPr="007076B5" w:rsidTr="00741FC4">
        <w:trPr>
          <w:trHeight w:val="1266"/>
          <w:jc w:val="center"/>
        </w:trPr>
        <w:tc>
          <w:tcPr>
            <w:tcW w:w="1998" w:type="dxa"/>
            <w:shd w:val="clear" w:color="auto" w:fill="auto"/>
          </w:tcPr>
          <w:p w:rsidR="003839BE" w:rsidRPr="007076B5" w:rsidRDefault="003839BE" w:rsidP="00741FC4">
            <w:pPr>
              <w:pStyle w:val="Default"/>
              <w:spacing w:after="0" w:line="240" w:lineRule="auto"/>
              <w:rPr>
                <w:rFonts w:asciiTheme="minorHAnsi" w:hAnsiTheme="minorHAnsi"/>
                <w:b/>
                <w:color w:val="auto"/>
                <w:sz w:val="20"/>
                <w:szCs w:val="20"/>
                <w:u w:val="single"/>
              </w:rPr>
            </w:pPr>
            <w:r w:rsidRPr="007076B5">
              <w:rPr>
                <w:rFonts w:asciiTheme="minorHAnsi" w:hAnsiTheme="minorHAnsi"/>
                <w:b/>
                <w:color w:val="auto"/>
                <w:sz w:val="20"/>
                <w:szCs w:val="20"/>
                <w:u w:val="single"/>
              </w:rPr>
              <w:t>Output 2a1:</w:t>
            </w:r>
          </w:p>
          <w:p w:rsidR="003839BE" w:rsidRPr="007076B5" w:rsidRDefault="003839BE" w:rsidP="00741FC4">
            <w:pPr>
              <w:pStyle w:val="Default"/>
              <w:spacing w:after="0" w:line="240" w:lineRule="auto"/>
              <w:rPr>
                <w:rFonts w:asciiTheme="minorHAnsi" w:hAnsiTheme="minorHAnsi"/>
                <w:color w:val="auto"/>
                <w:sz w:val="20"/>
                <w:szCs w:val="20"/>
              </w:rPr>
            </w:pPr>
          </w:p>
          <w:p w:rsidR="00E81783" w:rsidRPr="007076B5" w:rsidRDefault="00A548D1" w:rsidP="00A548D1">
            <w:pPr>
              <w:pStyle w:val="Default"/>
              <w:spacing w:after="0" w:line="240" w:lineRule="auto"/>
              <w:rPr>
                <w:rFonts w:asciiTheme="minorHAnsi" w:hAnsiTheme="minorHAnsi"/>
                <w:color w:val="auto"/>
                <w:sz w:val="20"/>
                <w:szCs w:val="20"/>
              </w:rPr>
            </w:pPr>
            <w:r w:rsidRPr="007076B5">
              <w:rPr>
                <w:rFonts w:asciiTheme="minorHAnsi" w:hAnsiTheme="minorHAnsi"/>
                <w:color w:val="auto"/>
                <w:sz w:val="20"/>
                <w:szCs w:val="20"/>
              </w:rPr>
              <w:t>Strengthen l</w:t>
            </w:r>
            <w:r w:rsidR="00E81783" w:rsidRPr="007076B5">
              <w:rPr>
                <w:rFonts w:asciiTheme="minorHAnsi" w:hAnsiTheme="minorHAnsi"/>
                <w:color w:val="auto"/>
                <w:sz w:val="20"/>
                <w:szCs w:val="20"/>
              </w:rPr>
              <w:t>egal</w:t>
            </w:r>
            <w:r w:rsidRPr="007076B5">
              <w:rPr>
                <w:rFonts w:asciiTheme="minorHAnsi" w:hAnsiTheme="minorHAnsi"/>
                <w:color w:val="auto"/>
                <w:sz w:val="20"/>
                <w:szCs w:val="20"/>
              </w:rPr>
              <w:t>, p</w:t>
            </w:r>
            <w:r w:rsidR="00E81783" w:rsidRPr="007076B5">
              <w:rPr>
                <w:rFonts w:asciiTheme="minorHAnsi" w:hAnsiTheme="minorHAnsi"/>
                <w:color w:val="auto"/>
                <w:sz w:val="20"/>
                <w:szCs w:val="20"/>
              </w:rPr>
              <w:t xml:space="preserve">olicy </w:t>
            </w:r>
            <w:r w:rsidRPr="007076B5">
              <w:rPr>
                <w:rFonts w:asciiTheme="minorHAnsi" w:hAnsiTheme="minorHAnsi"/>
                <w:color w:val="auto"/>
                <w:sz w:val="20"/>
                <w:szCs w:val="20"/>
              </w:rPr>
              <w:t>and legislative framework for REDD+</w:t>
            </w:r>
          </w:p>
        </w:tc>
        <w:tc>
          <w:tcPr>
            <w:tcW w:w="7200" w:type="dxa"/>
          </w:tcPr>
          <w:p w:rsidR="0033129C" w:rsidRPr="007076B5" w:rsidRDefault="0033129C" w:rsidP="00BE5FED">
            <w:pPr>
              <w:pStyle w:val="ListParagraph"/>
              <w:numPr>
                <w:ilvl w:val="0"/>
                <w:numId w:val="34"/>
              </w:numPr>
              <w:spacing w:after="0" w:line="240" w:lineRule="auto"/>
              <w:jc w:val="both"/>
              <w:rPr>
                <w:sz w:val="20"/>
                <w:szCs w:val="20"/>
              </w:rPr>
            </w:pPr>
            <w:r w:rsidRPr="007076B5">
              <w:rPr>
                <w:sz w:val="20"/>
                <w:szCs w:val="20"/>
              </w:rPr>
              <w:t>Assess</w:t>
            </w:r>
            <w:r w:rsidR="007076B5">
              <w:rPr>
                <w:sz w:val="20"/>
                <w:szCs w:val="20"/>
              </w:rPr>
              <w:t>/review</w:t>
            </w:r>
            <w:r w:rsidR="00943097">
              <w:rPr>
                <w:sz w:val="20"/>
                <w:szCs w:val="20"/>
              </w:rPr>
              <w:t xml:space="preserve"> </w:t>
            </w:r>
            <w:r w:rsidRPr="007076B5">
              <w:rPr>
                <w:sz w:val="20"/>
                <w:szCs w:val="20"/>
              </w:rPr>
              <w:t xml:space="preserve">sectoral policies and laws related to REDD+ (e.g. energy, agriculture) </w:t>
            </w:r>
            <w:r w:rsidR="007076B5">
              <w:rPr>
                <w:sz w:val="20"/>
                <w:szCs w:val="20"/>
              </w:rPr>
              <w:t xml:space="preserve">to identify gaps </w:t>
            </w:r>
            <w:r w:rsidRPr="007076B5">
              <w:rPr>
                <w:sz w:val="20"/>
                <w:szCs w:val="20"/>
              </w:rPr>
              <w:t>and provide policy recommendations, in particular with regards to harmonization;</w:t>
            </w:r>
          </w:p>
          <w:p w:rsidR="0033129C" w:rsidRPr="007076B5" w:rsidRDefault="00887AC5" w:rsidP="00BE5FED">
            <w:pPr>
              <w:pStyle w:val="ListParagraph"/>
              <w:numPr>
                <w:ilvl w:val="0"/>
                <w:numId w:val="34"/>
              </w:numPr>
              <w:spacing w:after="0" w:line="240" w:lineRule="auto"/>
              <w:jc w:val="both"/>
              <w:rPr>
                <w:sz w:val="20"/>
                <w:szCs w:val="20"/>
              </w:rPr>
            </w:pPr>
            <w:r w:rsidRPr="007076B5">
              <w:rPr>
                <w:sz w:val="20"/>
                <w:szCs w:val="20"/>
              </w:rPr>
              <w:t>Undertake an extensive review of existing legal and policy frameworks pertaining to the CHT</w:t>
            </w:r>
            <w:r w:rsidR="007076B5">
              <w:rPr>
                <w:sz w:val="20"/>
                <w:szCs w:val="20"/>
              </w:rPr>
              <w:t xml:space="preserve"> and other areas where indigenous communities exist</w:t>
            </w:r>
            <w:r w:rsidR="00683C6A" w:rsidRPr="007076B5">
              <w:rPr>
                <w:sz w:val="20"/>
                <w:szCs w:val="20"/>
              </w:rPr>
              <w:t>. I</w:t>
            </w:r>
            <w:r w:rsidRPr="007076B5">
              <w:rPr>
                <w:sz w:val="20"/>
                <w:szCs w:val="20"/>
              </w:rPr>
              <w:t>dentify the scope for REDD+ to conform to existing governance mechanisms</w:t>
            </w:r>
            <w:r w:rsidR="007076B5">
              <w:rPr>
                <w:sz w:val="20"/>
                <w:szCs w:val="20"/>
              </w:rPr>
              <w:t xml:space="preserve"> in the spirit of the CHT peace accord</w:t>
            </w:r>
            <w:r w:rsidR="00683C6A" w:rsidRPr="007076B5">
              <w:rPr>
                <w:sz w:val="20"/>
                <w:szCs w:val="20"/>
              </w:rPr>
              <w:t>. S</w:t>
            </w:r>
            <w:r w:rsidRPr="007076B5">
              <w:rPr>
                <w:sz w:val="20"/>
                <w:szCs w:val="20"/>
              </w:rPr>
              <w:t>uggest appropriate additional legal and policy measures or modifications. This will include a study on rights to land tenure</w:t>
            </w:r>
            <w:r w:rsidR="003C5F49">
              <w:rPr>
                <w:sz w:val="20"/>
                <w:szCs w:val="20"/>
              </w:rPr>
              <w:t>,</w:t>
            </w:r>
            <w:r w:rsidR="00874803">
              <w:rPr>
                <w:sz w:val="20"/>
                <w:szCs w:val="20"/>
              </w:rPr>
              <w:t xml:space="preserve"> </w:t>
            </w:r>
            <w:r w:rsidR="00874803" w:rsidRPr="00E710E9">
              <w:rPr>
                <w:sz w:val="20"/>
                <w:szCs w:val="20"/>
                <w:highlight w:val="yellow"/>
              </w:rPr>
              <w:t>use rights</w:t>
            </w:r>
            <w:r w:rsidR="003D190B" w:rsidRPr="00E710E9">
              <w:rPr>
                <w:sz w:val="20"/>
                <w:szCs w:val="20"/>
                <w:highlight w:val="yellow"/>
              </w:rPr>
              <w:t xml:space="preserve"> (if deemed necessary and relevant also carbon rights</w:t>
            </w:r>
            <w:r w:rsidR="003D190B">
              <w:rPr>
                <w:sz w:val="20"/>
                <w:szCs w:val="20"/>
              </w:rPr>
              <w:t>)</w:t>
            </w:r>
            <w:r w:rsidR="00042F70">
              <w:rPr>
                <w:sz w:val="20"/>
                <w:szCs w:val="20"/>
              </w:rPr>
              <w:t xml:space="preserve">, </w:t>
            </w:r>
            <w:r w:rsidR="00874803">
              <w:rPr>
                <w:sz w:val="20"/>
                <w:szCs w:val="20"/>
              </w:rPr>
              <w:t xml:space="preserve">and </w:t>
            </w:r>
            <w:r w:rsidRPr="007076B5">
              <w:rPr>
                <w:sz w:val="20"/>
                <w:szCs w:val="20"/>
              </w:rPr>
              <w:t>land use related to REDD</w:t>
            </w:r>
            <w:r w:rsidR="00DC6CD6">
              <w:rPr>
                <w:sz w:val="20"/>
                <w:szCs w:val="20"/>
              </w:rPr>
              <w:t>+</w:t>
            </w:r>
            <w:r w:rsidR="007076B5" w:rsidRPr="007076B5">
              <w:rPr>
                <w:sz w:val="20"/>
                <w:szCs w:val="20"/>
              </w:rPr>
              <w:t xml:space="preserve"> involving local experts</w:t>
            </w:r>
            <w:r w:rsidRPr="007076B5">
              <w:rPr>
                <w:sz w:val="20"/>
                <w:szCs w:val="20"/>
              </w:rPr>
              <w:t>;</w:t>
            </w:r>
          </w:p>
          <w:p w:rsidR="0033129C" w:rsidRPr="007076B5" w:rsidRDefault="0033129C" w:rsidP="00BE5FED">
            <w:pPr>
              <w:pStyle w:val="ListParagraph"/>
              <w:numPr>
                <w:ilvl w:val="0"/>
                <w:numId w:val="34"/>
              </w:numPr>
              <w:spacing w:after="0" w:line="240" w:lineRule="auto"/>
              <w:jc w:val="both"/>
              <w:rPr>
                <w:sz w:val="20"/>
                <w:szCs w:val="20"/>
              </w:rPr>
            </w:pPr>
            <w:r w:rsidRPr="007076B5">
              <w:rPr>
                <w:sz w:val="20"/>
                <w:szCs w:val="20"/>
              </w:rPr>
              <w:t>Review the existing laws and mechanisms for co-management</w:t>
            </w:r>
            <w:r w:rsidR="007076B5">
              <w:rPr>
                <w:sz w:val="20"/>
                <w:szCs w:val="20"/>
              </w:rPr>
              <w:t>, land and water related sectors,</w:t>
            </w:r>
            <w:r w:rsidRPr="007076B5">
              <w:rPr>
                <w:sz w:val="20"/>
                <w:szCs w:val="20"/>
              </w:rPr>
              <w:t xml:space="preserve"> and benefit sharing, and determine the gaps and required amendments and modifications, in particular with regards to harmonization;  </w:t>
            </w:r>
          </w:p>
          <w:p w:rsidR="0033129C" w:rsidRPr="007076B5" w:rsidRDefault="0033129C" w:rsidP="00BE5FED">
            <w:pPr>
              <w:pStyle w:val="ListParagraph"/>
              <w:numPr>
                <w:ilvl w:val="0"/>
                <w:numId w:val="34"/>
              </w:numPr>
              <w:spacing w:after="0" w:line="240" w:lineRule="auto"/>
              <w:jc w:val="both"/>
              <w:rPr>
                <w:sz w:val="20"/>
                <w:szCs w:val="20"/>
              </w:rPr>
            </w:pPr>
            <w:r w:rsidRPr="007076B5">
              <w:rPr>
                <w:sz w:val="20"/>
                <w:szCs w:val="20"/>
              </w:rPr>
              <w:t xml:space="preserve">Undertake research and identify the needed political initiatives to remove the conflicts and ambiguities between the legal approaches to the Chittagong Hill Tracts (CHT) and the national level framework; </w:t>
            </w:r>
          </w:p>
          <w:p w:rsidR="0033129C" w:rsidRPr="007076B5" w:rsidRDefault="0033129C" w:rsidP="00BE5FED">
            <w:pPr>
              <w:pStyle w:val="ListParagraph"/>
              <w:numPr>
                <w:ilvl w:val="0"/>
                <w:numId w:val="34"/>
              </w:numPr>
              <w:spacing w:after="0" w:line="240" w:lineRule="auto"/>
              <w:jc w:val="both"/>
              <w:rPr>
                <w:sz w:val="20"/>
                <w:szCs w:val="20"/>
              </w:rPr>
            </w:pPr>
            <w:r w:rsidRPr="007076B5">
              <w:rPr>
                <w:sz w:val="20"/>
                <w:szCs w:val="20"/>
              </w:rPr>
              <w:t xml:space="preserve">Develop tools and </w:t>
            </w:r>
            <w:r w:rsidR="00683C6A" w:rsidRPr="007076B5">
              <w:rPr>
                <w:sz w:val="20"/>
                <w:szCs w:val="20"/>
              </w:rPr>
              <w:t>processes</w:t>
            </w:r>
            <w:r w:rsidRPr="007076B5">
              <w:rPr>
                <w:sz w:val="20"/>
                <w:szCs w:val="20"/>
              </w:rPr>
              <w:t xml:space="preserve"> to recognize customary land rights and indigenous peoples’ rights, potentially through an Independent Commission at the national level;</w:t>
            </w:r>
          </w:p>
          <w:p w:rsidR="0033319E" w:rsidRPr="007076B5" w:rsidRDefault="0033319E" w:rsidP="0033319E">
            <w:pPr>
              <w:pStyle w:val="Default"/>
              <w:numPr>
                <w:ilvl w:val="0"/>
                <w:numId w:val="34"/>
              </w:numPr>
              <w:spacing w:after="0" w:line="240" w:lineRule="auto"/>
              <w:rPr>
                <w:rFonts w:asciiTheme="minorHAnsi" w:hAnsiTheme="minorHAnsi"/>
                <w:color w:val="auto"/>
                <w:sz w:val="20"/>
                <w:szCs w:val="20"/>
              </w:rPr>
            </w:pPr>
            <w:r w:rsidRPr="007A4A74">
              <w:rPr>
                <w:rFonts w:asciiTheme="minorHAnsi" w:hAnsiTheme="minorHAnsi"/>
                <w:color w:val="auto"/>
                <w:sz w:val="20"/>
                <w:szCs w:val="20"/>
                <w:highlight w:val="yellow"/>
              </w:rPr>
              <w:t>Assess institutional framework for forest management and governance (e.g. supply of forest resource, corruption risk-mapping</w:t>
            </w:r>
            <w:r w:rsidRPr="007076B5">
              <w:rPr>
                <w:rFonts w:asciiTheme="minorHAnsi" w:hAnsiTheme="minorHAnsi"/>
                <w:color w:val="auto"/>
                <w:sz w:val="20"/>
                <w:szCs w:val="20"/>
              </w:rPr>
              <w:t xml:space="preserve"> of forest and public finance sectors, etc). This will include a more quantitative assessment of current forest management and current law enforcement, for which stakeholders perceptions have been assessed through the REDD+ Integrity Study;</w:t>
            </w:r>
          </w:p>
          <w:p w:rsidR="00E81783" w:rsidRPr="007076B5" w:rsidRDefault="00A548D1" w:rsidP="00BE5FED">
            <w:pPr>
              <w:pStyle w:val="Default"/>
              <w:numPr>
                <w:ilvl w:val="0"/>
                <w:numId w:val="34"/>
              </w:numPr>
              <w:spacing w:after="0" w:line="240" w:lineRule="auto"/>
              <w:rPr>
                <w:rFonts w:asciiTheme="minorHAnsi" w:hAnsiTheme="minorHAnsi"/>
                <w:color w:val="auto"/>
                <w:sz w:val="20"/>
                <w:szCs w:val="20"/>
              </w:rPr>
            </w:pPr>
            <w:r w:rsidRPr="007076B5">
              <w:rPr>
                <w:rFonts w:asciiTheme="minorHAnsi" w:hAnsiTheme="minorHAnsi"/>
                <w:color w:val="auto"/>
                <w:sz w:val="20"/>
                <w:szCs w:val="20"/>
              </w:rPr>
              <w:t xml:space="preserve">Consult and validate all recommendations with all concerned stakeholders. </w:t>
            </w:r>
          </w:p>
        </w:tc>
      </w:tr>
      <w:tr w:rsidR="00741FC4" w:rsidRPr="007076B5" w:rsidTr="009F0D3A">
        <w:trPr>
          <w:trHeight w:val="467"/>
          <w:jc w:val="center"/>
        </w:trPr>
        <w:tc>
          <w:tcPr>
            <w:tcW w:w="1998" w:type="dxa"/>
            <w:shd w:val="clear" w:color="auto" w:fill="auto"/>
          </w:tcPr>
          <w:p w:rsidR="003839BE" w:rsidRPr="007076B5" w:rsidRDefault="003839BE" w:rsidP="003839BE">
            <w:pPr>
              <w:pStyle w:val="Default"/>
              <w:spacing w:after="0" w:line="240" w:lineRule="auto"/>
              <w:rPr>
                <w:rFonts w:asciiTheme="minorHAnsi" w:hAnsiTheme="minorHAnsi"/>
                <w:b/>
                <w:color w:val="auto"/>
                <w:sz w:val="20"/>
                <w:szCs w:val="20"/>
                <w:u w:val="single"/>
              </w:rPr>
            </w:pPr>
            <w:r w:rsidRPr="007076B5">
              <w:rPr>
                <w:rFonts w:asciiTheme="minorHAnsi" w:hAnsiTheme="minorHAnsi"/>
                <w:b/>
                <w:color w:val="auto"/>
                <w:sz w:val="20"/>
                <w:szCs w:val="20"/>
                <w:u w:val="single"/>
              </w:rPr>
              <w:t>Output 2a2:</w:t>
            </w:r>
          </w:p>
          <w:p w:rsidR="003839BE" w:rsidRPr="007076B5" w:rsidRDefault="003839BE" w:rsidP="003839BE">
            <w:pPr>
              <w:pStyle w:val="Default"/>
              <w:spacing w:after="0" w:line="240" w:lineRule="auto"/>
              <w:rPr>
                <w:rFonts w:asciiTheme="minorHAnsi" w:hAnsiTheme="minorHAnsi"/>
                <w:color w:val="auto"/>
                <w:sz w:val="20"/>
                <w:szCs w:val="20"/>
              </w:rPr>
            </w:pPr>
          </w:p>
          <w:p w:rsidR="00741FC4" w:rsidRPr="007076B5" w:rsidRDefault="00741FC4" w:rsidP="003839BE">
            <w:pPr>
              <w:pStyle w:val="Default"/>
              <w:spacing w:after="0" w:line="240" w:lineRule="auto"/>
              <w:rPr>
                <w:rFonts w:asciiTheme="minorHAnsi" w:hAnsiTheme="minorHAnsi"/>
                <w:color w:val="auto"/>
                <w:sz w:val="20"/>
                <w:szCs w:val="20"/>
              </w:rPr>
            </w:pPr>
            <w:r w:rsidRPr="007076B5">
              <w:rPr>
                <w:rFonts w:asciiTheme="minorHAnsi" w:hAnsiTheme="minorHAnsi"/>
                <w:color w:val="auto"/>
                <w:sz w:val="20"/>
                <w:szCs w:val="20"/>
              </w:rPr>
              <w:t>Drivers of deforestation and forest degradation identified</w:t>
            </w:r>
          </w:p>
        </w:tc>
        <w:tc>
          <w:tcPr>
            <w:tcW w:w="7200" w:type="dxa"/>
          </w:tcPr>
          <w:p w:rsidR="00EC707D" w:rsidRPr="007076B5" w:rsidRDefault="00683C6A" w:rsidP="00EF4644">
            <w:pPr>
              <w:pStyle w:val="ListParagraph"/>
              <w:numPr>
                <w:ilvl w:val="0"/>
                <w:numId w:val="80"/>
              </w:numPr>
              <w:spacing w:after="0" w:line="240" w:lineRule="auto"/>
              <w:jc w:val="both"/>
              <w:rPr>
                <w:sz w:val="20"/>
                <w:szCs w:val="20"/>
              </w:rPr>
            </w:pPr>
            <w:r w:rsidRPr="007076B5">
              <w:rPr>
                <w:sz w:val="20"/>
                <w:szCs w:val="20"/>
              </w:rPr>
              <w:t>Undertake scoping s</w:t>
            </w:r>
            <w:r w:rsidR="00EC707D" w:rsidRPr="007076B5">
              <w:rPr>
                <w:sz w:val="20"/>
                <w:szCs w:val="20"/>
              </w:rPr>
              <w:t xml:space="preserve">tudy on </w:t>
            </w:r>
            <w:r w:rsidR="0033319E" w:rsidRPr="007076B5">
              <w:rPr>
                <w:sz w:val="20"/>
                <w:szCs w:val="20"/>
              </w:rPr>
              <w:t xml:space="preserve">direct and indirect </w:t>
            </w:r>
            <w:r w:rsidR="00EC707D" w:rsidRPr="007076B5">
              <w:rPr>
                <w:sz w:val="20"/>
                <w:szCs w:val="20"/>
              </w:rPr>
              <w:t>drivers of deforestation and degradation to identify new drivers and to understand priorities;</w:t>
            </w:r>
          </w:p>
          <w:p w:rsidR="00887AC5" w:rsidRPr="007076B5" w:rsidRDefault="00887AC5" w:rsidP="00EF4644">
            <w:pPr>
              <w:pStyle w:val="ListParagraph"/>
              <w:numPr>
                <w:ilvl w:val="0"/>
                <w:numId w:val="80"/>
              </w:numPr>
              <w:spacing w:after="0" w:line="240" w:lineRule="auto"/>
              <w:jc w:val="both"/>
              <w:rPr>
                <w:sz w:val="20"/>
                <w:szCs w:val="20"/>
              </w:rPr>
            </w:pPr>
            <w:r w:rsidRPr="007076B5">
              <w:rPr>
                <w:sz w:val="20"/>
                <w:szCs w:val="20"/>
              </w:rPr>
              <w:t>Initial analysis of all drivers of deforestation and forest degradation through studies in different forest areas – including quantitative assessment</w:t>
            </w:r>
            <w:r w:rsidR="007076B5">
              <w:rPr>
                <w:sz w:val="20"/>
                <w:szCs w:val="20"/>
              </w:rPr>
              <w:t>, and assess social issues and political economy</w:t>
            </w:r>
            <w:r w:rsidRPr="007076B5">
              <w:rPr>
                <w:sz w:val="20"/>
                <w:szCs w:val="20"/>
              </w:rPr>
              <w:t>;</w:t>
            </w:r>
          </w:p>
          <w:p w:rsidR="00887AC5" w:rsidRPr="007076B5" w:rsidRDefault="00887AC5" w:rsidP="00EF4644">
            <w:pPr>
              <w:pStyle w:val="ListParagraph"/>
              <w:numPr>
                <w:ilvl w:val="0"/>
                <w:numId w:val="80"/>
              </w:numPr>
              <w:spacing w:after="0" w:line="240" w:lineRule="auto"/>
              <w:jc w:val="both"/>
              <w:rPr>
                <w:sz w:val="20"/>
                <w:szCs w:val="20"/>
              </w:rPr>
            </w:pPr>
            <w:r w:rsidRPr="007076B5">
              <w:rPr>
                <w:sz w:val="20"/>
                <w:szCs w:val="20"/>
              </w:rPr>
              <w:t>Initial analysis of climate change induced drivers of deforestation and degradation</w:t>
            </w:r>
          </w:p>
          <w:p w:rsidR="00741FC4" w:rsidRPr="007076B5" w:rsidRDefault="00887AC5" w:rsidP="00EF4644">
            <w:pPr>
              <w:pStyle w:val="ListParagraph"/>
              <w:numPr>
                <w:ilvl w:val="0"/>
                <w:numId w:val="80"/>
              </w:numPr>
              <w:spacing w:after="0" w:line="240" w:lineRule="auto"/>
              <w:jc w:val="both"/>
              <w:rPr>
                <w:sz w:val="20"/>
                <w:szCs w:val="20"/>
              </w:rPr>
            </w:pPr>
            <w:r w:rsidRPr="007076B5">
              <w:rPr>
                <w:sz w:val="20"/>
                <w:szCs w:val="20"/>
              </w:rPr>
              <w:t>Consultation on the results of these assessments and selection of priority drivers to be addressed</w:t>
            </w:r>
          </w:p>
        </w:tc>
      </w:tr>
    </w:tbl>
    <w:p w:rsidR="00E81783" w:rsidRDefault="00E81783" w:rsidP="00E81783">
      <w:pPr>
        <w:spacing w:after="0"/>
      </w:pPr>
    </w:p>
    <w:p w:rsidR="00B23ADE" w:rsidRDefault="00E81783" w:rsidP="009F0D3A">
      <w:pPr>
        <w:pStyle w:val="BodyText"/>
        <w:spacing w:after="0" w:line="240" w:lineRule="auto"/>
        <w:jc w:val="both"/>
        <w:rPr>
          <w:rFonts w:ascii="Arial" w:hAnsi="Arial" w:cs="Arial"/>
          <w:b w:val="0"/>
          <w:iCs/>
          <w:sz w:val="20"/>
          <w:szCs w:val="20"/>
        </w:rPr>
      </w:pPr>
      <w:r>
        <w:t xml:space="preserve">Note that this list of activities will be complemented by activities under Component 2b (below). </w:t>
      </w:r>
    </w:p>
    <w:p w:rsidR="00B23ADE" w:rsidRDefault="00B23ADE" w:rsidP="009C5E3A">
      <w:pPr>
        <w:jc w:val="both"/>
        <w:rPr>
          <w:rFonts w:ascii="Arial" w:hAnsi="Arial" w:cs="Arial"/>
          <w:b/>
          <w:iCs/>
          <w:sz w:val="20"/>
          <w:szCs w:val="20"/>
        </w:rPr>
      </w:pPr>
    </w:p>
    <w:p w:rsidR="004C318A" w:rsidRDefault="004C318A">
      <w:pPr>
        <w:rPr>
          <w:rFonts w:ascii="Arial" w:hAnsi="Arial" w:cs="Arial"/>
        </w:rPr>
      </w:pPr>
      <w:r>
        <w:rPr>
          <w:rFonts w:ascii="Arial" w:hAnsi="Arial" w:cs="Arial"/>
        </w:rPr>
        <w:br w:type="page"/>
      </w:r>
    </w:p>
    <w:p w:rsidR="004C318A" w:rsidRDefault="004C318A" w:rsidP="004C318A">
      <w:pPr>
        <w:pStyle w:val="Heading2"/>
      </w:pPr>
      <w:bookmarkStart w:id="231" w:name="_Toc356377038"/>
      <w:bookmarkStart w:id="232" w:name="_Toc361827323"/>
      <w:bookmarkStart w:id="233" w:name="_Toc386009640"/>
      <w:r>
        <w:lastRenderedPageBreak/>
        <w:t>Component 2b: REDD+ Strategy Options</w:t>
      </w:r>
      <w:bookmarkEnd w:id="231"/>
      <w:bookmarkEnd w:id="232"/>
      <w:bookmarkEnd w:id="233"/>
    </w:p>
    <w:p w:rsidR="004C318A" w:rsidRPr="006B3CF5" w:rsidRDefault="004C318A" w:rsidP="004C318A">
      <w:pPr>
        <w:autoSpaceDE w:val="0"/>
        <w:autoSpaceDN w:val="0"/>
        <w:adjustRightInd w:val="0"/>
        <w:spacing w:after="0"/>
        <w:rPr>
          <w:rFonts w:ascii="Verdana" w:hAnsi="Verdana" w:cs="Trebuchet MS"/>
          <w:bCs/>
          <w:color w:val="000000"/>
          <w:sz w:val="20"/>
          <w:szCs w:val="20"/>
        </w:rPr>
      </w:pPr>
    </w:p>
    <w:tbl>
      <w:tblPr>
        <w:tblW w:w="0" w:type="auto"/>
        <w:tblInd w:w="55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460"/>
      </w:tblGrid>
      <w:tr w:rsidR="004C318A" w:rsidRPr="00142707" w:rsidTr="009F025F">
        <w:trPr>
          <w:trHeight w:val="3192"/>
        </w:trPr>
        <w:tc>
          <w:tcPr>
            <w:tcW w:w="8460" w:type="dxa"/>
          </w:tcPr>
          <w:p w:rsidR="004C318A" w:rsidRPr="00142707" w:rsidRDefault="004C318A" w:rsidP="00B75367">
            <w:pPr>
              <w:spacing w:before="240" w:line="240" w:lineRule="auto"/>
              <w:ind w:left="518"/>
              <w:jc w:val="center"/>
              <w:rPr>
                <w:rFonts w:ascii="Arial" w:hAnsi="Arial" w:cs="Arial"/>
                <w:b/>
                <w:color w:val="000000"/>
                <w:sz w:val="16"/>
                <w:szCs w:val="16"/>
              </w:rPr>
            </w:pPr>
            <w:r w:rsidRPr="00142707">
              <w:rPr>
                <w:rFonts w:ascii="Arial" w:hAnsi="Arial" w:cs="Arial"/>
                <w:b/>
                <w:color w:val="000000"/>
                <w:sz w:val="16"/>
                <w:szCs w:val="16"/>
              </w:rPr>
              <w:t>Standard 2b the R-PP text needs to meet for this component: REDD strategy Options</w:t>
            </w:r>
          </w:p>
          <w:p w:rsidR="004C318A" w:rsidRPr="00142707" w:rsidRDefault="004C318A" w:rsidP="009F025F">
            <w:pPr>
              <w:autoSpaceDE w:val="0"/>
              <w:autoSpaceDN w:val="0"/>
              <w:adjustRightInd w:val="0"/>
              <w:spacing w:after="120" w:line="240" w:lineRule="auto"/>
              <w:jc w:val="both"/>
              <w:rPr>
                <w:rFonts w:ascii="Verdana" w:hAnsi="Verdana" w:cs="Trebuchet MS"/>
                <w:bCs/>
                <w:color w:val="000000"/>
                <w:sz w:val="20"/>
                <w:szCs w:val="20"/>
              </w:rPr>
            </w:pPr>
            <w:r w:rsidRPr="00142707">
              <w:rPr>
                <w:rFonts w:ascii="Gill Sans MT" w:hAnsi="Gill Sans MT" w:cs="Arial"/>
                <w:color w:val="000000"/>
                <w:sz w:val="18"/>
                <w:szCs w:val="18"/>
              </w:rPr>
              <w:t xml:space="preserve">The R-PP should include: an alignment of the proposed REDD+ strategy with the identified drivers of deforestation and forest degradation, </w:t>
            </w:r>
            <w:r w:rsidRPr="009E10D3">
              <w:rPr>
                <w:rFonts w:ascii="Gill Sans MT" w:hAnsi="Gill Sans MT" w:cs="Arial"/>
                <w:color w:val="000000"/>
                <w:sz w:val="18"/>
                <w:szCs w:val="18"/>
                <w:lang w:eastAsia="ja-JP"/>
              </w:rPr>
              <w:t>and with existing national and sectoral strategies</w:t>
            </w:r>
            <w:r w:rsidRPr="00142707">
              <w:rPr>
                <w:rFonts w:ascii="Gill Sans MT" w:hAnsi="Gill Sans MT" w:cs="Arial"/>
                <w:color w:val="000000"/>
                <w:sz w:val="18"/>
                <w:szCs w:val="18"/>
              </w:rPr>
              <w:t>, and a summary of the emerging REDD+ strategy to the extent known presently, and of proposed analytic work (and, optionally, ToR) for assessment of the various REDD+ strategy options.  This summary should state: h</w:t>
            </w:r>
            <w:r w:rsidRPr="009E10D3">
              <w:rPr>
                <w:rFonts w:ascii="Gill Sans MT" w:hAnsi="Gill Sans MT" w:cs="Arial"/>
                <w:color w:val="000000"/>
                <w:sz w:val="18"/>
                <w:szCs w:val="18"/>
                <w:lang w:eastAsia="ja-JP"/>
              </w:rPr>
              <w:t>ow the country proposes to address deforestation and degradation drivers in the design of its REDD</w:t>
            </w:r>
            <w:r>
              <w:rPr>
                <w:rFonts w:ascii="Gill Sans MT" w:hAnsi="Gill Sans MT" w:cs="Arial"/>
                <w:color w:val="000000"/>
                <w:sz w:val="18"/>
                <w:szCs w:val="18"/>
                <w:lang w:eastAsia="ja-JP"/>
              </w:rPr>
              <w:t>+</w:t>
            </w:r>
            <w:r w:rsidRPr="009E10D3">
              <w:rPr>
                <w:rFonts w:ascii="Gill Sans MT" w:hAnsi="Gill Sans MT" w:cs="Arial"/>
                <w:color w:val="000000"/>
                <w:sz w:val="18"/>
                <w:szCs w:val="18"/>
                <w:lang w:eastAsia="ja-JP"/>
              </w:rPr>
              <w:t xml:space="preserve"> strategy; a plan of how to estimate </w:t>
            </w:r>
            <w:r w:rsidRPr="00142707">
              <w:rPr>
                <w:rFonts w:ascii="Gill Sans MT" w:hAnsi="Gill Sans MT" w:cs="Arial"/>
                <w:color w:val="000000"/>
                <w:sz w:val="18"/>
                <w:szCs w:val="18"/>
              </w:rPr>
              <w:t xml:space="preserve">costs and benefits of the emerging REDD+ strategy, including benefits in terms of rural livelihoods, biodiversity conservation and other developmental aspects;  socio-economic, political and institutional feasibility of the emerging REDD+ strategy;  consideration of environmental and social issues; </w:t>
            </w:r>
            <w:r w:rsidRPr="009E10D3">
              <w:rPr>
                <w:rFonts w:ascii="Gill Sans MT" w:hAnsi="Gill Sans MT" w:cs="Arial"/>
                <w:color w:val="000000"/>
                <w:sz w:val="18"/>
                <w:szCs w:val="18"/>
                <w:lang w:eastAsia="ja-JP"/>
              </w:rPr>
              <w:t xml:space="preserve">major potential synergies or inconsistencies of country sector strategies </w:t>
            </w:r>
            <w:r w:rsidRPr="00142707">
              <w:rPr>
                <w:rFonts w:ascii="Gill Sans MT" w:hAnsi="Gill Sans MT" w:cs="Arial"/>
                <w:color w:val="000000"/>
                <w:sz w:val="18"/>
                <w:szCs w:val="18"/>
              </w:rPr>
              <w:t>in the forest, agriculture, transport, or other sectors</w:t>
            </w:r>
            <w:r w:rsidRPr="009E10D3">
              <w:rPr>
                <w:rFonts w:ascii="Gill Sans MT" w:hAnsi="Gill Sans MT" w:cs="Arial"/>
                <w:color w:val="000000"/>
                <w:sz w:val="18"/>
                <w:szCs w:val="18"/>
                <w:lang w:eastAsia="ja-JP"/>
              </w:rPr>
              <w:t xml:space="preserve"> with the envisioned REDD</w:t>
            </w:r>
            <w:r>
              <w:rPr>
                <w:rFonts w:ascii="Gill Sans MT" w:hAnsi="Gill Sans MT" w:cs="Arial"/>
                <w:color w:val="000000"/>
                <w:sz w:val="18"/>
                <w:szCs w:val="18"/>
                <w:lang w:eastAsia="ja-JP"/>
              </w:rPr>
              <w:t>+</w:t>
            </w:r>
            <w:r w:rsidRPr="009E10D3">
              <w:rPr>
                <w:rFonts w:ascii="Gill Sans MT" w:hAnsi="Gill Sans MT" w:cs="Arial"/>
                <w:color w:val="000000"/>
                <w:sz w:val="18"/>
                <w:szCs w:val="18"/>
                <w:lang w:eastAsia="ja-JP"/>
              </w:rPr>
              <w:t xml:space="preserve"> strategy</w:t>
            </w:r>
            <w:r w:rsidRPr="00142707">
              <w:rPr>
                <w:rFonts w:ascii="Gill Sans MT" w:hAnsi="Gill Sans MT" w:cs="Arial"/>
                <w:color w:val="000000"/>
                <w:sz w:val="18"/>
                <w:szCs w:val="18"/>
              </w:rPr>
              <w:t xml:space="preserve">; and a plan of how to assess the risk of domestic leakage of GHG emission reduction benefits. The assessments included in the R-PP eventually should result in an elaboration of a fuller, more complete and adequately vetted REDD+ strategy over time.  </w:t>
            </w:r>
          </w:p>
        </w:tc>
      </w:tr>
    </w:tbl>
    <w:p w:rsidR="004C318A" w:rsidRDefault="004C318A" w:rsidP="004C318A">
      <w:pPr>
        <w:pStyle w:val="Default"/>
        <w:rPr>
          <w:sz w:val="20"/>
          <w:szCs w:val="20"/>
        </w:rPr>
      </w:pPr>
    </w:p>
    <w:p w:rsidR="004C318A" w:rsidRPr="00332B25" w:rsidRDefault="00A45292" w:rsidP="004C318A">
      <w:pPr>
        <w:pStyle w:val="Heading3"/>
      </w:pPr>
      <w:bookmarkStart w:id="234" w:name="_Toc356377039"/>
      <w:r>
        <w:t xml:space="preserve">1. </w:t>
      </w:r>
      <w:r w:rsidR="004C318A" w:rsidRPr="00332B25">
        <w:t>Objectives of Component 2b</w:t>
      </w:r>
      <w:bookmarkEnd w:id="234"/>
    </w:p>
    <w:p w:rsidR="004C318A" w:rsidRPr="00E7532D" w:rsidRDefault="004C318A" w:rsidP="00E7532D">
      <w:pPr>
        <w:spacing w:after="0" w:line="240" w:lineRule="auto"/>
        <w:contextualSpacing/>
        <w:jc w:val="both"/>
      </w:pPr>
      <w:r w:rsidRPr="00332B25">
        <w:t xml:space="preserve">Reducing </w:t>
      </w:r>
      <w:r>
        <w:t>deforestation and forest degradation, and conserving, sustainably managing and enhancing forest carbon stocks, require a strategic approach to address the drivers identified in Component 2a</w:t>
      </w:r>
      <w:r w:rsidR="00EF3144">
        <w:t xml:space="preserve"> and to enhance t</w:t>
      </w:r>
      <w:r w:rsidR="00B75663">
        <w:t>h</w:t>
      </w:r>
      <w:r w:rsidR="00EF3144">
        <w:t>e policy and legal framework</w:t>
      </w:r>
      <w:r>
        <w:t>.</w:t>
      </w:r>
      <w:r w:rsidRPr="00332B25">
        <w:t xml:space="preserve"> The objective of this </w:t>
      </w:r>
      <w:r>
        <w:t>C</w:t>
      </w:r>
      <w:r w:rsidRPr="00332B25">
        <w:t xml:space="preserve">omponent is </w:t>
      </w:r>
      <w:r>
        <w:t>to formulate</w:t>
      </w:r>
      <w:r w:rsidR="00B75663">
        <w:t xml:space="preserve"> the</w:t>
      </w:r>
      <w:r>
        <w:t xml:space="preserve"> activities, policies and measures to implement REDD+ in Bangladesh</w:t>
      </w:r>
      <w:r w:rsidRPr="00E7532D">
        <w:t>. T</w:t>
      </w:r>
      <w:r>
        <w:t>hese activities, policies and measures</w:t>
      </w:r>
      <w:r w:rsidRPr="00E7532D">
        <w:t xml:space="preserve"> will form a core element of the National REDD+ Strategy. This Component </w:t>
      </w:r>
      <w:r w:rsidR="00EF3144">
        <w:t>may</w:t>
      </w:r>
      <w:r w:rsidRPr="00E7532D">
        <w:t xml:space="preserve"> include </w:t>
      </w:r>
      <w:r w:rsidR="00EF3144">
        <w:t xml:space="preserve">some initial </w:t>
      </w:r>
      <w:r w:rsidRPr="00E7532D">
        <w:t>piloting of REDD+ activities at the district level, in order to demonstrate successful approaches and to learn lessons that will feed into the preparation of the Strategy.</w:t>
      </w:r>
    </w:p>
    <w:p w:rsidR="00EF3144" w:rsidRDefault="00A45292" w:rsidP="00EF3144">
      <w:pPr>
        <w:pStyle w:val="Heading3"/>
      </w:pPr>
      <w:bookmarkStart w:id="235" w:name="_Toc356377040"/>
      <w:r>
        <w:t xml:space="preserve">2. </w:t>
      </w:r>
      <w:r w:rsidR="00B75663">
        <w:t>In-depth</w:t>
      </w:r>
      <w:r w:rsidR="00943097">
        <w:t xml:space="preserve"> </w:t>
      </w:r>
      <w:r w:rsidR="00B75663">
        <w:t>A</w:t>
      </w:r>
      <w:r w:rsidR="00EF3144">
        <w:t>nalysis of key Drivers</w:t>
      </w:r>
    </w:p>
    <w:p w:rsidR="00EF3144" w:rsidRDefault="00EF3144" w:rsidP="00EF3144">
      <w:pPr>
        <w:spacing w:after="0" w:line="240" w:lineRule="auto"/>
        <w:contextualSpacing/>
        <w:jc w:val="both"/>
      </w:pPr>
    </w:p>
    <w:p w:rsidR="00EF3144" w:rsidRPr="00EF3144" w:rsidRDefault="00EF3144" w:rsidP="00EF3144">
      <w:pPr>
        <w:spacing w:after="0" w:line="240" w:lineRule="auto"/>
        <w:contextualSpacing/>
        <w:jc w:val="both"/>
      </w:pPr>
      <w:r>
        <w:t xml:space="preserve">The key drivers were identified under Component 2a. In this component, a detailed analysis of the key drivers will be undertaken. This will </w:t>
      </w:r>
      <w:r w:rsidR="00B75663">
        <w:t>include</w:t>
      </w:r>
      <w:r>
        <w:t xml:space="preserve"> activities such as: an an</w:t>
      </w:r>
      <w:r w:rsidRPr="00EF3144">
        <w:t>aly</w:t>
      </w:r>
      <w:r>
        <w:t xml:space="preserve">sis of the </w:t>
      </w:r>
      <w:r w:rsidRPr="00EF3144">
        <w:t>results of national/regional consultation workshops on drivers of deforestation and forest degradation</w:t>
      </w:r>
      <w:r>
        <w:t xml:space="preserve"> and</w:t>
      </w:r>
      <w:r w:rsidR="00B75663">
        <w:t xml:space="preserve"> analysis of the</w:t>
      </w:r>
      <w:r>
        <w:t xml:space="preserve"> findings from 2a</w:t>
      </w:r>
      <w:r w:rsidRPr="00EF3144">
        <w:t>;</w:t>
      </w:r>
      <w:r>
        <w:t xml:space="preserve"> the c</w:t>
      </w:r>
      <w:r w:rsidRPr="00EF3144">
        <w:t>ollect</w:t>
      </w:r>
      <w:r>
        <w:t>ion of</w:t>
      </w:r>
      <w:r w:rsidRPr="00EF3144">
        <w:t xml:space="preserve"> information on </w:t>
      </w:r>
      <w:r>
        <w:t>the key</w:t>
      </w:r>
      <w:r w:rsidR="00B75663">
        <w:t xml:space="preserve"> selected</w:t>
      </w:r>
      <w:r w:rsidRPr="00EF3144">
        <w:t xml:space="preserve"> drivers</w:t>
      </w:r>
      <w:r w:rsidR="00B75663">
        <w:t>;</w:t>
      </w:r>
      <w:r w:rsidRPr="00EF3144">
        <w:t xml:space="preserve"> undertake a </w:t>
      </w:r>
      <w:r>
        <w:t xml:space="preserve">detailed assessment of the </w:t>
      </w:r>
      <w:r w:rsidRPr="00EF3144">
        <w:t xml:space="preserve">national forest governance systems </w:t>
      </w:r>
      <w:r>
        <w:t xml:space="preserve">and its </w:t>
      </w:r>
      <w:r w:rsidRPr="00EF3144">
        <w:t xml:space="preserve">effectiveness against </w:t>
      </w:r>
      <w:r w:rsidR="00B75663">
        <w:t xml:space="preserve">the </w:t>
      </w:r>
      <w:r w:rsidRPr="00EF3144">
        <w:t>drivers of deforestation and forest degradation;</w:t>
      </w:r>
      <w:r>
        <w:t xml:space="preserve"> and the i</w:t>
      </w:r>
      <w:r w:rsidRPr="00EF3144">
        <w:t>dentif</w:t>
      </w:r>
      <w:r>
        <w:t xml:space="preserve">ication of </w:t>
      </w:r>
      <w:r w:rsidRPr="00EF3144">
        <w:t>conflicts within existing land use policies.</w:t>
      </w:r>
    </w:p>
    <w:p w:rsidR="004C318A" w:rsidRDefault="00EF3144" w:rsidP="004C318A">
      <w:pPr>
        <w:pStyle w:val="Heading3"/>
      </w:pPr>
      <w:r>
        <w:t xml:space="preserve">3. </w:t>
      </w:r>
      <w:r w:rsidR="004C318A">
        <w:t>Preliminary Assessment of Strategies to Reduce D</w:t>
      </w:r>
      <w:r w:rsidR="004C318A" w:rsidRPr="008C027E">
        <w:t xml:space="preserve">eforestation and </w:t>
      </w:r>
      <w:r w:rsidR="004C318A">
        <w:t>F</w:t>
      </w:r>
      <w:r w:rsidR="004C318A" w:rsidRPr="008C027E">
        <w:t xml:space="preserve">orest </w:t>
      </w:r>
      <w:r w:rsidR="004C318A">
        <w:t>D</w:t>
      </w:r>
      <w:r w:rsidR="004C318A" w:rsidRPr="008C027E">
        <w:t>egradation</w:t>
      </w:r>
      <w:bookmarkEnd w:id="235"/>
    </w:p>
    <w:p w:rsidR="00E7532D" w:rsidRDefault="00E7532D" w:rsidP="00E7532D">
      <w:pPr>
        <w:spacing w:after="0" w:line="240" w:lineRule="auto"/>
        <w:contextualSpacing/>
        <w:jc w:val="both"/>
      </w:pPr>
    </w:p>
    <w:p w:rsidR="00D44E3F" w:rsidRDefault="00D44E3F" w:rsidP="00E7532D">
      <w:pPr>
        <w:spacing w:after="0" w:line="240" w:lineRule="auto"/>
        <w:contextualSpacing/>
        <w:jc w:val="both"/>
      </w:pPr>
      <w:r>
        <w:t>During the REDD+ Roadmap development, an initial assessment of potential strategies to address the identified drivers and underlying causes of deforestation and forest degradation (REDD+</w:t>
      </w:r>
      <w:r w:rsidR="00E7532D">
        <w:t xml:space="preserve"> strategies) was carried out. </w:t>
      </w:r>
      <w:r>
        <w:t xml:space="preserve">This analysis, like that for the drivers themselves, was chiefly based on the outcomes of the five sub-national workshops described in </w:t>
      </w:r>
      <w:r w:rsidR="00E7532D">
        <w:t>Component 1b</w:t>
      </w:r>
      <w:r>
        <w:t xml:space="preserve">. </w:t>
      </w:r>
    </w:p>
    <w:p w:rsidR="00E7532D" w:rsidRDefault="00E7532D" w:rsidP="00E7532D">
      <w:pPr>
        <w:spacing w:after="0" w:line="240" w:lineRule="auto"/>
        <w:contextualSpacing/>
        <w:jc w:val="both"/>
      </w:pPr>
    </w:p>
    <w:p w:rsidR="00D44E3F" w:rsidRDefault="00D44E3F" w:rsidP="00E7532D">
      <w:pPr>
        <w:spacing w:after="0" w:line="240" w:lineRule="auto"/>
        <w:contextualSpacing/>
        <w:jc w:val="both"/>
      </w:pPr>
      <w:r>
        <w:t xml:space="preserve">During the sub-national workshops, participants were requested, within their stakeholder groups, to discuss the performance of measures that have been implemented </w:t>
      </w:r>
      <w:r w:rsidR="001D712F">
        <w:t xml:space="preserve">previously </w:t>
      </w:r>
      <w:r>
        <w:t>to address the drivers of deforestation and forest degradation, for example the Social Forestry Programme, Co-management of Protected Areas, Village Common Forests (VCFs) in the CHT etc. They were also requested to suggest alternative approaches as necessary.</w:t>
      </w:r>
    </w:p>
    <w:p w:rsidR="00E7532D" w:rsidRDefault="00E7532D" w:rsidP="00E7532D">
      <w:pPr>
        <w:spacing w:after="0" w:line="240" w:lineRule="auto"/>
        <w:contextualSpacing/>
        <w:jc w:val="both"/>
      </w:pPr>
    </w:p>
    <w:p w:rsidR="00D44E3F" w:rsidRDefault="00D44E3F" w:rsidP="00E7532D">
      <w:pPr>
        <w:spacing w:after="0" w:line="240" w:lineRule="auto"/>
        <w:contextualSpacing/>
        <w:jc w:val="both"/>
      </w:pPr>
      <w:r>
        <w:lastRenderedPageBreak/>
        <w:t xml:space="preserve">The Strategy Working Group, </w:t>
      </w:r>
      <w:r w:rsidR="00E7532D">
        <w:t>building on</w:t>
      </w:r>
      <w:r>
        <w:t xml:space="preserve"> this consultation process, </w:t>
      </w:r>
      <w:r w:rsidR="00E7532D">
        <w:t xml:space="preserve">then </w:t>
      </w:r>
      <w:r>
        <w:t>identified preliminary strategic options for addressing the underlying causes of deforestation and degradation. The</w:t>
      </w:r>
      <w:r w:rsidR="00943097">
        <w:t xml:space="preserve"> </w:t>
      </w:r>
      <w:r w:rsidR="00DC26C9">
        <w:t>results are presented in Table 9</w:t>
      </w:r>
      <w:r w:rsidR="00E7532D">
        <w:t>.</w:t>
      </w:r>
      <w:r w:rsidR="00B75663">
        <w:t xml:space="preserve">This is a preliminary, simplified analysis. Notably, the </w:t>
      </w:r>
      <w:r w:rsidR="00EC707D">
        <w:t xml:space="preserve">different forest types, facing different drivers, will </w:t>
      </w:r>
      <w:r w:rsidR="00B75663">
        <w:t xml:space="preserve">each </w:t>
      </w:r>
      <w:r w:rsidR="00EC707D">
        <w:t>require specific</w:t>
      </w:r>
      <w:r w:rsidR="00B75663">
        <w:t>, dedicated</w:t>
      </w:r>
      <w:r w:rsidR="00EC707D">
        <w:t xml:space="preserve"> strategies. </w:t>
      </w:r>
    </w:p>
    <w:p w:rsidR="00E7532D" w:rsidRDefault="00E7532D" w:rsidP="00E7532D">
      <w:pPr>
        <w:spacing w:after="0" w:line="240" w:lineRule="auto"/>
        <w:contextualSpacing/>
        <w:jc w:val="both"/>
      </w:pPr>
    </w:p>
    <w:p w:rsidR="00E7532D" w:rsidRDefault="00E7532D" w:rsidP="00E7532D">
      <w:pPr>
        <w:pStyle w:val="Caption"/>
        <w:keepNext/>
      </w:pPr>
      <w:bookmarkStart w:id="236" w:name="_Toc386009672"/>
      <w:r>
        <w:t xml:space="preserve">Table </w:t>
      </w:r>
      <w:r w:rsidR="00BA328C">
        <w:fldChar w:fldCharType="begin"/>
      </w:r>
      <w:r w:rsidR="004253B6">
        <w:instrText xml:space="preserve"> SEQ Table \* ARABIC </w:instrText>
      </w:r>
      <w:r w:rsidR="00BA328C">
        <w:fldChar w:fldCharType="separate"/>
      </w:r>
      <w:r w:rsidR="00414B4F">
        <w:rPr>
          <w:noProof/>
        </w:rPr>
        <w:t>9</w:t>
      </w:r>
      <w:r w:rsidR="00BA328C">
        <w:rPr>
          <w:noProof/>
        </w:rPr>
        <w:fldChar w:fldCharType="end"/>
      </w:r>
      <w:r>
        <w:t xml:space="preserve">: </w:t>
      </w:r>
      <w:r w:rsidR="00EC707D">
        <w:t xml:space="preserve">Preliminary </w:t>
      </w:r>
      <w:r w:rsidRPr="00B53017">
        <w:t>Strategy Options for Addressing the Drivers of Deforestation and Forest Degradation</w:t>
      </w:r>
      <w:bookmarkEnd w:id="236"/>
    </w:p>
    <w:tbl>
      <w:tblPr>
        <w:tblStyle w:val="TableGrid"/>
        <w:tblW w:w="0" w:type="auto"/>
        <w:tblLook w:val="04A0" w:firstRow="1" w:lastRow="0" w:firstColumn="1" w:lastColumn="0" w:noHBand="0" w:noVBand="1"/>
      </w:tblPr>
      <w:tblGrid>
        <w:gridCol w:w="2265"/>
        <w:gridCol w:w="2883"/>
        <w:gridCol w:w="4428"/>
      </w:tblGrid>
      <w:tr w:rsidR="000E412B" w:rsidRPr="00E7532D" w:rsidTr="009F025F">
        <w:tc>
          <w:tcPr>
            <w:tcW w:w="0" w:type="auto"/>
            <w:shd w:val="clear" w:color="auto" w:fill="C6D9F1" w:themeFill="text2" w:themeFillTint="33"/>
          </w:tcPr>
          <w:p w:rsidR="00E7532D" w:rsidRPr="00E7532D" w:rsidRDefault="00E7532D" w:rsidP="00B75367">
            <w:pPr>
              <w:spacing w:after="120" w:line="240" w:lineRule="auto"/>
              <w:rPr>
                <w:b/>
                <w:sz w:val="20"/>
                <w:szCs w:val="20"/>
              </w:rPr>
            </w:pPr>
            <w:r w:rsidRPr="00E7532D">
              <w:rPr>
                <w:b/>
                <w:sz w:val="20"/>
                <w:szCs w:val="20"/>
              </w:rPr>
              <w:t>Driver</w:t>
            </w:r>
          </w:p>
        </w:tc>
        <w:tc>
          <w:tcPr>
            <w:tcW w:w="2883" w:type="dxa"/>
            <w:shd w:val="clear" w:color="auto" w:fill="C6D9F1" w:themeFill="text2" w:themeFillTint="33"/>
          </w:tcPr>
          <w:p w:rsidR="00E7532D" w:rsidRPr="00E7532D" w:rsidRDefault="00E7532D" w:rsidP="00B75367">
            <w:pPr>
              <w:spacing w:after="120" w:line="240" w:lineRule="auto"/>
              <w:rPr>
                <w:b/>
                <w:sz w:val="20"/>
                <w:szCs w:val="20"/>
              </w:rPr>
            </w:pPr>
            <w:r w:rsidRPr="00E7532D">
              <w:rPr>
                <w:b/>
                <w:sz w:val="20"/>
                <w:szCs w:val="20"/>
              </w:rPr>
              <w:t>Underlying cause</w:t>
            </w:r>
          </w:p>
        </w:tc>
        <w:tc>
          <w:tcPr>
            <w:tcW w:w="4428" w:type="dxa"/>
            <w:shd w:val="clear" w:color="auto" w:fill="C6D9F1" w:themeFill="text2" w:themeFillTint="33"/>
          </w:tcPr>
          <w:p w:rsidR="00E7532D" w:rsidRPr="00E7532D" w:rsidRDefault="00E7532D" w:rsidP="00B75367">
            <w:pPr>
              <w:spacing w:after="120" w:line="240" w:lineRule="auto"/>
              <w:rPr>
                <w:b/>
                <w:sz w:val="20"/>
                <w:szCs w:val="20"/>
              </w:rPr>
            </w:pPr>
            <w:r w:rsidRPr="00E7532D">
              <w:rPr>
                <w:b/>
                <w:sz w:val="20"/>
                <w:szCs w:val="20"/>
              </w:rPr>
              <w:t>Strategy Options</w:t>
            </w:r>
          </w:p>
        </w:tc>
      </w:tr>
      <w:tr w:rsidR="000E412B" w:rsidRPr="00E7532D" w:rsidTr="009F025F">
        <w:tc>
          <w:tcPr>
            <w:tcW w:w="0" w:type="auto"/>
            <w:vMerge w:val="restart"/>
          </w:tcPr>
          <w:p w:rsidR="00E7532D" w:rsidRPr="00E7532D" w:rsidRDefault="00E7532D" w:rsidP="00B75367">
            <w:pPr>
              <w:spacing w:after="120" w:line="240" w:lineRule="auto"/>
              <w:rPr>
                <w:sz w:val="20"/>
                <w:szCs w:val="20"/>
              </w:rPr>
            </w:pPr>
            <w:r w:rsidRPr="00E7532D">
              <w:rPr>
                <w:sz w:val="20"/>
                <w:szCs w:val="20"/>
              </w:rPr>
              <w:t>Forest land conversion for settlement, agriculture, infrastructure</w:t>
            </w:r>
            <w:r>
              <w:rPr>
                <w:sz w:val="20"/>
                <w:szCs w:val="20"/>
              </w:rPr>
              <w:t>.</w:t>
            </w:r>
          </w:p>
        </w:tc>
        <w:tc>
          <w:tcPr>
            <w:tcW w:w="2883" w:type="dxa"/>
          </w:tcPr>
          <w:p w:rsidR="00E7532D" w:rsidRPr="00E7532D" w:rsidRDefault="00E7532D" w:rsidP="00B75367">
            <w:pPr>
              <w:spacing w:after="120" w:line="240" w:lineRule="auto"/>
              <w:rPr>
                <w:sz w:val="20"/>
                <w:szCs w:val="20"/>
              </w:rPr>
            </w:pPr>
            <w:r w:rsidRPr="00E7532D">
              <w:rPr>
                <w:sz w:val="20"/>
                <w:szCs w:val="20"/>
              </w:rPr>
              <w:t>Politically-induced planning processes</w:t>
            </w:r>
          </w:p>
        </w:tc>
        <w:tc>
          <w:tcPr>
            <w:tcW w:w="4428" w:type="dxa"/>
          </w:tcPr>
          <w:p w:rsidR="00E7532D" w:rsidRPr="00E7532D" w:rsidRDefault="00E7532D" w:rsidP="00B75367">
            <w:pPr>
              <w:spacing w:after="120" w:line="240" w:lineRule="auto"/>
              <w:rPr>
                <w:sz w:val="20"/>
                <w:szCs w:val="20"/>
              </w:rPr>
            </w:pPr>
            <w:r w:rsidRPr="00E7532D">
              <w:rPr>
                <w:sz w:val="20"/>
                <w:szCs w:val="20"/>
              </w:rPr>
              <w:t>Sensitise political parties and develop mechanisms to ensure their commitment to neutral planning processes</w:t>
            </w:r>
            <w:r>
              <w:rPr>
                <w:sz w:val="20"/>
                <w:szCs w:val="20"/>
              </w:rPr>
              <w:t>.</w:t>
            </w:r>
          </w:p>
          <w:p w:rsidR="00E7532D" w:rsidRPr="00E7532D" w:rsidRDefault="00E7532D" w:rsidP="00B75367">
            <w:pPr>
              <w:spacing w:after="120" w:line="240" w:lineRule="auto"/>
              <w:rPr>
                <w:sz w:val="20"/>
                <w:szCs w:val="20"/>
              </w:rPr>
            </w:pPr>
            <w:r w:rsidRPr="00E7532D">
              <w:rPr>
                <w:sz w:val="20"/>
                <w:szCs w:val="20"/>
              </w:rPr>
              <w:t xml:space="preserve">Sensitise political parties on forest sector governance, through parliamentary </w:t>
            </w:r>
            <w:r w:rsidR="00EC707D">
              <w:rPr>
                <w:sz w:val="20"/>
                <w:szCs w:val="20"/>
              </w:rPr>
              <w:t xml:space="preserve">standing </w:t>
            </w:r>
            <w:r w:rsidRPr="00E7532D">
              <w:rPr>
                <w:sz w:val="20"/>
                <w:szCs w:val="20"/>
              </w:rPr>
              <w:t xml:space="preserve">committee on </w:t>
            </w:r>
            <w:r w:rsidR="00EC707D">
              <w:rPr>
                <w:sz w:val="20"/>
                <w:szCs w:val="20"/>
              </w:rPr>
              <w:t xml:space="preserve">MoEF and through the Climate Change Trusted Board. </w:t>
            </w:r>
            <w:r>
              <w:rPr>
                <w:sz w:val="20"/>
                <w:szCs w:val="20"/>
              </w:rPr>
              <w:t>.</w:t>
            </w:r>
          </w:p>
        </w:tc>
      </w:tr>
      <w:tr w:rsidR="000E412B" w:rsidRPr="00E7532D" w:rsidTr="009F025F">
        <w:tc>
          <w:tcPr>
            <w:tcW w:w="0" w:type="auto"/>
            <w:vMerge/>
          </w:tcPr>
          <w:p w:rsidR="00E7532D" w:rsidRPr="00E7532D" w:rsidRDefault="00E7532D" w:rsidP="00B75367">
            <w:pPr>
              <w:spacing w:after="120" w:line="240" w:lineRule="auto"/>
              <w:rPr>
                <w:sz w:val="20"/>
                <w:szCs w:val="20"/>
              </w:rPr>
            </w:pPr>
          </w:p>
        </w:tc>
        <w:tc>
          <w:tcPr>
            <w:tcW w:w="2883" w:type="dxa"/>
          </w:tcPr>
          <w:p w:rsidR="00E7532D" w:rsidRPr="00E7532D" w:rsidRDefault="00E7532D" w:rsidP="00B75367">
            <w:pPr>
              <w:spacing w:after="120" w:line="240" w:lineRule="auto"/>
              <w:rPr>
                <w:sz w:val="20"/>
                <w:szCs w:val="20"/>
              </w:rPr>
            </w:pPr>
            <w:r w:rsidRPr="00E7532D">
              <w:rPr>
                <w:sz w:val="20"/>
                <w:szCs w:val="20"/>
              </w:rPr>
              <w:t>Unclear land tenure and land demarcation</w:t>
            </w:r>
          </w:p>
        </w:tc>
        <w:tc>
          <w:tcPr>
            <w:tcW w:w="4428" w:type="dxa"/>
          </w:tcPr>
          <w:p w:rsidR="00E7532D" w:rsidRPr="00E7532D" w:rsidRDefault="00E7532D" w:rsidP="00B75367">
            <w:pPr>
              <w:spacing w:after="120" w:line="240" w:lineRule="auto"/>
              <w:rPr>
                <w:sz w:val="20"/>
                <w:szCs w:val="20"/>
              </w:rPr>
            </w:pPr>
            <w:r w:rsidRPr="00E7532D">
              <w:rPr>
                <w:sz w:val="20"/>
                <w:szCs w:val="20"/>
              </w:rPr>
              <w:t>Review legal and policy documents, promulgate legislation to clarify land rights</w:t>
            </w:r>
            <w:r>
              <w:rPr>
                <w:sz w:val="20"/>
                <w:szCs w:val="20"/>
              </w:rPr>
              <w:t>.</w:t>
            </w:r>
          </w:p>
          <w:p w:rsidR="00E7532D" w:rsidRPr="00E7532D" w:rsidRDefault="00E7532D" w:rsidP="00B75367">
            <w:pPr>
              <w:spacing w:after="120" w:line="240" w:lineRule="auto"/>
              <w:rPr>
                <w:sz w:val="20"/>
                <w:szCs w:val="20"/>
              </w:rPr>
            </w:pPr>
            <w:r w:rsidRPr="00E7532D">
              <w:rPr>
                <w:sz w:val="20"/>
                <w:szCs w:val="20"/>
              </w:rPr>
              <w:t>Establish forest land boundary through comprehensive survey</w:t>
            </w:r>
            <w:r w:rsidR="001D712F">
              <w:rPr>
                <w:sz w:val="20"/>
                <w:szCs w:val="20"/>
              </w:rPr>
              <w:t>.</w:t>
            </w:r>
          </w:p>
          <w:p w:rsidR="00E7532D" w:rsidRPr="00E7532D" w:rsidRDefault="00E7532D" w:rsidP="00B75367">
            <w:pPr>
              <w:spacing w:after="120" w:line="240" w:lineRule="auto"/>
              <w:rPr>
                <w:sz w:val="20"/>
                <w:szCs w:val="20"/>
              </w:rPr>
            </w:pPr>
            <w:r w:rsidRPr="00E7532D">
              <w:rPr>
                <w:sz w:val="20"/>
                <w:szCs w:val="20"/>
              </w:rPr>
              <w:t>Identify and address conflicting legislation and cross-sectoral policy issues</w:t>
            </w:r>
            <w:r>
              <w:rPr>
                <w:sz w:val="20"/>
                <w:szCs w:val="20"/>
              </w:rPr>
              <w:t>.</w:t>
            </w:r>
          </w:p>
        </w:tc>
      </w:tr>
      <w:tr w:rsidR="000E412B" w:rsidRPr="00E7532D" w:rsidTr="009F025F">
        <w:tc>
          <w:tcPr>
            <w:tcW w:w="0" w:type="auto"/>
            <w:vMerge/>
          </w:tcPr>
          <w:p w:rsidR="00E7532D" w:rsidRPr="00E7532D" w:rsidRDefault="00E7532D" w:rsidP="00B75367">
            <w:pPr>
              <w:spacing w:after="120" w:line="240" w:lineRule="auto"/>
              <w:rPr>
                <w:sz w:val="20"/>
                <w:szCs w:val="20"/>
              </w:rPr>
            </w:pPr>
          </w:p>
        </w:tc>
        <w:tc>
          <w:tcPr>
            <w:tcW w:w="2883" w:type="dxa"/>
          </w:tcPr>
          <w:p w:rsidR="00E7532D" w:rsidRPr="00E7532D" w:rsidRDefault="00E7532D" w:rsidP="00B75367">
            <w:pPr>
              <w:spacing w:after="120" w:line="240" w:lineRule="auto"/>
              <w:rPr>
                <w:sz w:val="20"/>
                <w:szCs w:val="20"/>
              </w:rPr>
            </w:pPr>
            <w:r w:rsidRPr="00E7532D">
              <w:rPr>
                <w:sz w:val="20"/>
                <w:szCs w:val="20"/>
              </w:rPr>
              <w:t>Conflicting policy and planning, weak law enforcement and coordination between government agencies</w:t>
            </w:r>
          </w:p>
        </w:tc>
        <w:tc>
          <w:tcPr>
            <w:tcW w:w="4428" w:type="dxa"/>
          </w:tcPr>
          <w:p w:rsidR="00E7532D" w:rsidRPr="00E7532D" w:rsidRDefault="00E7532D" w:rsidP="00B75367">
            <w:pPr>
              <w:spacing w:after="120" w:line="240" w:lineRule="auto"/>
              <w:rPr>
                <w:sz w:val="20"/>
                <w:szCs w:val="20"/>
              </w:rPr>
            </w:pPr>
            <w:r w:rsidRPr="00E7532D">
              <w:rPr>
                <w:sz w:val="20"/>
                <w:szCs w:val="20"/>
              </w:rPr>
              <w:t>Harmonise policy and planning</w:t>
            </w:r>
            <w:r>
              <w:rPr>
                <w:sz w:val="20"/>
                <w:szCs w:val="20"/>
              </w:rPr>
              <w:t>.</w:t>
            </w:r>
          </w:p>
          <w:p w:rsidR="00E7532D" w:rsidRPr="00E7532D" w:rsidRDefault="00E7532D" w:rsidP="00B75367">
            <w:pPr>
              <w:spacing w:after="120" w:line="240" w:lineRule="auto"/>
              <w:rPr>
                <w:sz w:val="20"/>
                <w:szCs w:val="20"/>
              </w:rPr>
            </w:pPr>
            <w:r w:rsidRPr="00E7532D">
              <w:rPr>
                <w:sz w:val="20"/>
                <w:szCs w:val="20"/>
              </w:rPr>
              <w:t xml:space="preserve">Improve coordination among Forest, </w:t>
            </w:r>
            <w:r w:rsidR="00EC707D">
              <w:rPr>
                <w:sz w:val="20"/>
                <w:szCs w:val="20"/>
              </w:rPr>
              <w:t xml:space="preserve">District Administration, Agriculture, Fisheries </w:t>
            </w:r>
            <w:r w:rsidRPr="00E7532D">
              <w:rPr>
                <w:sz w:val="20"/>
                <w:szCs w:val="20"/>
              </w:rPr>
              <w:t>and Law enforcement agencies at district level</w:t>
            </w:r>
            <w:r>
              <w:rPr>
                <w:sz w:val="20"/>
                <w:szCs w:val="20"/>
              </w:rPr>
              <w:t>.</w:t>
            </w:r>
          </w:p>
        </w:tc>
      </w:tr>
      <w:tr w:rsidR="000E412B" w:rsidRPr="00E7532D" w:rsidTr="009F025F">
        <w:tc>
          <w:tcPr>
            <w:tcW w:w="0" w:type="auto"/>
            <w:vMerge/>
          </w:tcPr>
          <w:p w:rsidR="00E7532D" w:rsidRPr="00E7532D" w:rsidRDefault="00E7532D" w:rsidP="00B75367">
            <w:pPr>
              <w:spacing w:after="120" w:line="240" w:lineRule="auto"/>
              <w:rPr>
                <w:sz w:val="20"/>
                <w:szCs w:val="20"/>
              </w:rPr>
            </w:pPr>
          </w:p>
        </w:tc>
        <w:tc>
          <w:tcPr>
            <w:tcW w:w="2883" w:type="dxa"/>
          </w:tcPr>
          <w:p w:rsidR="00E7532D" w:rsidRPr="00E7532D" w:rsidRDefault="00E7532D" w:rsidP="00B75367">
            <w:pPr>
              <w:spacing w:after="120" w:line="240" w:lineRule="auto"/>
              <w:rPr>
                <w:sz w:val="20"/>
                <w:szCs w:val="20"/>
              </w:rPr>
            </w:pPr>
            <w:r w:rsidRPr="00E7532D">
              <w:rPr>
                <w:sz w:val="20"/>
                <w:szCs w:val="20"/>
              </w:rPr>
              <w:t>Expansion of agriculture</w:t>
            </w:r>
            <w:r w:rsidR="00EC707D">
              <w:rPr>
                <w:sz w:val="20"/>
                <w:szCs w:val="20"/>
              </w:rPr>
              <w:t xml:space="preserve"> and shifting cultivation</w:t>
            </w:r>
          </w:p>
        </w:tc>
        <w:tc>
          <w:tcPr>
            <w:tcW w:w="4428" w:type="dxa"/>
          </w:tcPr>
          <w:p w:rsidR="00E7532D" w:rsidRDefault="00E7532D" w:rsidP="00B75367">
            <w:pPr>
              <w:spacing w:after="120" w:line="240" w:lineRule="auto"/>
              <w:rPr>
                <w:sz w:val="20"/>
                <w:szCs w:val="20"/>
              </w:rPr>
            </w:pPr>
            <w:r w:rsidRPr="00E7532D">
              <w:rPr>
                <w:sz w:val="20"/>
                <w:szCs w:val="20"/>
              </w:rPr>
              <w:t>Demarcate and regularly monitor forest boundaries</w:t>
            </w:r>
            <w:r>
              <w:rPr>
                <w:sz w:val="20"/>
                <w:szCs w:val="20"/>
              </w:rPr>
              <w:t>.</w:t>
            </w:r>
          </w:p>
          <w:p w:rsidR="00EC707D" w:rsidRPr="00E7532D" w:rsidRDefault="00EC707D" w:rsidP="00B75367">
            <w:pPr>
              <w:spacing w:after="120" w:line="240" w:lineRule="auto"/>
              <w:rPr>
                <w:sz w:val="20"/>
                <w:szCs w:val="20"/>
              </w:rPr>
            </w:pPr>
            <w:r>
              <w:rPr>
                <w:sz w:val="20"/>
                <w:szCs w:val="20"/>
              </w:rPr>
              <w:t>Enhance rotation cycle of shifting cultivation to at least 20 years, possibly by finding socio-economic alternatives.</w:t>
            </w:r>
          </w:p>
          <w:p w:rsidR="00E7532D" w:rsidRPr="00E7532D" w:rsidRDefault="00E7532D" w:rsidP="00B75367">
            <w:pPr>
              <w:spacing w:after="120" w:line="240" w:lineRule="auto"/>
              <w:rPr>
                <w:sz w:val="20"/>
                <w:szCs w:val="20"/>
              </w:rPr>
            </w:pPr>
            <w:r w:rsidRPr="00E7532D">
              <w:rPr>
                <w:sz w:val="20"/>
                <w:szCs w:val="20"/>
              </w:rPr>
              <w:t>Increase awareness to raise community participation in forest management</w:t>
            </w:r>
            <w:r>
              <w:rPr>
                <w:sz w:val="20"/>
                <w:szCs w:val="20"/>
              </w:rPr>
              <w:t>.</w:t>
            </w:r>
          </w:p>
          <w:p w:rsidR="00E7532D" w:rsidRPr="00E7532D" w:rsidRDefault="00E7532D" w:rsidP="00B75367">
            <w:pPr>
              <w:spacing w:after="120" w:line="240" w:lineRule="auto"/>
              <w:rPr>
                <w:sz w:val="20"/>
                <w:szCs w:val="20"/>
              </w:rPr>
            </w:pPr>
            <w:r w:rsidRPr="00E7532D">
              <w:rPr>
                <w:sz w:val="20"/>
                <w:szCs w:val="20"/>
              </w:rPr>
              <w:t>Implement decentralized forest management planning with local community participation</w:t>
            </w:r>
            <w:r>
              <w:rPr>
                <w:sz w:val="20"/>
                <w:szCs w:val="20"/>
              </w:rPr>
              <w:t>.</w:t>
            </w:r>
          </w:p>
        </w:tc>
      </w:tr>
      <w:tr w:rsidR="000E412B" w:rsidRPr="00E7532D" w:rsidTr="009F025F">
        <w:tc>
          <w:tcPr>
            <w:tcW w:w="0" w:type="auto"/>
            <w:vMerge/>
          </w:tcPr>
          <w:p w:rsidR="00E7532D" w:rsidRPr="00E7532D" w:rsidRDefault="00E7532D" w:rsidP="00B75367">
            <w:pPr>
              <w:spacing w:after="120" w:line="240" w:lineRule="auto"/>
              <w:rPr>
                <w:sz w:val="20"/>
                <w:szCs w:val="20"/>
              </w:rPr>
            </w:pPr>
          </w:p>
        </w:tc>
        <w:tc>
          <w:tcPr>
            <w:tcW w:w="2883" w:type="dxa"/>
          </w:tcPr>
          <w:p w:rsidR="00E7532D" w:rsidRPr="00E7532D" w:rsidRDefault="00E7532D" w:rsidP="00B75367">
            <w:pPr>
              <w:spacing w:after="120" w:line="240" w:lineRule="auto"/>
              <w:rPr>
                <w:sz w:val="20"/>
                <w:szCs w:val="20"/>
              </w:rPr>
            </w:pPr>
            <w:r w:rsidRPr="00E7532D">
              <w:rPr>
                <w:sz w:val="20"/>
                <w:szCs w:val="20"/>
              </w:rPr>
              <w:t xml:space="preserve">Increasing demand for land for </w:t>
            </w:r>
            <w:r w:rsidR="000E412B">
              <w:rPr>
                <w:sz w:val="20"/>
                <w:szCs w:val="20"/>
              </w:rPr>
              <w:t xml:space="preserve">shrimp cultivation, salt production, ship-breaking yards, </w:t>
            </w:r>
            <w:r w:rsidRPr="00E7532D">
              <w:rPr>
                <w:sz w:val="20"/>
                <w:szCs w:val="20"/>
              </w:rPr>
              <w:t xml:space="preserve">infrastructure and </w:t>
            </w:r>
            <w:r w:rsidR="000E412B">
              <w:rPr>
                <w:sz w:val="20"/>
                <w:szCs w:val="20"/>
              </w:rPr>
              <w:t xml:space="preserve">other </w:t>
            </w:r>
            <w:r w:rsidRPr="00E7532D">
              <w:rPr>
                <w:sz w:val="20"/>
                <w:szCs w:val="20"/>
              </w:rPr>
              <w:t>industrial development</w:t>
            </w:r>
          </w:p>
        </w:tc>
        <w:tc>
          <w:tcPr>
            <w:tcW w:w="4428" w:type="dxa"/>
          </w:tcPr>
          <w:p w:rsidR="00E7532D" w:rsidRDefault="00E7532D" w:rsidP="00B75367">
            <w:pPr>
              <w:spacing w:after="120" w:line="240" w:lineRule="auto"/>
              <w:rPr>
                <w:sz w:val="20"/>
                <w:szCs w:val="20"/>
              </w:rPr>
            </w:pPr>
            <w:r w:rsidRPr="00E7532D">
              <w:rPr>
                <w:sz w:val="20"/>
                <w:szCs w:val="20"/>
              </w:rPr>
              <w:t xml:space="preserve">Promote policy for </w:t>
            </w:r>
            <w:r w:rsidR="000E412B">
              <w:rPr>
                <w:sz w:val="20"/>
                <w:szCs w:val="20"/>
              </w:rPr>
              <w:t>avoiding</w:t>
            </w:r>
            <w:r w:rsidRPr="00E7532D">
              <w:rPr>
                <w:sz w:val="20"/>
                <w:szCs w:val="20"/>
              </w:rPr>
              <w:t xml:space="preserve"> use of forest land for infrastructure development</w:t>
            </w:r>
            <w:r>
              <w:rPr>
                <w:sz w:val="20"/>
                <w:szCs w:val="20"/>
              </w:rPr>
              <w:t>.</w:t>
            </w:r>
          </w:p>
          <w:p w:rsidR="000E412B" w:rsidRPr="00E7532D" w:rsidRDefault="000E412B" w:rsidP="00B75367">
            <w:pPr>
              <w:spacing w:after="120" w:line="240" w:lineRule="auto"/>
              <w:rPr>
                <w:sz w:val="20"/>
                <w:szCs w:val="20"/>
              </w:rPr>
            </w:pPr>
            <w:r>
              <w:rPr>
                <w:sz w:val="20"/>
                <w:szCs w:val="20"/>
              </w:rPr>
              <w:t xml:space="preserve">Enhance policies that restrict the use of forest land for shrimp cultivation, salt production, ship-breaking yards, </w:t>
            </w:r>
            <w:r w:rsidRPr="00E7532D">
              <w:rPr>
                <w:sz w:val="20"/>
                <w:szCs w:val="20"/>
              </w:rPr>
              <w:t xml:space="preserve">infrastructure and </w:t>
            </w:r>
            <w:r>
              <w:rPr>
                <w:sz w:val="20"/>
                <w:szCs w:val="20"/>
              </w:rPr>
              <w:t xml:space="preserve">other </w:t>
            </w:r>
            <w:r w:rsidRPr="00E7532D">
              <w:rPr>
                <w:sz w:val="20"/>
                <w:szCs w:val="20"/>
              </w:rPr>
              <w:t>industrial development</w:t>
            </w:r>
            <w:r>
              <w:rPr>
                <w:sz w:val="20"/>
                <w:szCs w:val="20"/>
              </w:rPr>
              <w:t>.</w:t>
            </w:r>
          </w:p>
          <w:p w:rsidR="00E7532D" w:rsidRPr="00E7532D" w:rsidRDefault="00E7532D" w:rsidP="00B75367">
            <w:pPr>
              <w:spacing w:after="120" w:line="240" w:lineRule="auto"/>
              <w:rPr>
                <w:sz w:val="20"/>
                <w:szCs w:val="20"/>
              </w:rPr>
            </w:pPr>
            <w:r w:rsidRPr="00E7532D">
              <w:rPr>
                <w:sz w:val="20"/>
                <w:szCs w:val="20"/>
              </w:rPr>
              <w:t>Ensure integrated local level planning, monitoring and evaluation of development projects, including road construction</w:t>
            </w:r>
            <w:r>
              <w:rPr>
                <w:sz w:val="20"/>
                <w:szCs w:val="20"/>
              </w:rPr>
              <w:t>.</w:t>
            </w:r>
          </w:p>
          <w:p w:rsidR="00E7532D" w:rsidRPr="00E7532D" w:rsidRDefault="00E7532D" w:rsidP="00B75367">
            <w:pPr>
              <w:spacing w:after="120" w:line="240" w:lineRule="auto"/>
              <w:rPr>
                <w:sz w:val="20"/>
                <w:szCs w:val="20"/>
              </w:rPr>
            </w:pPr>
            <w:r w:rsidRPr="00E7532D">
              <w:rPr>
                <w:sz w:val="20"/>
                <w:szCs w:val="20"/>
              </w:rPr>
              <w:t xml:space="preserve">Sensitise policymakers to forest-related planning </w:t>
            </w:r>
            <w:r w:rsidRPr="00E7532D">
              <w:rPr>
                <w:sz w:val="20"/>
                <w:szCs w:val="20"/>
              </w:rPr>
              <w:lastRenderedPageBreak/>
              <w:t>issues</w:t>
            </w:r>
            <w:r>
              <w:rPr>
                <w:sz w:val="20"/>
                <w:szCs w:val="20"/>
              </w:rPr>
              <w:t>.</w:t>
            </w:r>
          </w:p>
        </w:tc>
      </w:tr>
      <w:tr w:rsidR="000E412B" w:rsidRPr="00E7532D" w:rsidTr="009F025F">
        <w:tc>
          <w:tcPr>
            <w:tcW w:w="0" w:type="auto"/>
            <w:vMerge w:val="restart"/>
          </w:tcPr>
          <w:p w:rsidR="00E7532D" w:rsidRPr="00E7532D" w:rsidRDefault="00E7532D" w:rsidP="00B75367">
            <w:pPr>
              <w:spacing w:after="120" w:line="240" w:lineRule="auto"/>
              <w:rPr>
                <w:sz w:val="20"/>
                <w:szCs w:val="20"/>
              </w:rPr>
            </w:pPr>
            <w:r w:rsidRPr="00E7532D">
              <w:rPr>
                <w:sz w:val="20"/>
                <w:szCs w:val="20"/>
              </w:rPr>
              <w:lastRenderedPageBreak/>
              <w:t>Unsustainable harvesting practices</w:t>
            </w:r>
          </w:p>
        </w:tc>
        <w:tc>
          <w:tcPr>
            <w:tcW w:w="2883" w:type="dxa"/>
          </w:tcPr>
          <w:p w:rsidR="00E7532D" w:rsidRDefault="000E412B" w:rsidP="00B75367">
            <w:pPr>
              <w:spacing w:after="120" w:line="240" w:lineRule="auto"/>
              <w:rPr>
                <w:sz w:val="20"/>
                <w:szCs w:val="20"/>
              </w:rPr>
            </w:pPr>
            <w:r>
              <w:rPr>
                <w:sz w:val="20"/>
                <w:szCs w:val="20"/>
              </w:rPr>
              <w:t>Inadequate</w:t>
            </w:r>
            <w:r w:rsidR="00E7532D" w:rsidRPr="00E7532D">
              <w:rPr>
                <w:sz w:val="20"/>
                <w:szCs w:val="20"/>
              </w:rPr>
              <w:t xml:space="preserve"> sustainable forest management plan</w:t>
            </w:r>
            <w:r w:rsidR="00E7532D">
              <w:rPr>
                <w:sz w:val="20"/>
                <w:szCs w:val="20"/>
              </w:rPr>
              <w:t>.</w:t>
            </w:r>
          </w:p>
          <w:p w:rsidR="000E412B" w:rsidRPr="00E7532D" w:rsidRDefault="000E412B" w:rsidP="00B75367">
            <w:pPr>
              <w:spacing w:after="120" w:line="240" w:lineRule="auto"/>
              <w:rPr>
                <w:sz w:val="20"/>
                <w:szCs w:val="20"/>
              </w:rPr>
            </w:pPr>
            <w:r>
              <w:rPr>
                <w:sz w:val="20"/>
                <w:szCs w:val="20"/>
              </w:rPr>
              <w:t>Lack of inadequate finance for implementing sustainable forest management plans.</w:t>
            </w:r>
          </w:p>
        </w:tc>
        <w:tc>
          <w:tcPr>
            <w:tcW w:w="4428" w:type="dxa"/>
          </w:tcPr>
          <w:p w:rsidR="00E7532D" w:rsidRPr="00E7532D" w:rsidRDefault="00E7532D" w:rsidP="00B75367">
            <w:pPr>
              <w:spacing w:after="120" w:line="240" w:lineRule="auto"/>
              <w:rPr>
                <w:sz w:val="20"/>
                <w:szCs w:val="20"/>
              </w:rPr>
            </w:pPr>
            <w:r w:rsidRPr="00E7532D">
              <w:rPr>
                <w:sz w:val="20"/>
                <w:szCs w:val="20"/>
              </w:rPr>
              <w:t>Promote decentralized forest management planning and accountable forest governance structures</w:t>
            </w:r>
            <w:r>
              <w:rPr>
                <w:sz w:val="20"/>
                <w:szCs w:val="20"/>
              </w:rPr>
              <w:t>.</w:t>
            </w:r>
          </w:p>
          <w:p w:rsidR="00E7532D" w:rsidRPr="00E7532D" w:rsidRDefault="00E7532D" w:rsidP="00B75367">
            <w:pPr>
              <w:spacing w:after="120" w:line="240" w:lineRule="auto"/>
              <w:rPr>
                <w:sz w:val="20"/>
                <w:szCs w:val="20"/>
              </w:rPr>
            </w:pPr>
            <w:r w:rsidRPr="00E7532D">
              <w:rPr>
                <w:sz w:val="20"/>
                <w:szCs w:val="20"/>
              </w:rPr>
              <w:t xml:space="preserve">Enhance </w:t>
            </w:r>
            <w:r w:rsidR="000E412B">
              <w:rPr>
                <w:sz w:val="20"/>
                <w:szCs w:val="20"/>
              </w:rPr>
              <w:t xml:space="preserve">financial and </w:t>
            </w:r>
            <w:r w:rsidRPr="00E7532D">
              <w:rPr>
                <w:sz w:val="20"/>
                <w:szCs w:val="20"/>
              </w:rPr>
              <w:t>technical capacities of stakeholders on sustainable forest management and harvesting</w:t>
            </w:r>
            <w:r>
              <w:rPr>
                <w:sz w:val="20"/>
                <w:szCs w:val="20"/>
              </w:rPr>
              <w:t>.</w:t>
            </w:r>
          </w:p>
          <w:p w:rsidR="00E7532D" w:rsidRPr="00E7532D" w:rsidRDefault="00E7532D" w:rsidP="00B75367">
            <w:pPr>
              <w:spacing w:after="120" w:line="240" w:lineRule="auto"/>
              <w:rPr>
                <w:sz w:val="20"/>
                <w:szCs w:val="20"/>
              </w:rPr>
            </w:pPr>
            <w:r w:rsidRPr="00E7532D">
              <w:rPr>
                <w:sz w:val="20"/>
                <w:szCs w:val="20"/>
              </w:rPr>
              <w:t>Pilot and demonstrate sustainable forest management in the field</w:t>
            </w:r>
            <w:r>
              <w:rPr>
                <w:sz w:val="20"/>
                <w:szCs w:val="20"/>
              </w:rPr>
              <w:t>.</w:t>
            </w:r>
          </w:p>
        </w:tc>
      </w:tr>
      <w:tr w:rsidR="000E412B" w:rsidRPr="00E7532D" w:rsidTr="009F025F">
        <w:tc>
          <w:tcPr>
            <w:tcW w:w="0" w:type="auto"/>
            <w:vMerge/>
          </w:tcPr>
          <w:p w:rsidR="00E7532D" w:rsidRPr="00E7532D" w:rsidRDefault="00E7532D" w:rsidP="00B75367">
            <w:pPr>
              <w:spacing w:after="120" w:line="240" w:lineRule="auto"/>
              <w:rPr>
                <w:sz w:val="20"/>
                <w:szCs w:val="20"/>
              </w:rPr>
            </w:pPr>
          </w:p>
        </w:tc>
        <w:tc>
          <w:tcPr>
            <w:tcW w:w="2883" w:type="dxa"/>
          </w:tcPr>
          <w:p w:rsidR="00E7532D" w:rsidRPr="00E7532D" w:rsidRDefault="00E7532D" w:rsidP="00B75367">
            <w:pPr>
              <w:spacing w:after="120" w:line="240" w:lineRule="auto"/>
              <w:rPr>
                <w:sz w:val="20"/>
                <w:szCs w:val="20"/>
              </w:rPr>
            </w:pPr>
            <w:r w:rsidRPr="00E7532D">
              <w:rPr>
                <w:sz w:val="20"/>
                <w:szCs w:val="20"/>
              </w:rPr>
              <w:t>Poor scientific knowledge of Bangladesh forest types</w:t>
            </w:r>
          </w:p>
        </w:tc>
        <w:tc>
          <w:tcPr>
            <w:tcW w:w="4428" w:type="dxa"/>
          </w:tcPr>
          <w:p w:rsidR="00E7532D" w:rsidRPr="00E7532D" w:rsidRDefault="00E7532D" w:rsidP="00B75367">
            <w:pPr>
              <w:spacing w:after="120" w:line="240" w:lineRule="auto"/>
              <w:rPr>
                <w:sz w:val="20"/>
                <w:szCs w:val="20"/>
              </w:rPr>
            </w:pPr>
            <w:r w:rsidRPr="00E7532D">
              <w:rPr>
                <w:sz w:val="20"/>
                <w:szCs w:val="20"/>
              </w:rPr>
              <w:t>Invest in research</w:t>
            </w:r>
            <w:r>
              <w:rPr>
                <w:sz w:val="20"/>
                <w:szCs w:val="20"/>
              </w:rPr>
              <w:t>.</w:t>
            </w:r>
          </w:p>
        </w:tc>
      </w:tr>
      <w:tr w:rsidR="000E412B" w:rsidRPr="00E7532D" w:rsidTr="009F025F">
        <w:tc>
          <w:tcPr>
            <w:tcW w:w="0" w:type="auto"/>
            <w:vMerge/>
          </w:tcPr>
          <w:p w:rsidR="00E7532D" w:rsidRPr="00E7532D" w:rsidRDefault="00E7532D" w:rsidP="00B75367">
            <w:pPr>
              <w:spacing w:after="120" w:line="240" w:lineRule="auto"/>
              <w:rPr>
                <w:sz w:val="20"/>
                <w:szCs w:val="20"/>
              </w:rPr>
            </w:pPr>
          </w:p>
        </w:tc>
        <w:tc>
          <w:tcPr>
            <w:tcW w:w="2883" w:type="dxa"/>
          </w:tcPr>
          <w:p w:rsidR="00E7532D" w:rsidRPr="00E7532D" w:rsidRDefault="00E7532D" w:rsidP="00B75367">
            <w:pPr>
              <w:spacing w:after="120" w:line="240" w:lineRule="auto"/>
              <w:rPr>
                <w:sz w:val="20"/>
                <w:szCs w:val="20"/>
              </w:rPr>
            </w:pPr>
            <w:r w:rsidRPr="00E7532D">
              <w:rPr>
                <w:sz w:val="20"/>
                <w:szCs w:val="20"/>
              </w:rPr>
              <w:t xml:space="preserve">Weak monitoring and implementation arrangements </w:t>
            </w:r>
          </w:p>
        </w:tc>
        <w:tc>
          <w:tcPr>
            <w:tcW w:w="4428" w:type="dxa"/>
          </w:tcPr>
          <w:p w:rsidR="00E7532D" w:rsidRPr="00E7532D" w:rsidRDefault="00E7532D" w:rsidP="00B75367">
            <w:pPr>
              <w:spacing w:after="120" w:line="240" w:lineRule="auto"/>
              <w:rPr>
                <w:sz w:val="20"/>
                <w:szCs w:val="20"/>
              </w:rPr>
            </w:pPr>
            <w:r w:rsidRPr="00E7532D">
              <w:rPr>
                <w:sz w:val="20"/>
                <w:szCs w:val="20"/>
              </w:rPr>
              <w:t>Pilot sustainable forest management practices in the field and disseminate results to political parties, civil society and other concerned stakeholders</w:t>
            </w:r>
            <w:r>
              <w:rPr>
                <w:sz w:val="20"/>
                <w:szCs w:val="20"/>
              </w:rPr>
              <w:t>.</w:t>
            </w:r>
          </w:p>
        </w:tc>
      </w:tr>
      <w:tr w:rsidR="000E412B" w:rsidRPr="00E7532D" w:rsidTr="009F025F">
        <w:tc>
          <w:tcPr>
            <w:tcW w:w="0" w:type="auto"/>
          </w:tcPr>
          <w:p w:rsidR="00E7532D" w:rsidRPr="00E7532D" w:rsidRDefault="00E7532D" w:rsidP="00B75367">
            <w:pPr>
              <w:spacing w:after="120" w:line="240" w:lineRule="auto"/>
              <w:rPr>
                <w:sz w:val="20"/>
                <w:szCs w:val="20"/>
              </w:rPr>
            </w:pPr>
            <w:r w:rsidRPr="00E7532D">
              <w:rPr>
                <w:sz w:val="20"/>
                <w:szCs w:val="20"/>
              </w:rPr>
              <w:t>High dependence of local community on forests and forest products</w:t>
            </w:r>
          </w:p>
        </w:tc>
        <w:tc>
          <w:tcPr>
            <w:tcW w:w="2883" w:type="dxa"/>
          </w:tcPr>
          <w:p w:rsidR="00E7532D" w:rsidRPr="00E7532D" w:rsidRDefault="00E7532D" w:rsidP="00B75367">
            <w:pPr>
              <w:spacing w:after="120" w:line="240" w:lineRule="auto"/>
              <w:rPr>
                <w:sz w:val="20"/>
                <w:szCs w:val="20"/>
              </w:rPr>
            </w:pPr>
            <w:r w:rsidRPr="00E7532D">
              <w:rPr>
                <w:sz w:val="20"/>
                <w:szCs w:val="20"/>
              </w:rPr>
              <w:t>Limited access to alternative sources of livelihood products, particularly fuelwood and timber</w:t>
            </w:r>
          </w:p>
        </w:tc>
        <w:tc>
          <w:tcPr>
            <w:tcW w:w="4428" w:type="dxa"/>
          </w:tcPr>
          <w:p w:rsidR="00E7532D" w:rsidRPr="00E7532D" w:rsidRDefault="00E7532D" w:rsidP="00B75367">
            <w:pPr>
              <w:spacing w:after="120" w:line="240" w:lineRule="auto"/>
              <w:rPr>
                <w:sz w:val="20"/>
                <w:szCs w:val="20"/>
              </w:rPr>
            </w:pPr>
            <w:r w:rsidRPr="00E7532D">
              <w:rPr>
                <w:sz w:val="20"/>
                <w:szCs w:val="20"/>
              </w:rPr>
              <w:t>Increase investment and access to alternative energy technology for forest dependent people</w:t>
            </w:r>
            <w:r>
              <w:rPr>
                <w:sz w:val="20"/>
                <w:szCs w:val="20"/>
              </w:rPr>
              <w:t>.</w:t>
            </w:r>
          </w:p>
          <w:p w:rsidR="00E7532D" w:rsidRPr="00E7532D" w:rsidRDefault="00E7532D" w:rsidP="00B75367">
            <w:pPr>
              <w:spacing w:after="120" w:line="240" w:lineRule="auto"/>
              <w:rPr>
                <w:sz w:val="20"/>
                <w:szCs w:val="20"/>
              </w:rPr>
            </w:pPr>
            <w:r w:rsidRPr="00E7532D">
              <w:rPr>
                <w:sz w:val="20"/>
                <w:szCs w:val="20"/>
              </w:rPr>
              <w:t>Invest in subsidies for improved cook stoves and other fuel efficient technologies for poor and marginalized communities</w:t>
            </w:r>
            <w:r>
              <w:rPr>
                <w:sz w:val="20"/>
                <w:szCs w:val="20"/>
              </w:rPr>
              <w:t>.</w:t>
            </w:r>
          </w:p>
        </w:tc>
      </w:tr>
      <w:tr w:rsidR="0069320C" w:rsidRPr="00E7532D" w:rsidTr="009F025F">
        <w:tc>
          <w:tcPr>
            <w:tcW w:w="0" w:type="auto"/>
          </w:tcPr>
          <w:p w:rsidR="0069320C" w:rsidRPr="00E7532D" w:rsidRDefault="0069320C" w:rsidP="00B75367">
            <w:pPr>
              <w:spacing w:after="120" w:line="240" w:lineRule="auto"/>
              <w:rPr>
                <w:sz w:val="20"/>
                <w:szCs w:val="20"/>
              </w:rPr>
            </w:pPr>
            <w:r w:rsidRPr="00E7532D">
              <w:rPr>
                <w:sz w:val="20"/>
                <w:szCs w:val="20"/>
              </w:rPr>
              <w:t>Illegal harvest of forest products</w:t>
            </w:r>
            <w:r>
              <w:rPr>
                <w:sz w:val="20"/>
                <w:szCs w:val="20"/>
              </w:rPr>
              <w:t xml:space="preserve"> by poor people</w:t>
            </w:r>
          </w:p>
        </w:tc>
        <w:tc>
          <w:tcPr>
            <w:tcW w:w="2883" w:type="dxa"/>
          </w:tcPr>
          <w:p w:rsidR="0069320C" w:rsidRDefault="0069320C" w:rsidP="00B75367">
            <w:pPr>
              <w:spacing w:after="120" w:line="240" w:lineRule="auto"/>
              <w:rPr>
                <w:sz w:val="20"/>
                <w:szCs w:val="20"/>
              </w:rPr>
            </w:pPr>
            <w:r w:rsidRPr="00E7532D">
              <w:rPr>
                <w:sz w:val="20"/>
                <w:szCs w:val="20"/>
              </w:rPr>
              <w:t>Weak law enforcement and corruption</w:t>
            </w:r>
          </w:p>
          <w:p w:rsidR="0069320C" w:rsidRDefault="0069320C" w:rsidP="00B75367">
            <w:pPr>
              <w:spacing w:after="120" w:line="240" w:lineRule="auto"/>
              <w:rPr>
                <w:sz w:val="20"/>
                <w:szCs w:val="20"/>
              </w:rPr>
            </w:pPr>
            <w:r>
              <w:rPr>
                <w:sz w:val="20"/>
                <w:szCs w:val="20"/>
              </w:rPr>
              <w:t>Inadequate manpower and logistical support</w:t>
            </w:r>
          </w:p>
          <w:p w:rsidR="0069320C" w:rsidRPr="00E7532D" w:rsidRDefault="0069320C" w:rsidP="00B75367">
            <w:pPr>
              <w:spacing w:after="120" w:line="240" w:lineRule="auto"/>
              <w:rPr>
                <w:sz w:val="20"/>
                <w:szCs w:val="20"/>
              </w:rPr>
            </w:pPr>
            <w:r>
              <w:rPr>
                <w:sz w:val="20"/>
                <w:szCs w:val="20"/>
              </w:rPr>
              <w:t>Poor official and residential facilities</w:t>
            </w:r>
          </w:p>
        </w:tc>
        <w:tc>
          <w:tcPr>
            <w:tcW w:w="4428" w:type="dxa"/>
          </w:tcPr>
          <w:p w:rsidR="0069320C" w:rsidRPr="00E7532D" w:rsidRDefault="0069320C" w:rsidP="00B75367">
            <w:pPr>
              <w:spacing w:after="120" w:line="240" w:lineRule="auto"/>
              <w:rPr>
                <w:sz w:val="20"/>
                <w:szCs w:val="20"/>
              </w:rPr>
            </w:pPr>
            <w:r w:rsidRPr="00E7532D">
              <w:rPr>
                <w:sz w:val="20"/>
                <w:szCs w:val="20"/>
              </w:rPr>
              <w:t>Establish decentralized participatory forest management system to increase accountability and transparency</w:t>
            </w:r>
            <w:r>
              <w:rPr>
                <w:sz w:val="20"/>
                <w:szCs w:val="20"/>
              </w:rPr>
              <w:t>.</w:t>
            </w:r>
          </w:p>
          <w:p w:rsidR="0069320C" w:rsidRPr="00E7532D" w:rsidRDefault="0069320C" w:rsidP="00B75367">
            <w:pPr>
              <w:spacing w:after="120" w:line="240" w:lineRule="auto"/>
              <w:rPr>
                <w:sz w:val="20"/>
                <w:szCs w:val="20"/>
              </w:rPr>
            </w:pPr>
            <w:r w:rsidRPr="00E7532D">
              <w:rPr>
                <w:sz w:val="20"/>
                <w:szCs w:val="20"/>
              </w:rPr>
              <w:t>Pilot and implement effective participatory forest management and support multi-stakeholder district-level forest planning</w:t>
            </w:r>
            <w:r>
              <w:rPr>
                <w:sz w:val="20"/>
                <w:szCs w:val="20"/>
              </w:rPr>
              <w:t>.</w:t>
            </w:r>
          </w:p>
          <w:p w:rsidR="0069320C" w:rsidRPr="00E7532D" w:rsidRDefault="0069320C" w:rsidP="00B75367">
            <w:pPr>
              <w:spacing w:after="120" w:line="240" w:lineRule="auto"/>
              <w:rPr>
                <w:sz w:val="20"/>
                <w:szCs w:val="20"/>
              </w:rPr>
            </w:pPr>
            <w:r w:rsidRPr="00E7532D">
              <w:rPr>
                <w:sz w:val="20"/>
                <w:szCs w:val="20"/>
              </w:rPr>
              <w:t xml:space="preserve">Improved multi-stakeholder </w:t>
            </w:r>
            <w:r>
              <w:rPr>
                <w:sz w:val="20"/>
                <w:szCs w:val="20"/>
              </w:rPr>
              <w:t>monitoring and evaluation (</w:t>
            </w:r>
            <w:r w:rsidRPr="00E7532D">
              <w:rPr>
                <w:sz w:val="20"/>
                <w:szCs w:val="20"/>
              </w:rPr>
              <w:t>M&amp;E</w:t>
            </w:r>
            <w:r>
              <w:rPr>
                <w:sz w:val="20"/>
                <w:szCs w:val="20"/>
              </w:rPr>
              <w:t>).</w:t>
            </w:r>
          </w:p>
          <w:p w:rsidR="0069320C" w:rsidRPr="00E7532D" w:rsidRDefault="0069320C" w:rsidP="00B75367">
            <w:pPr>
              <w:spacing w:after="120" w:line="240" w:lineRule="auto"/>
              <w:rPr>
                <w:sz w:val="20"/>
                <w:szCs w:val="20"/>
              </w:rPr>
            </w:pPr>
            <w:r w:rsidRPr="00E7532D">
              <w:rPr>
                <w:sz w:val="20"/>
                <w:szCs w:val="20"/>
              </w:rPr>
              <w:t>Create better awareness and capacity among all law enforcement agencies on forest issues</w:t>
            </w:r>
            <w:r>
              <w:rPr>
                <w:sz w:val="20"/>
                <w:szCs w:val="20"/>
              </w:rPr>
              <w:t>.</w:t>
            </w:r>
          </w:p>
          <w:p w:rsidR="0069320C" w:rsidRPr="00E7532D" w:rsidRDefault="0069320C" w:rsidP="00B75367">
            <w:pPr>
              <w:spacing w:after="120" w:line="240" w:lineRule="auto"/>
              <w:rPr>
                <w:sz w:val="20"/>
                <w:szCs w:val="20"/>
              </w:rPr>
            </w:pPr>
            <w:r w:rsidRPr="00E7532D">
              <w:rPr>
                <w:sz w:val="20"/>
                <w:szCs w:val="20"/>
              </w:rPr>
              <w:t>Implement study on increasing the effectiveness of the judiciary and judicial processes with respect to forest law enforcement</w:t>
            </w:r>
            <w:r>
              <w:rPr>
                <w:sz w:val="20"/>
                <w:szCs w:val="20"/>
              </w:rPr>
              <w:t>.</w:t>
            </w:r>
          </w:p>
        </w:tc>
      </w:tr>
      <w:tr w:rsidR="0069320C" w:rsidRPr="00E7532D" w:rsidTr="009F025F">
        <w:tc>
          <w:tcPr>
            <w:tcW w:w="0" w:type="auto"/>
          </w:tcPr>
          <w:p w:rsidR="0069320C" w:rsidRPr="00E7532D" w:rsidRDefault="0069320C" w:rsidP="00B75367">
            <w:pPr>
              <w:spacing w:after="120" w:line="240" w:lineRule="auto"/>
              <w:rPr>
                <w:sz w:val="20"/>
                <w:szCs w:val="20"/>
              </w:rPr>
            </w:pPr>
            <w:r w:rsidRPr="00E7532D">
              <w:rPr>
                <w:sz w:val="20"/>
                <w:szCs w:val="20"/>
              </w:rPr>
              <w:t>Illegal harvest of forest products</w:t>
            </w:r>
            <w:r>
              <w:rPr>
                <w:sz w:val="20"/>
                <w:szCs w:val="20"/>
              </w:rPr>
              <w:t xml:space="preserve"> by outside forces</w:t>
            </w:r>
          </w:p>
        </w:tc>
        <w:tc>
          <w:tcPr>
            <w:tcW w:w="2883" w:type="dxa"/>
          </w:tcPr>
          <w:p w:rsidR="0069320C" w:rsidRDefault="0069320C" w:rsidP="00B75367">
            <w:pPr>
              <w:spacing w:after="120" w:line="240" w:lineRule="auto"/>
              <w:rPr>
                <w:sz w:val="20"/>
                <w:szCs w:val="20"/>
              </w:rPr>
            </w:pPr>
            <w:r w:rsidRPr="00E7532D">
              <w:rPr>
                <w:sz w:val="20"/>
                <w:szCs w:val="20"/>
              </w:rPr>
              <w:t>Weak law enforcement and corruption</w:t>
            </w:r>
          </w:p>
          <w:p w:rsidR="0069320C" w:rsidRDefault="0069320C" w:rsidP="00B75367">
            <w:pPr>
              <w:spacing w:after="120" w:line="240" w:lineRule="auto"/>
              <w:rPr>
                <w:sz w:val="20"/>
                <w:szCs w:val="20"/>
              </w:rPr>
            </w:pPr>
            <w:r>
              <w:rPr>
                <w:sz w:val="20"/>
                <w:szCs w:val="20"/>
              </w:rPr>
              <w:t>Inadequate manpower and logistical support</w:t>
            </w:r>
          </w:p>
          <w:p w:rsidR="0069320C" w:rsidRDefault="0069320C" w:rsidP="00B75367">
            <w:pPr>
              <w:spacing w:after="120" w:line="240" w:lineRule="auto"/>
              <w:rPr>
                <w:sz w:val="20"/>
                <w:szCs w:val="20"/>
              </w:rPr>
            </w:pPr>
            <w:r>
              <w:rPr>
                <w:sz w:val="20"/>
                <w:szCs w:val="20"/>
              </w:rPr>
              <w:t>No risk allowance for forest guards</w:t>
            </w:r>
          </w:p>
          <w:p w:rsidR="0069320C" w:rsidRPr="00E7532D" w:rsidRDefault="0069320C" w:rsidP="00B75367">
            <w:pPr>
              <w:spacing w:after="120" w:line="240" w:lineRule="auto"/>
              <w:rPr>
                <w:sz w:val="20"/>
                <w:szCs w:val="20"/>
              </w:rPr>
            </w:pPr>
            <w:r>
              <w:rPr>
                <w:sz w:val="20"/>
                <w:szCs w:val="20"/>
              </w:rPr>
              <w:t>Poor official and residential facilities</w:t>
            </w:r>
          </w:p>
        </w:tc>
        <w:tc>
          <w:tcPr>
            <w:tcW w:w="4428" w:type="dxa"/>
          </w:tcPr>
          <w:p w:rsidR="0069320C" w:rsidRDefault="0069320C" w:rsidP="00B75367">
            <w:pPr>
              <w:spacing w:after="120" w:line="240" w:lineRule="auto"/>
              <w:rPr>
                <w:sz w:val="20"/>
                <w:szCs w:val="20"/>
              </w:rPr>
            </w:pPr>
            <w:r>
              <w:rPr>
                <w:sz w:val="20"/>
                <w:szCs w:val="20"/>
              </w:rPr>
              <w:t>Provide adequate manpower and support</w:t>
            </w:r>
          </w:p>
          <w:p w:rsidR="0069320C" w:rsidRDefault="0069320C" w:rsidP="00B75367">
            <w:pPr>
              <w:spacing w:after="120" w:line="240" w:lineRule="auto"/>
              <w:rPr>
                <w:sz w:val="20"/>
                <w:szCs w:val="20"/>
              </w:rPr>
            </w:pPr>
            <w:r>
              <w:rPr>
                <w:sz w:val="20"/>
                <w:szCs w:val="20"/>
              </w:rPr>
              <w:t>Ensure risk allowance</w:t>
            </w:r>
          </w:p>
          <w:p w:rsidR="0069320C" w:rsidRDefault="0069320C" w:rsidP="00B75367">
            <w:pPr>
              <w:spacing w:after="120" w:line="240" w:lineRule="auto"/>
              <w:rPr>
                <w:sz w:val="20"/>
                <w:szCs w:val="20"/>
              </w:rPr>
            </w:pPr>
            <w:r>
              <w:rPr>
                <w:sz w:val="20"/>
                <w:szCs w:val="20"/>
              </w:rPr>
              <w:t>Ensures standard and official residential facilities for forest guards</w:t>
            </w:r>
          </w:p>
          <w:p w:rsidR="0069320C" w:rsidRPr="00E7532D" w:rsidRDefault="0069320C" w:rsidP="00B75367">
            <w:pPr>
              <w:spacing w:after="120" w:line="240" w:lineRule="auto"/>
              <w:rPr>
                <w:sz w:val="20"/>
                <w:szCs w:val="20"/>
              </w:rPr>
            </w:pPr>
            <w:r w:rsidRPr="00E7532D">
              <w:rPr>
                <w:sz w:val="20"/>
                <w:szCs w:val="20"/>
              </w:rPr>
              <w:t>Create better awareness and capacity among all law enforcement agencies on forest issues</w:t>
            </w:r>
            <w:r>
              <w:rPr>
                <w:sz w:val="20"/>
                <w:szCs w:val="20"/>
              </w:rPr>
              <w:t>.</w:t>
            </w:r>
          </w:p>
          <w:p w:rsidR="0069320C" w:rsidRPr="00E7532D" w:rsidRDefault="0069320C" w:rsidP="00B75367">
            <w:pPr>
              <w:spacing w:after="120" w:line="240" w:lineRule="auto"/>
              <w:rPr>
                <w:sz w:val="20"/>
                <w:szCs w:val="20"/>
              </w:rPr>
            </w:pPr>
            <w:r w:rsidRPr="00E7532D">
              <w:rPr>
                <w:sz w:val="20"/>
                <w:szCs w:val="20"/>
              </w:rPr>
              <w:t>Implement study on increasing the effectiveness of the judiciary and judicial processes with respect to forest law enforcement</w:t>
            </w:r>
            <w:r>
              <w:rPr>
                <w:sz w:val="20"/>
                <w:szCs w:val="20"/>
              </w:rPr>
              <w:t>.</w:t>
            </w:r>
          </w:p>
        </w:tc>
      </w:tr>
      <w:tr w:rsidR="000E412B" w:rsidRPr="00E7532D" w:rsidTr="009F025F">
        <w:tc>
          <w:tcPr>
            <w:tcW w:w="0" w:type="auto"/>
          </w:tcPr>
          <w:p w:rsidR="00E7532D" w:rsidRPr="00E7532D" w:rsidRDefault="00E7532D" w:rsidP="00B75367">
            <w:pPr>
              <w:spacing w:after="120" w:line="240" w:lineRule="auto"/>
              <w:rPr>
                <w:sz w:val="20"/>
                <w:szCs w:val="20"/>
              </w:rPr>
            </w:pPr>
          </w:p>
        </w:tc>
        <w:tc>
          <w:tcPr>
            <w:tcW w:w="2883" w:type="dxa"/>
          </w:tcPr>
          <w:p w:rsidR="00E7532D" w:rsidRPr="00E7532D" w:rsidRDefault="00E7532D" w:rsidP="00B75367">
            <w:pPr>
              <w:spacing w:after="120" w:line="240" w:lineRule="auto"/>
              <w:rPr>
                <w:sz w:val="20"/>
                <w:szCs w:val="20"/>
              </w:rPr>
            </w:pPr>
            <w:r w:rsidRPr="00E7532D">
              <w:rPr>
                <w:sz w:val="20"/>
                <w:szCs w:val="20"/>
              </w:rPr>
              <w:t>Poverty and lack of livelihood alternatives</w:t>
            </w:r>
          </w:p>
        </w:tc>
        <w:tc>
          <w:tcPr>
            <w:tcW w:w="4428" w:type="dxa"/>
          </w:tcPr>
          <w:p w:rsidR="00E7532D" w:rsidRPr="00E7532D" w:rsidRDefault="00E7532D" w:rsidP="00B75367">
            <w:pPr>
              <w:spacing w:after="120" w:line="240" w:lineRule="auto"/>
              <w:rPr>
                <w:sz w:val="20"/>
                <w:szCs w:val="20"/>
              </w:rPr>
            </w:pPr>
            <w:r w:rsidRPr="00E7532D">
              <w:rPr>
                <w:sz w:val="20"/>
                <w:szCs w:val="20"/>
              </w:rPr>
              <w:t>Promote investment in sustainable forest management a</w:t>
            </w:r>
            <w:r>
              <w:rPr>
                <w:sz w:val="20"/>
                <w:szCs w:val="20"/>
              </w:rPr>
              <w:t xml:space="preserve">nd </w:t>
            </w:r>
            <w:r w:rsidR="0069320C">
              <w:rPr>
                <w:sz w:val="20"/>
                <w:szCs w:val="20"/>
              </w:rPr>
              <w:t xml:space="preserve">in forest friendly </w:t>
            </w:r>
            <w:r>
              <w:rPr>
                <w:sz w:val="20"/>
                <w:szCs w:val="20"/>
              </w:rPr>
              <w:t xml:space="preserve">small and </w:t>
            </w:r>
            <w:r>
              <w:rPr>
                <w:sz w:val="20"/>
                <w:szCs w:val="20"/>
              </w:rPr>
              <w:lastRenderedPageBreak/>
              <w:t>medium enterprises.</w:t>
            </w:r>
          </w:p>
          <w:p w:rsidR="00E7532D" w:rsidRPr="00E7532D" w:rsidRDefault="00E7532D" w:rsidP="00B75367">
            <w:pPr>
              <w:spacing w:after="120" w:line="240" w:lineRule="auto"/>
              <w:rPr>
                <w:sz w:val="20"/>
                <w:szCs w:val="20"/>
              </w:rPr>
            </w:pPr>
            <w:r w:rsidRPr="00E7532D">
              <w:rPr>
                <w:sz w:val="20"/>
                <w:szCs w:val="20"/>
              </w:rPr>
              <w:t xml:space="preserve">Create skills-based training </w:t>
            </w:r>
            <w:r w:rsidR="0069320C">
              <w:rPr>
                <w:sz w:val="20"/>
                <w:szCs w:val="20"/>
              </w:rPr>
              <w:t xml:space="preserve">and provide post-training financial and material support, </w:t>
            </w:r>
            <w:r w:rsidRPr="00E7532D">
              <w:rPr>
                <w:sz w:val="20"/>
                <w:szCs w:val="20"/>
              </w:rPr>
              <w:t>for alternative livelihoods</w:t>
            </w:r>
            <w:r>
              <w:rPr>
                <w:sz w:val="20"/>
                <w:szCs w:val="20"/>
              </w:rPr>
              <w:t>.</w:t>
            </w:r>
          </w:p>
        </w:tc>
      </w:tr>
      <w:tr w:rsidR="0069320C" w:rsidRPr="00E7532D" w:rsidTr="009F025F">
        <w:tc>
          <w:tcPr>
            <w:tcW w:w="0" w:type="auto"/>
          </w:tcPr>
          <w:p w:rsidR="0069320C" w:rsidRPr="00E7532D" w:rsidRDefault="0069320C" w:rsidP="00B75367">
            <w:pPr>
              <w:spacing w:after="120" w:line="240" w:lineRule="auto"/>
              <w:rPr>
                <w:sz w:val="20"/>
                <w:szCs w:val="20"/>
              </w:rPr>
            </w:pPr>
            <w:r>
              <w:rPr>
                <w:sz w:val="20"/>
                <w:szCs w:val="20"/>
              </w:rPr>
              <w:lastRenderedPageBreak/>
              <w:t>Cyclones, tidal surges, sea level rise and salinity increase</w:t>
            </w:r>
          </w:p>
        </w:tc>
        <w:tc>
          <w:tcPr>
            <w:tcW w:w="2883" w:type="dxa"/>
          </w:tcPr>
          <w:p w:rsidR="0069320C" w:rsidRPr="00E7532D" w:rsidRDefault="0069320C" w:rsidP="00B75367">
            <w:pPr>
              <w:spacing w:after="120" w:line="240" w:lineRule="auto"/>
              <w:rPr>
                <w:sz w:val="20"/>
                <w:szCs w:val="20"/>
              </w:rPr>
            </w:pPr>
            <w:r>
              <w:rPr>
                <w:sz w:val="20"/>
                <w:szCs w:val="20"/>
              </w:rPr>
              <w:t>Climate change</w:t>
            </w:r>
          </w:p>
        </w:tc>
        <w:tc>
          <w:tcPr>
            <w:tcW w:w="4428" w:type="dxa"/>
          </w:tcPr>
          <w:p w:rsidR="0069320C" w:rsidRPr="00E7532D" w:rsidRDefault="0069320C" w:rsidP="00B75367">
            <w:pPr>
              <w:spacing w:after="120" w:line="240" w:lineRule="auto"/>
              <w:rPr>
                <w:sz w:val="20"/>
                <w:szCs w:val="20"/>
              </w:rPr>
            </w:pPr>
            <w:r>
              <w:rPr>
                <w:sz w:val="20"/>
                <w:szCs w:val="20"/>
              </w:rPr>
              <w:t>Enhance plantation of storm and salt tolerant species.</w:t>
            </w:r>
          </w:p>
        </w:tc>
      </w:tr>
    </w:tbl>
    <w:p w:rsidR="00D44E3F" w:rsidRDefault="00D44E3F" w:rsidP="00D44E3F"/>
    <w:p w:rsidR="002835C4" w:rsidRDefault="00B75663" w:rsidP="002835C4">
      <w:pPr>
        <w:pStyle w:val="Heading3"/>
      </w:pPr>
      <w:bookmarkStart w:id="237" w:name="_Toc315900696"/>
      <w:bookmarkStart w:id="238" w:name="_Toc356377041"/>
      <w:r>
        <w:t>4</w:t>
      </w:r>
      <w:r w:rsidR="002835C4">
        <w:t>. Selecting</w:t>
      </w:r>
      <w:r w:rsidR="001E41D4">
        <w:t xml:space="preserve"> and </w:t>
      </w:r>
      <w:r w:rsidR="002835C4">
        <w:t>Designing Strategies and D</w:t>
      </w:r>
      <w:bookmarkEnd w:id="237"/>
      <w:r w:rsidR="002835C4" w:rsidRPr="00231413">
        <w:t xml:space="preserve">emonstration </w:t>
      </w:r>
      <w:r w:rsidR="002835C4">
        <w:t>A</w:t>
      </w:r>
      <w:r w:rsidR="002835C4" w:rsidRPr="00231413">
        <w:t>ctivities</w:t>
      </w:r>
      <w:bookmarkEnd w:id="238"/>
    </w:p>
    <w:p w:rsidR="00D44E3F" w:rsidRDefault="002835C4" w:rsidP="002835C4">
      <w:pPr>
        <w:pStyle w:val="Heading4"/>
      </w:pPr>
      <w:r>
        <w:t>Introduction</w:t>
      </w:r>
    </w:p>
    <w:p w:rsidR="001E41D4" w:rsidRDefault="001E41D4" w:rsidP="001E41D4">
      <w:pPr>
        <w:spacing w:after="0" w:line="240" w:lineRule="auto"/>
        <w:contextualSpacing/>
        <w:jc w:val="both"/>
      </w:pPr>
    </w:p>
    <w:p w:rsidR="00D44E3F" w:rsidRDefault="001E41D4" w:rsidP="001E41D4">
      <w:pPr>
        <w:spacing w:after="0" w:line="240" w:lineRule="auto"/>
        <w:contextualSpacing/>
        <w:jc w:val="both"/>
      </w:pPr>
      <w:r>
        <w:t>O</w:t>
      </w:r>
      <w:r w:rsidR="00D44E3F">
        <w:t xml:space="preserve">ne of the key objectives </w:t>
      </w:r>
      <w:r w:rsidR="00B75663">
        <w:t xml:space="preserve">of </w:t>
      </w:r>
      <w:r>
        <w:t>the REDD+ Readiness phase is to identify</w:t>
      </w:r>
      <w:r w:rsidR="00D44E3F">
        <w:t xml:space="preserve"> candidate</w:t>
      </w:r>
      <w:r w:rsidR="00B75663">
        <w:t>,</w:t>
      </w:r>
      <w:r w:rsidR="00943097">
        <w:t xml:space="preserve"> </w:t>
      </w:r>
      <w:r w:rsidR="00B75663">
        <w:t xml:space="preserve">feasible </w:t>
      </w:r>
      <w:r w:rsidR="00D44E3F">
        <w:t>REDD+ strategies to address the underlying causes of deforestation and forest degradation.</w:t>
      </w:r>
    </w:p>
    <w:p w:rsidR="001E41D4" w:rsidRDefault="001E41D4" w:rsidP="001E41D4">
      <w:pPr>
        <w:spacing w:after="0" w:line="240" w:lineRule="auto"/>
        <w:contextualSpacing/>
        <w:jc w:val="both"/>
      </w:pPr>
    </w:p>
    <w:p w:rsidR="00D44E3F" w:rsidRDefault="00D44E3F" w:rsidP="001E41D4">
      <w:pPr>
        <w:spacing w:after="0" w:line="240" w:lineRule="auto"/>
        <w:contextualSpacing/>
        <w:jc w:val="both"/>
      </w:pPr>
      <w:r>
        <w:t>REDD+ strategies fall into two broad categories:</w:t>
      </w:r>
    </w:p>
    <w:p w:rsidR="001E41D4" w:rsidRDefault="001E41D4" w:rsidP="001E41D4">
      <w:pPr>
        <w:spacing w:after="0" w:line="240" w:lineRule="auto"/>
        <w:contextualSpacing/>
        <w:jc w:val="both"/>
      </w:pPr>
    </w:p>
    <w:p w:rsidR="008D7AE3" w:rsidRPr="001E41D4" w:rsidRDefault="008D7AE3" w:rsidP="008D7AE3">
      <w:pPr>
        <w:pStyle w:val="ListParagraph"/>
        <w:numPr>
          <w:ilvl w:val="0"/>
          <w:numId w:val="35"/>
        </w:numPr>
        <w:spacing w:after="0" w:line="240" w:lineRule="auto"/>
        <w:jc w:val="both"/>
      </w:pPr>
      <w:r w:rsidRPr="001E41D4">
        <w:rPr>
          <w:b/>
        </w:rPr>
        <w:t>Governance Measures</w:t>
      </w:r>
      <w:r w:rsidRPr="001E41D4">
        <w:t>: A governance measure addresses existing gaps or inefficiencies</w:t>
      </w:r>
      <w:r>
        <w:t xml:space="preserve"> and inconsistencies</w:t>
      </w:r>
      <w:r w:rsidRPr="001E41D4">
        <w:t xml:space="preserve"> in the </w:t>
      </w:r>
      <w:r>
        <w:t>policy, legal or institutional framework related to REDD</w:t>
      </w:r>
      <w:r w:rsidRPr="001E41D4">
        <w:t xml:space="preserve">+ (see </w:t>
      </w:r>
      <w:r>
        <w:t>Component 2a</w:t>
      </w:r>
      <w:r w:rsidRPr="001E41D4">
        <w:t>). The overall impact on GHG emission reductions may be significant but cannot usually be measured directly.</w:t>
      </w:r>
      <w:r>
        <w:t xml:space="preserve"> Typically, it may cover one or more sectors or large area.</w:t>
      </w:r>
      <w:r w:rsidR="00943097">
        <w:t xml:space="preserve"> </w:t>
      </w:r>
      <w:r>
        <w:t>In many cases, g</w:t>
      </w:r>
      <w:r w:rsidRPr="001E41D4">
        <w:t xml:space="preserve">overnance measures </w:t>
      </w:r>
      <w:r>
        <w:t>are</w:t>
      </w:r>
      <w:r w:rsidRPr="001E41D4">
        <w:t xml:space="preserve"> necessary for some or all activity packages to be effective.</w:t>
      </w:r>
      <w:r>
        <w:t xml:space="preserve">   Last but not least, with a clear understanding of drivers of deforestation and forest degradation and their underlying causes, the process at this level will define Bangladesh’s objectives and scope of REDD+ based on which specific REDD+ activities together with detailed strategies that Bangladesh will implement will be identified.</w:t>
      </w:r>
    </w:p>
    <w:p w:rsidR="00D44E3F" w:rsidRPr="001E41D4" w:rsidRDefault="00D44E3F" w:rsidP="00BE5FED">
      <w:pPr>
        <w:pStyle w:val="ListParagraph"/>
        <w:numPr>
          <w:ilvl w:val="0"/>
          <w:numId w:val="35"/>
        </w:numPr>
        <w:spacing w:after="0" w:line="240" w:lineRule="auto"/>
        <w:jc w:val="both"/>
      </w:pPr>
      <w:r w:rsidRPr="001E41D4">
        <w:rPr>
          <w:b/>
        </w:rPr>
        <w:t>Activity Packages</w:t>
      </w:r>
      <w:r w:rsidRPr="001E41D4">
        <w:t xml:space="preserve">: An activity package is a set of practical measures which, when implemented properly and in union, will directly result in net reductions in GHG emissions. </w:t>
      </w:r>
      <w:r w:rsidR="00B75663">
        <w:t xml:space="preserve">Activity packages are typically site specific, and so designed to address a limited geographical area. </w:t>
      </w:r>
      <w:r w:rsidRPr="001E41D4">
        <w:t xml:space="preserve">The costs of an activity package per unit area, unit of time or unit of labour, can be predicted with reasonable accuracy. Its impact on GHG emissions can be measured directly through implementation of MRV and Monitoring activities </w:t>
      </w:r>
      <w:r w:rsidR="001E41D4">
        <w:t>to be developed under Component 4</w:t>
      </w:r>
      <w:r w:rsidRPr="001E41D4">
        <w:t>.</w:t>
      </w:r>
    </w:p>
    <w:p w:rsidR="002835C4" w:rsidRPr="002835C4" w:rsidRDefault="001E41D4" w:rsidP="002835C4">
      <w:pPr>
        <w:pStyle w:val="Heading4"/>
      </w:pPr>
      <w:r>
        <w:t xml:space="preserve">Define and </w:t>
      </w:r>
      <w:r w:rsidR="00960944">
        <w:t>p</w:t>
      </w:r>
      <w:r>
        <w:t>re-</w:t>
      </w:r>
      <w:r w:rsidR="00960944">
        <w:t>a</w:t>
      </w:r>
      <w:r>
        <w:t xml:space="preserve">ppraise </w:t>
      </w:r>
      <w:r w:rsidR="00960944">
        <w:t>p</w:t>
      </w:r>
      <w:r w:rsidR="002835C4" w:rsidRPr="002835C4">
        <w:t xml:space="preserve">reliminary </w:t>
      </w:r>
      <w:r w:rsidR="00960944">
        <w:t>o</w:t>
      </w:r>
      <w:r w:rsidR="002835C4" w:rsidRPr="002835C4">
        <w:t xml:space="preserve">ptions for REDD+ </w:t>
      </w:r>
      <w:r w:rsidR="00960944">
        <w:t>s</w:t>
      </w:r>
      <w:r w:rsidR="002835C4" w:rsidRPr="002835C4">
        <w:t xml:space="preserve">trategies </w:t>
      </w:r>
    </w:p>
    <w:p w:rsidR="001E41D4" w:rsidRDefault="001E41D4" w:rsidP="001E41D4">
      <w:pPr>
        <w:spacing w:after="0" w:line="240" w:lineRule="auto"/>
        <w:contextualSpacing/>
        <w:jc w:val="both"/>
      </w:pPr>
    </w:p>
    <w:p w:rsidR="002835C4" w:rsidRDefault="00841F6D" w:rsidP="001E41D4">
      <w:pPr>
        <w:spacing w:after="0" w:line="240" w:lineRule="auto"/>
        <w:contextualSpacing/>
        <w:jc w:val="both"/>
      </w:pPr>
      <w:r w:rsidRPr="001E41D4">
        <w:t xml:space="preserve">Based on the consensus on the </w:t>
      </w:r>
      <w:r w:rsidR="00AE4728">
        <w:t xml:space="preserve">priority </w:t>
      </w:r>
      <w:r w:rsidRPr="001E41D4">
        <w:t>drivers of defore</w:t>
      </w:r>
      <w:r w:rsidR="001E41D4">
        <w:t>station and forest degradation</w:t>
      </w:r>
      <w:r w:rsidR="00AE4728">
        <w:t xml:space="preserve"> from Component 2a</w:t>
      </w:r>
      <w:r w:rsidR="003D3DFD">
        <w:t xml:space="preserve"> and the</w:t>
      </w:r>
      <w:r w:rsidR="008D7AE3">
        <w:t xml:space="preserve"> more</w:t>
      </w:r>
      <w:r w:rsidR="003D3DFD">
        <w:t xml:space="preserve"> in-depth analysis above</w:t>
      </w:r>
      <w:r w:rsidR="001E41D4">
        <w:t xml:space="preserve">, potential </w:t>
      </w:r>
      <w:r w:rsidRPr="001E41D4">
        <w:t>options</w:t>
      </w:r>
      <w:r w:rsidR="001D712F">
        <w:t xml:space="preserve"> for strategies</w:t>
      </w:r>
      <w:r w:rsidRPr="001E41D4">
        <w:t xml:space="preserve"> will be outlined</w:t>
      </w:r>
      <w:r w:rsidR="001E41D4">
        <w:t>, including</w:t>
      </w:r>
      <w:r w:rsidRPr="001E41D4">
        <w:t xml:space="preserve">: </w:t>
      </w:r>
    </w:p>
    <w:p w:rsidR="001E41D4" w:rsidRPr="001E41D4" w:rsidRDefault="001E41D4" w:rsidP="001E41D4">
      <w:pPr>
        <w:spacing w:after="0" w:line="240" w:lineRule="auto"/>
        <w:contextualSpacing/>
        <w:jc w:val="both"/>
      </w:pPr>
    </w:p>
    <w:p w:rsidR="00841F6D" w:rsidRDefault="00841F6D" w:rsidP="00BE5FED">
      <w:pPr>
        <w:pStyle w:val="ListParagraph"/>
        <w:numPr>
          <w:ilvl w:val="0"/>
          <w:numId w:val="36"/>
        </w:numPr>
        <w:spacing w:after="0" w:line="240" w:lineRule="auto"/>
        <w:jc w:val="both"/>
      </w:pPr>
      <w:r w:rsidRPr="001E41D4">
        <w:t>policy-based approaches to addressing drivers</w:t>
      </w:r>
      <w:r w:rsidR="001E41D4">
        <w:t>;</w:t>
      </w:r>
    </w:p>
    <w:p w:rsidR="003D3DFD" w:rsidRPr="001E41D4" w:rsidRDefault="003D3DFD" w:rsidP="00BE5FED">
      <w:pPr>
        <w:pStyle w:val="ListParagraph"/>
        <w:numPr>
          <w:ilvl w:val="0"/>
          <w:numId w:val="36"/>
        </w:numPr>
        <w:spacing w:after="0" w:line="240" w:lineRule="auto"/>
        <w:jc w:val="both"/>
      </w:pPr>
      <w:r>
        <w:t>strengthening local government and non-government support and forest management mechanisms;</w:t>
      </w:r>
    </w:p>
    <w:p w:rsidR="00841F6D" w:rsidRPr="001E41D4" w:rsidRDefault="00841F6D" w:rsidP="00BE5FED">
      <w:pPr>
        <w:pStyle w:val="ListParagraph"/>
        <w:numPr>
          <w:ilvl w:val="0"/>
          <w:numId w:val="36"/>
        </w:numPr>
        <w:spacing w:after="0" w:line="240" w:lineRule="auto"/>
        <w:jc w:val="both"/>
      </w:pPr>
      <w:r w:rsidRPr="001E41D4">
        <w:t>locally-specific activity packages for addressing drivers, in the CHT and other regions.</w:t>
      </w:r>
    </w:p>
    <w:p w:rsidR="00841F6D" w:rsidRPr="001E41D4" w:rsidRDefault="00841F6D" w:rsidP="001E41D4">
      <w:pPr>
        <w:spacing w:after="0" w:line="240" w:lineRule="auto"/>
        <w:contextualSpacing/>
        <w:jc w:val="both"/>
      </w:pPr>
    </w:p>
    <w:p w:rsidR="002835C4" w:rsidRPr="001E41D4" w:rsidRDefault="00841F6D" w:rsidP="001E41D4">
      <w:pPr>
        <w:spacing w:after="0" w:line="240" w:lineRule="auto"/>
        <w:contextualSpacing/>
        <w:jc w:val="both"/>
      </w:pPr>
      <w:r w:rsidRPr="001E41D4">
        <w:t xml:space="preserve">The feasibility of each </w:t>
      </w:r>
      <w:r w:rsidR="001E41D4">
        <w:t>potential</w:t>
      </w:r>
      <w:r w:rsidRPr="001E41D4">
        <w:t xml:space="preserve"> option will be assessed against </w:t>
      </w:r>
      <w:r w:rsidR="00263A56">
        <w:t>the nationally defined objectives and scope of REDD+</w:t>
      </w:r>
      <w:r w:rsidRPr="001E41D4">
        <w:t xml:space="preserve"> in terms of human and financial capacity and infrastructure. As part of this, a </w:t>
      </w:r>
      <w:r w:rsidRPr="001E41D4">
        <w:lastRenderedPageBreak/>
        <w:t>methodology will be developed for cost analysis of candidate strategies and activity packages</w:t>
      </w:r>
      <w:r w:rsidR="001B1072">
        <w:t>.</w:t>
      </w:r>
      <w:r w:rsidR="00190A0A">
        <w:t xml:space="preserve"> Meanwhile, the potential impact of each option will also be considered in prioritizing the options. </w:t>
      </w:r>
    </w:p>
    <w:p w:rsidR="001E41D4" w:rsidRDefault="00D44E3F" w:rsidP="008D7AE3">
      <w:pPr>
        <w:pStyle w:val="Heading4"/>
        <w:tabs>
          <w:tab w:val="left" w:pos="5150"/>
        </w:tabs>
      </w:pPr>
      <w:r>
        <w:t>Identif</w:t>
      </w:r>
      <w:r w:rsidR="001E41D4">
        <w:t xml:space="preserve">y </w:t>
      </w:r>
      <w:r w:rsidR="00960944">
        <w:t>s</w:t>
      </w:r>
      <w:r>
        <w:t xml:space="preserve">ites </w:t>
      </w:r>
      <w:r w:rsidR="001E41D4">
        <w:t xml:space="preserve">to </w:t>
      </w:r>
      <w:r w:rsidR="003D3DFD">
        <w:t>pilot REDD+ strategies</w:t>
      </w:r>
      <w:r w:rsidR="00190A0A">
        <w:tab/>
      </w:r>
    </w:p>
    <w:p w:rsidR="00D44E3F" w:rsidRDefault="00D44E3F" w:rsidP="001E41D4">
      <w:pPr>
        <w:spacing w:after="0" w:line="240" w:lineRule="auto"/>
        <w:contextualSpacing/>
        <w:jc w:val="both"/>
      </w:pPr>
    </w:p>
    <w:p w:rsidR="00D44E3F" w:rsidRDefault="00263A56" w:rsidP="001E41D4">
      <w:pPr>
        <w:spacing w:after="0" w:line="240" w:lineRule="auto"/>
        <w:contextualSpacing/>
        <w:jc w:val="both"/>
      </w:pPr>
      <w:bookmarkStart w:id="239" w:name="OLE_LINK2"/>
      <w:bookmarkStart w:id="240" w:name="District"/>
      <w:r>
        <w:t xml:space="preserve">While coordinated by </w:t>
      </w:r>
      <w:r w:rsidR="00650805">
        <w:t xml:space="preserve">the </w:t>
      </w:r>
      <w:r>
        <w:t xml:space="preserve">REDD+ </w:t>
      </w:r>
      <w:r w:rsidRPr="008D7AE3">
        <w:t xml:space="preserve">policy and </w:t>
      </w:r>
      <w:r w:rsidR="004C3728" w:rsidRPr="008D7AE3">
        <w:t>implementation</w:t>
      </w:r>
      <w:r w:rsidRPr="008D7AE3">
        <w:t xml:space="preserve"> framework </w:t>
      </w:r>
      <w:r w:rsidR="004C3728" w:rsidRPr="008D7AE3">
        <w:t>of</w:t>
      </w:r>
      <w:r w:rsidRPr="008D7AE3">
        <w:t xml:space="preserve"> the central governmen</w:t>
      </w:r>
      <w:r w:rsidR="004C3728" w:rsidRPr="008D7AE3">
        <w:t>t</w:t>
      </w:r>
      <w:r w:rsidRPr="008D7AE3">
        <w:t xml:space="preserve">, </w:t>
      </w:r>
      <w:r w:rsidR="001E41D4" w:rsidRPr="008D7AE3">
        <w:t>t</w:t>
      </w:r>
      <w:r w:rsidR="00D44E3F" w:rsidRPr="008D7AE3">
        <w:t xml:space="preserve">he administrative level for planning </w:t>
      </w:r>
      <w:r w:rsidR="001E41D4" w:rsidRPr="008D7AE3">
        <w:t xml:space="preserve">and managing </w:t>
      </w:r>
      <w:r w:rsidR="00D44E3F" w:rsidRPr="008D7AE3">
        <w:t xml:space="preserve">REDD+ activities will </w:t>
      </w:r>
      <w:r w:rsidR="00650805" w:rsidRPr="008D7AE3">
        <w:t>ultimately</w:t>
      </w:r>
      <w:r w:rsidR="00D44E3F" w:rsidRPr="008D7AE3">
        <w:t xml:space="preserve"> be the </w:t>
      </w:r>
      <w:r w:rsidR="001D712F" w:rsidRPr="008D7AE3">
        <w:t>D</w:t>
      </w:r>
      <w:r w:rsidR="00D44E3F" w:rsidRPr="008D7AE3">
        <w:t>istrict</w:t>
      </w:r>
      <w:r w:rsidR="001E41D4" w:rsidRPr="008D7AE3">
        <w:t xml:space="preserve">, as </w:t>
      </w:r>
      <w:r w:rsidR="00D44E3F" w:rsidRPr="008D7AE3">
        <w:t>this is the level at which development planning processes generally take place</w:t>
      </w:r>
      <w:r w:rsidR="00841F6D" w:rsidRPr="008D7AE3">
        <w:t xml:space="preserve"> in Bangladesh</w:t>
      </w:r>
      <w:r w:rsidR="001E41D4" w:rsidRPr="008D7AE3">
        <w:t xml:space="preserve">. This will be done </w:t>
      </w:r>
      <w:r w:rsidR="00D44E3F" w:rsidRPr="008D7AE3">
        <w:t xml:space="preserve">through </w:t>
      </w:r>
      <w:r w:rsidR="001E41D4" w:rsidRPr="008D7AE3">
        <w:t xml:space="preserve">the </w:t>
      </w:r>
      <w:r w:rsidR="001D712F" w:rsidRPr="008D7AE3">
        <w:t>District Development Coordination Committees</w:t>
      </w:r>
      <w:bookmarkEnd w:id="239"/>
      <w:bookmarkEnd w:id="240"/>
      <w:r w:rsidR="00D44E3F" w:rsidRPr="008D7AE3">
        <w:t>. Th</w:t>
      </w:r>
      <w:r w:rsidR="00841F6D" w:rsidRPr="008D7AE3">
        <w:t xml:space="preserve">is level is also sufficiently </w:t>
      </w:r>
      <w:r w:rsidR="00D44E3F" w:rsidRPr="008D7AE3">
        <w:t xml:space="preserve">large-scale to </w:t>
      </w:r>
      <w:r w:rsidR="00841F6D" w:rsidRPr="008D7AE3">
        <w:t xml:space="preserve">yield </w:t>
      </w:r>
      <w:r w:rsidR="00D44E3F" w:rsidRPr="008D7AE3">
        <w:t>meaningful GHG emission reductions.</w:t>
      </w:r>
      <w:r w:rsidR="00067554" w:rsidRPr="008D7AE3">
        <w:t xml:space="preserve"> On the basis of the identified options and strategies, t</w:t>
      </w:r>
      <w:r w:rsidR="003D3DFD" w:rsidRPr="008D7AE3">
        <w:t>he first step is to screen the 64 Districts in Bangladesh to select</w:t>
      </w:r>
      <w:r w:rsidR="003D3DFD">
        <w:t xml:space="preserve"> the optimal districts for piloting </w:t>
      </w:r>
      <w:r w:rsidR="00067554">
        <w:t xml:space="preserve">those </w:t>
      </w:r>
      <w:r w:rsidR="003D3DFD">
        <w:t>REDD+</w:t>
      </w:r>
      <w:r w:rsidR="00190A0A">
        <w:t xml:space="preserve"> strategies</w:t>
      </w:r>
      <w:r w:rsidR="003D3DFD">
        <w:t>.</w:t>
      </w:r>
    </w:p>
    <w:p w:rsidR="001E41D4" w:rsidRDefault="001E41D4" w:rsidP="001E41D4">
      <w:pPr>
        <w:spacing w:after="0" w:line="240" w:lineRule="auto"/>
        <w:contextualSpacing/>
        <w:jc w:val="both"/>
      </w:pPr>
    </w:p>
    <w:p w:rsidR="00D44E3F" w:rsidRDefault="00D44E3F" w:rsidP="001E41D4">
      <w:pPr>
        <w:spacing w:after="0" w:line="240" w:lineRule="auto"/>
        <w:contextualSpacing/>
        <w:jc w:val="both"/>
      </w:pPr>
      <w:r>
        <w:t xml:space="preserve">Within each </w:t>
      </w:r>
      <w:r w:rsidR="003D3DFD">
        <w:t xml:space="preserve">selected </w:t>
      </w:r>
      <w:r w:rsidR="001E41D4">
        <w:t>D</w:t>
      </w:r>
      <w:r>
        <w:t>istrict, a screening process will take place to identify</w:t>
      </w:r>
      <w:r w:rsidR="00943097">
        <w:t xml:space="preserve"> </w:t>
      </w:r>
      <w:r>
        <w:t xml:space="preserve">the forest locations (or areas for afforestation/reforestation) which are most appropriate to deliver </w:t>
      </w:r>
      <w:r w:rsidR="001E41D4">
        <w:t xml:space="preserve">GHG emissions and </w:t>
      </w:r>
      <w:r>
        <w:t>multiple benefits from REDD+. The screening process will rely on maps for each of the following parameters:</w:t>
      </w:r>
    </w:p>
    <w:p w:rsidR="001E41D4" w:rsidRDefault="001E41D4" w:rsidP="001E41D4">
      <w:pPr>
        <w:spacing w:after="0" w:line="240" w:lineRule="auto"/>
        <w:contextualSpacing/>
        <w:jc w:val="both"/>
      </w:pPr>
    </w:p>
    <w:p w:rsidR="00D44E3F" w:rsidRPr="0075655C" w:rsidRDefault="00D44E3F" w:rsidP="00BE5FED">
      <w:pPr>
        <w:pStyle w:val="ListParagraph"/>
        <w:numPr>
          <w:ilvl w:val="0"/>
          <w:numId w:val="37"/>
        </w:numPr>
        <w:spacing w:after="0" w:line="240" w:lineRule="auto"/>
        <w:jc w:val="both"/>
      </w:pPr>
      <w:r w:rsidRPr="001E41D4">
        <w:t>Forest cover change (based, if available, on accurate data from two or more sets of inventory data or remotely-sensed data at well-spaced intervals)</w:t>
      </w:r>
      <w:r w:rsidR="001E41D4">
        <w:t>;</w:t>
      </w:r>
    </w:p>
    <w:p w:rsidR="00D44E3F" w:rsidRPr="0075655C" w:rsidRDefault="00D44E3F" w:rsidP="00BE5FED">
      <w:pPr>
        <w:pStyle w:val="ListParagraph"/>
        <w:numPr>
          <w:ilvl w:val="0"/>
          <w:numId w:val="37"/>
        </w:numPr>
        <w:spacing w:after="0" w:line="240" w:lineRule="auto"/>
        <w:jc w:val="both"/>
      </w:pPr>
      <w:r w:rsidRPr="001E41D4">
        <w:t>Carbon density (</w:t>
      </w:r>
      <w:r w:rsidR="001E41D4">
        <w:t xml:space="preserve">using </w:t>
      </w:r>
      <w:r w:rsidRPr="001E41D4">
        <w:t>proxy information, IPCC Tier 1)</w:t>
      </w:r>
      <w:r w:rsidR="001E41D4">
        <w:t>;</w:t>
      </w:r>
    </w:p>
    <w:p w:rsidR="00D44E3F" w:rsidRPr="0075655C" w:rsidRDefault="00D44E3F" w:rsidP="00BE5FED">
      <w:pPr>
        <w:pStyle w:val="ListParagraph"/>
        <w:numPr>
          <w:ilvl w:val="0"/>
          <w:numId w:val="37"/>
        </w:numPr>
        <w:spacing w:after="0" w:line="240" w:lineRule="auto"/>
        <w:jc w:val="both"/>
      </w:pPr>
      <w:r w:rsidRPr="001E41D4">
        <w:t>Socio-economic indicators (poverty rates or proxies)</w:t>
      </w:r>
      <w:r w:rsidR="001E41D4">
        <w:t xml:space="preserve">; </w:t>
      </w:r>
    </w:p>
    <w:p w:rsidR="00D44E3F" w:rsidRPr="0075655C" w:rsidRDefault="00ED20E0" w:rsidP="0061144B">
      <w:pPr>
        <w:pStyle w:val="ListParagraph"/>
        <w:numPr>
          <w:ilvl w:val="0"/>
          <w:numId w:val="37"/>
        </w:numPr>
        <w:spacing w:after="0" w:line="240" w:lineRule="auto"/>
        <w:jc w:val="both"/>
      </w:pPr>
      <w:r>
        <w:t>Sectoral land use and economic development activities and plans</w:t>
      </w:r>
      <w:r w:rsidR="0061144B">
        <w:t xml:space="preserve">; </w:t>
      </w:r>
      <w:r w:rsidR="001E41D4">
        <w:t>and,</w:t>
      </w:r>
    </w:p>
    <w:p w:rsidR="00D44E3F" w:rsidRPr="0075655C" w:rsidRDefault="00D44E3F" w:rsidP="00BE5FED">
      <w:pPr>
        <w:pStyle w:val="ListParagraph"/>
        <w:numPr>
          <w:ilvl w:val="0"/>
          <w:numId w:val="37"/>
        </w:numPr>
        <w:spacing w:after="0" w:line="240" w:lineRule="auto"/>
        <w:jc w:val="both"/>
      </w:pPr>
      <w:r w:rsidRPr="001E41D4">
        <w:t>Biodiversity hotspots</w:t>
      </w:r>
      <w:r w:rsidR="001E41D4">
        <w:t>.</w:t>
      </w:r>
    </w:p>
    <w:p w:rsidR="001E41D4" w:rsidRDefault="001E41D4" w:rsidP="001E41D4">
      <w:pPr>
        <w:spacing w:after="0" w:line="240" w:lineRule="auto"/>
        <w:contextualSpacing/>
        <w:jc w:val="both"/>
      </w:pPr>
    </w:p>
    <w:p w:rsidR="00D44E3F" w:rsidRDefault="00D44E3F" w:rsidP="001E41D4">
      <w:pPr>
        <w:spacing w:after="0" w:line="240" w:lineRule="auto"/>
        <w:contextualSpacing/>
        <w:jc w:val="both"/>
      </w:pPr>
      <w:r>
        <w:t xml:space="preserve">By overlaying these maps, the most suitable locations for REDD+ activities, in terms of multiple benefits, will be identified. These locations will </w:t>
      </w:r>
      <w:r w:rsidR="009F025F">
        <w:t>prioritize</w:t>
      </w:r>
      <w:r>
        <w:t xml:space="preserve"> in the planning process and will be used in the design of activity packages.</w:t>
      </w:r>
    </w:p>
    <w:p w:rsidR="00D44E3F" w:rsidRDefault="00D44E3F" w:rsidP="00841F6D">
      <w:pPr>
        <w:pStyle w:val="Heading4"/>
      </w:pPr>
      <w:r>
        <w:t>Desig</w:t>
      </w:r>
      <w:r w:rsidR="00960944">
        <w:t>n</w:t>
      </w:r>
      <w:r w:rsidR="009F025F">
        <w:t xml:space="preserve"> </w:t>
      </w:r>
      <w:r w:rsidR="001E41D4">
        <w:t>D</w:t>
      </w:r>
      <w:r>
        <w:t>istrict</w:t>
      </w:r>
      <w:r w:rsidR="009F025F">
        <w:t xml:space="preserve"> </w:t>
      </w:r>
      <w:r w:rsidR="00960944">
        <w:t>l</w:t>
      </w:r>
      <w:r>
        <w:t xml:space="preserve">evel </w:t>
      </w:r>
      <w:r w:rsidR="00960944">
        <w:t>a</w:t>
      </w:r>
      <w:r>
        <w:t xml:space="preserve">ctivity </w:t>
      </w:r>
      <w:r w:rsidR="00960944">
        <w:t>p</w:t>
      </w:r>
      <w:r>
        <w:t xml:space="preserve">ackages and </w:t>
      </w:r>
      <w:r w:rsidR="00960944">
        <w:t>c</w:t>
      </w:r>
      <w:r>
        <w:t xml:space="preserve">ost </w:t>
      </w:r>
      <w:r w:rsidR="00960944">
        <w:t>n</w:t>
      </w:r>
      <w:r>
        <w:t>orms</w:t>
      </w:r>
    </w:p>
    <w:p w:rsidR="00960944" w:rsidRDefault="00960944" w:rsidP="00960944">
      <w:pPr>
        <w:spacing w:after="0" w:line="240" w:lineRule="auto"/>
        <w:contextualSpacing/>
        <w:jc w:val="both"/>
      </w:pPr>
    </w:p>
    <w:p w:rsidR="00D44E3F" w:rsidRDefault="00D44E3F" w:rsidP="00550B5B">
      <w:pPr>
        <w:spacing w:after="0" w:line="240" w:lineRule="auto"/>
        <w:contextualSpacing/>
        <w:jc w:val="both"/>
      </w:pPr>
      <w:r>
        <w:t>Once the priority locations for pilot REDD+ activities have been identified, a multi-stakeholder consultation process</w:t>
      </w:r>
      <w:r w:rsidR="00550B5B">
        <w:t xml:space="preserve"> aided by a scientific analysis of drivers and their underlying causes from biophysical, technical, political, economic, sociocultural and demographic and other relevant aspects   </w:t>
      </w:r>
      <w:r>
        <w:t xml:space="preserve"> will be conducted to establish </w:t>
      </w:r>
      <w:r w:rsidR="00550B5B">
        <w:t>priority</w:t>
      </w:r>
      <w:r>
        <w:t xml:space="preserve"> drivers of deforestation and/or degradation at each site. </w:t>
      </w:r>
      <w:r w:rsidR="00550B5B">
        <w:t xml:space="preserve"> This will be followed by an assessment of feasibility of each </w:t>
      </w:r>
      <w:r>
        <w:t>candidate REDD+ strategy (see above)</w:t>
      </w:r>
      <w:r w:rsidR="00550B5B">
        <w:t xml:space="preserve"> to identify priority actions to be tested. </w:t>
      </w:r>
    </w:p>
    <w:p w:rsidR="00960944" w:rsidRDefault="00960944" w:rsidP="00960944">
      <w:pPr>
        <w:spacing w:after="0" w:line="240" w:lineRule="auto"/>
        <w:contextualSpacing/>
        <w:jc w:val="both"/>
      </w:pPr>
    </w:p>
    <w:p w:rsidR="00D44E3F" w:rsidRDefault="00D44E3F" w:rsidP="00960944">
      <w:pPr>
        <w:spacing w:after="0" w:line="240" w:lineRule="auto"/>
        <w:contextualSpacing/>
        <w:jc w:val="both"/>
      </w:pPr>
      <w:r>
        <w:t xml:space="preserve">For sites where the drivers can be addressed by feasible candidate strategies, activity packages will be </w:t>
      </w:r>
      <w:r w:rsidR="00960944">
        <w:t>designed</w:t>
      </w:r>
      <w:r>
        <w:t xml:space="preserve">. These will be based on </w:t>
      </w:r>
      <w:r w:rsidR="00960944">
        <w:t xml:space="preserve">a combination of </w:t>
      </w:r>
      <w:r>
        <w:t xml:space="preserve">technical interventions, labour </w:t>
      </w:r>
      <w:r w:rsidR="00960944">
        <w:t xml:space="preserve">inputs </w:t>
      </w:r>
      <w:r>
        <w:t>and capacity development to implement the candidate strategy at the site.</w:t>
      </w:r>
    </w:p>
    <w:p w:rsidR="00960944" w:rsidRDefault="00960944" w:rsidP="00960944">
      <w:pPr>
        <w:spacing w:after="0" w:line="240" w:lineRule="auto"/>
        <w:contextualSpacing/>
        <w:jc w:val="both"/>
      </w:pPr>
    </w:p>
    <w:p w:rsidR="00D44E3F" w:rsidRDefault="00D44E3F" w:rsidP="00960944">
      <w:pPr>
        <w:spacing w:after="0" w:line="240" w:lineRule="auto"/>
        <w:contextualSpacing/>
        <w:jc w:val="both"/>
      </w:pPr>
      <w:r>
        <w:t>Activity pack</w:t>
      </w:r>
      <w:r w:rsidR="00960944">
        <w:t xml:space="preserve">age templates will be designed </w:t>
      </w:r>
      <w:r>
        <w:t xml:space="preserve">at district level. For each package, a cost norm will be developed per unit area of implementation.  These cost norms will be used to develop </w:t>
      </w:r>
      <w:r w:rsidRPr="00011F7B">
        <w:t>fully</w:t>
      </w:r>
      <w:r w:rsidR="009F025F" w:rsidRPr="00011F7B">
        <w:t>-</w:t>
      </w:r>
      <w:r w:rsidRPr="00011F7B">
        <w:t>costed</w:t>
      </w:r>
      <w:r>
        <w:t xml:space="preserve"> district plans for REDD+ demonstration programmes </w:t>
      </w:r>
      <w:r w:rsidR="00960944">
        <w:t>at the District. The</w:t>
      </w:r>
      <w:r w:rsidR="003D3DFD">
        <w:t>se p</w:t>
      </w:r>
      <w:r w:rsidR="00960944">
        <w:t>lans will be implemented in REDD+</w:t>
      </w:r>
      <w:r w:rsidR="00943097">
        <w:t xml:space="preserve"> </w:t>
      </w:r>
      <w:r w:rsidR="00586709">
        <w:t xml:space="preserve">Phase </w:t>
      </w:r>
      <w:r>
        <w:t>2.</w:t>
      </w:r>
    </w:p>
    <w:p w:rsidR="00960944" w:rsidRDefault="00960944" w:rsidP="00960944">
      <w:pPr>
        <w:spacing w:after="0" w:line="240" w:lineRule="auto"/>
        <w:contextualSpacing/>
        <w:jc w:val="both"/>
      </w:pPr>
    </w:p>
    <w:p w:rsidR="00D44E3F" w:rsidRDefault="00D44E3F" w:rsidP="00960944">
      <w:pPr>
        <w:spacing w:after="0" w:line="240" w:lineRule="auto"/>
        <w:contextualSpacing/>
        <w:jc w:val="both"/>
      </w:pPr>
      <w:r>
        <w:t xml:space="preserve">During </w:t>
      </w:r>
      <w:r w:rsidR="00586709">
        <w:t>Phase</w:t>
      </w:r>
      <w:r>
        <w:t xml:space="preserve"> 2, the final decisions on implementation at each potential site, including the cost of the activity package implementation, will rest with the local </w:t>
      </w:r>
      <w:r w:rsidR="00586709">
        <w:t xml:space="preserve">stakeholders (e.g., communities, local </w:t>
      </w:r>
      <w:r w:rsidR="00586709">
        <w:lastRenderedPageBreak/>
        <w:t xml:space="preserve">governments and </w:t>
      </w:r>
      <w:r w:rsidR="003D059D">
        <w:t xml:space="preserve">the </w:t>
      </w:r>
      <w:r w:rsidR="00586709">
        <w:t xml:space="preserve">private sector, etc) </w:t>
      </w:r>
      <w:r>
        <w:t>concerned</w:t>
      </w:r>
      <w:r w:rsidR="00960944">
        <w:t xml:space="preserve">. This will be </w:t>
      </w:r>
      <w:r>
        <w:t xml:space="preserve">the outcome of a negotiation and contract development process in full accordance with FPIC principles (see </w:t>
      </w:r>
      <w:r w:rsidR="00960944">
        <w:t>Component 1c</w:t>
      </w:r>
      <w:r>
        <w:t>).</w:t>
      </w:r>
    </w:p>
    <w:p w:rsidR="002835C4" w:rsidRPr="00754334" w:rsidRDefault="002835C4" w:rsidP="002835C4">
      <w:pPr>
        <w:spacing w:after="0"/>
        <w:contextualSpacing/>
      </w:pPr>
    </w:p>
    <w:p w:rsidR="002835C4" w:rsidRDefault="002835C4" w:rsidP="002835C4">
      <w:pPr>
        <w:pStyle w:val="Heading3"/>
        <w:spacing w:before="0"/>
        <w:rPr>
          <w:rFonts w:ascii="Gill Sans MT" w:hAnsi="Gill Sans MT"/>
        </w:rPr>
      </w:pPr>
      <w:bookmarkStart w:id="241" w:name="_Toc356377042"/>
      <w:r>
        <w:t>4. Proposed W</w:t>
      </w:r>
      <w:r w:rsidRPr="004B7E98">
        <w:t>ork</w:t>
      </w:r>
      <w:r w:rsidR="00042F70">
        <w:t xml:space="preserve"> </w:t>
      </w:r>
      <w:r w:rsidRPr="004B7E98">
        <w:t>plan for Component 2b</w:t>
      </w:r>
      <w:bookmarkEnd w:id="2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0"/>
        <w:gridCol w:w="6646"/>
      </w:tblGrid>
      <w:tr w:rsidR="00D63FC5" w:rsidRPr="00960944" w:rsidTr="00296CE3">
        <w:trPr>
          <w:trHeight w:val="547"/>
        </w:trPr>
        <w:tc>
          <w:tcPr>
            <w:tcW w:w="0" w:type="auto"/>
            <w:shd w:val="clear" w:color="auto" w:fill="C6D9F1" w:themeFill="text2" w:themeFillTint="33"/>
          </w:tcPr>
          <w:p w:rsidR="002835C4" w:rsidRPr="00960944" w:rsidRDefault="002835C4" w:rsidP="00960944">
            <w:pPr>
              <w:spacing w:after="0" w:line="240" w:lineRule="auto"/>
              <w:contextualSpacing/>
              <w:jc w:val="center"/>
              <w:rPr>
                <w:b/>
                <w:sz w:val="20"/>
                <w:szCs w:val="20"/>
              </w:rPr>
            </w:pPr>
            <w:r w:rsidRPr="00960944">
              <w:rPr>
                <w:b/>
                <w:sz w:val="20"/>
                <w:szCs w:val="20"/>
              </w:rPr>
              <w:t>Output</w:t>
            </w:r>
          </w:p>
        </w:tc>
        <w:tc>
          <w:tcPr>
            <w:tcW w:w="0" w:type="auto"/>
            <w:shd w:val="clear" w:color="auto" w:fill="C6D9F1" w:themeFill="text2" w:themeFillTint="33"/>
          </w:tcPr>
          <w:p w:rsidR="002835C4" w:rsidRPr="00960944" w:rsidRDefault="002835C4" w:rsidP="00960944">
            <w:pPr>
              <w:spacing w:after="0" w:line="240" w:lineRule="auto"/>
              <w:contextualSpacing/>
              <w:jc w:val="center"/>
              <w:rPr>
                <w:b/>
                <w:sz w:val="20"/>
                <w:szCs w:val="20"/>
              </w:rPr>
            </w:pPr>
            <w:r w:rsidRPr="00960944">
              <w:rPr>
                <w:b/>
                <w:sz w:val="20"/>
                <w:szCs w:val="20"/>
              </w:rPr>
              <w:t>Indicative activities</w:t>
            </w:r>
          </w:p>
        </w:tc>
      </w:tr>
      <w:tr w:rsidR="00D63FC5" w:rsidRPr="00960944" w:rsidTr="002835C4">
        <w:trPr>
          <w:cantSplit/>
          <w:trHeight w:val="90"/>
        </w:trPr>
        <w:tc>
          <w:tcPr>
            <w:tcW w:w="0" w:type="auto"/>
          </w:tcPr>
          <w:p w:rsidR="00960944" w:rsidRPr="00960944" w:rsidRDefault="00960944" w:rsidP="00960944">
            <w:pPr>
              <w:spacing w:after="0" w:line="240" w:lineRule="auto"/>
              <w:contextualSpacing/>
              <w:rPr>
                <w:sz w:val="20"/>
                <w:szCs w:val="20"/>
                <w:u w:val="single"/>
              </w:rPr>
            </w:pPr>
            <w:r w:rsidRPr="00960944">
              <w:rPr>
                <w:sz w:val="20"/>
                <w:szCs w:val="20"/>
                <w:u w:val="single"/>
              </w:rPr>
              <w:t>Output 2b1</w:t>
            </w:r>
          </w:p>
          <w:p w:rsidR="002835C4" w:rsidRPr="00960944" w:rsidRDefault="00AE4728" w:rsidP="00960944">
            <w:pPr>
              <w:spacing w:after="0" w:line="240" w:lineRule="auto"/>
              <w:contextualSpacing/>
              <w:rPr>
                <w:sz w:val="20"/>
                <w:szCs w:val="20"/>
              </w:rPr>
            </w:pPr>
            <w:r w:rsidRPr="00AE4728">
              <w:rPr>
                <w:sz w:val="20"/>
                <w:szCs w:val="20"/>
              </w:rPr>
              <w:t xml:space="preserve">Detailed understanding on the priority drivers of deforestation and forest degradation </w:t>
            </w:r>
          </w:p>
        </w:tc>
        <w:tc>
          <w:tcPr>
            <w:tcW w:w="0" w:type="auto"/>
          </w:tcPr>
          <w:p w:rsidR="002835C4" w:rsidRPr="00CF5D7D" w:rsidRDefault="002835C4" w:rsidP="00BE5FED">
            <w:pPr>
              <w:pStyle w:val="ListParagraph"/>
              <w:numPr>
                <w:ilvl w:val="0"/>
                <w:numId w:val="64"/>
              </w:numPr>
              <w:spacing w:after="0" w:line="240" w:lineRule="auto"/>
              <w:rPr>
                <w:sz w:val="20"/>
                <w:szCs w:val="20"/>
              </w:rPr>
            </w:pPr>
            <w:r w:rsidRPr="00CF5D7D">
              <w:rPr>
                <w:sz w:val="20"/>
                <w:szCs w:val="20"/>
              </w:rPr>
              <w:t>Analyze results of national/regional consultation workshops on drivers</w:t>
            </w:r>
            <w:r w:rsidR="00943097">
              <w:rPr>
                <w:sz w:val="20"/>
                <w:szCs w:val="20"/>
              </w:rPr>
              <w:t xml:space="preserve"> </w:t>
            </w:r>
            <w:r w:rsidR="00087EE1" w:rsidRPr="00960944">
              <w:rPr>
                <w:sz w:val="20"/>
                <w:szCs w:val="20"/>
              </w:rPr>
              <w:t>of deforestation and forest degradation</w:t>
            </w:r>
            <w:r w:rsidR="00960944" w:rsidRPr="00CF5D7D">
              <w:rPr>
                <w:sz w:val="20"/>
                <w:szCs w:val="20"/>
              </w:rPr>
              <w:t>;</w:t>
            </w:r>
          </w:p>
          <w:p w:rsidR="00087EE1" w:rsidRDefault="00087EE1" w:rsidP="00BE5FED">
            <w:pPr>
              <w:pStyle w:val="ListParagraph"/>
              <w:numPr>
                <w:ilvl w:val="0"/>
                <w:numId w:val="64"/>
              </w:numPr>
              <w:spacing w:after="0" w:line="240" w:lineRule="auto"/>
              <w:rPr>
                <w:sz w:val="20"/>
                <w:szCs w:val="20"/>
              </w:rPr>
            </w:pPr>
            <w:r>
              <w:rPr>
                <w:sz w:val="20"/>
                <w:szCs w:val="20"/>
              </w:rPr>
              <w:t>Collect information on all drivers</w:t>
            </w:r>
            <w:r w:rsidR="00CE40EE">
              <w:rPr>
                <w:sz w:val="20"/>
                <w:szCs w:val="20"/>
              </w:rPr>
              <w:t xml:space="preserve"> (both past and present, particularly in relation to specific policies, laws and regulations)</w:t>
            </w:r>
            <w:r>
              <w:rPr>
                <w:sz w:val="20"/>
                <w:szCs w:val="20"/>
              </w:rPr>
              <w:t xml:space="preserve">, including </w:t>
            </w:r>
            <w:r w:rsidR="00CE40EE">
              <w:rPr>
                <w:sz w:val="20"/>
                <w:szCs w:val="20"/>
              </w:rPr>
              <w:t xml:space="preserve">observed and anticipated causes </w:t>
            </w:r>
            <w:r>
              <w:rPr>
                <w:sz w:val="20"/>
                <w:szCs w:val="20"/>
              </w:rPr>
              <w:t xml:space="preserve">, and undertake a scoping study of all drivers </w:t>
            </w:r>
            <w:r w:rsidRPr="00960944">
              <w:rPr>
                <w:sz w:val="20"/>
                <w:szCs w:val="20"/>
              </w:rPr>
              <w:t>deforestation and forest degradation</w:t>
            </w:r>
            <w:r>
              <w:rPr>
                <w:sz w:val="20"/>
                <w:szCs w:val="20"/>
              </w:rPr>
              <w:t>;</w:t>
            </w:r>
          </w:p>
          <w:p w:rsidR="002835C4" w:rsidRPr="00CF5D7D" w:rsidRDefault="002835C4" w:rsidP="00BE5FED">
            <w:pPr>
              <w:pStyle w:val="ListParagraph"/>
              <w:numPr>
                <w:ilvl w:val="0"/>
                <w:numId w:val="64"/>
              </w:numPr>
              <w:spacing w:after="0" w:line="240" w:lineRule="auto"/>
              <w:rPr>
                <w:sz w:val="20"/>
                <w:szCs w:val="20"/>
              </w:rPr>
            </w:pPr>
            <w:r w:rsidRPr="00CF5D7D">
              <w:rPr>
                <w:sz w:val="20"/>
                <w:szCs w:val="20"/>
              </w:rPr>
              <w:t>Assess national forest governance systems for effectiveness against drivers</w:t>
            </w:r>
            <w:r w:rsidR="00087EE1" w:rsidRPr="00960944">
              <w:rPr>
                <w:sz w:val="20"/>
                <w:szCs w:val="20"/>
              </w:rPr>
              <w:t xml:space="preserve"> of deforestation and forest degradation</w:t>
            </w:r>
            <w:r w:rsidR="00960944" w:rsidRPr="00CF5D7D">
              <w:rPr>
                <w:sz w:val="20"/>
                <w:szCs w:val="20"/>
              </w:rPr>
              <w:t>;</w:t>
            </w:r>
          </w:p>
          <w:p w:rsidR="002835C4" w:rsidRPr="00CF5D7D" w:rsidRDefault="00AE4728" w:rsidP="00BE5FED">
            <w:pPr>
              <w:pStyle w:val="ListParagraph"/>
              <w:numPr>
                <w:ilvl w:val="0"/>
                <w:numId w:val="64"/>
              </w:numPr>
              <w:spacing w:after="0" w:line="240" w:lineRule="auto"/>
              <w:rPr>
                <w:sz w:val="20"/>
                <w:szCs w:val="20"/>
              </w:rPr>
            </w:pPr>
            <w:r w:rsidRPr="00AE4728">
              <w:rPr>
                <w:sz w:val="20"/>
                <w:szCs w:val="20"/>
              </w:rPr>
              <w:t>Identify conflicts within existing land use policies and determine needs for alignment</w:t>
            </w:r>
            <w:r>
              <w:rPr>
                <w:sz w:val="20"/>
                <w:szCs w:val="20"/>
              </w:rPr>
              <w:t>.</w:t>
            </w:r>
          </w:p>
        </w:tc>
      </w:tr>
      <w:tr w:rsidR="00D63FC5" w:rsidRPr="00960944" w:rsidTr="002835C4">
        <w:trPr>
          <w:cantSplit/>
          <w:trHeight w:val="90"/>
        </w:trPr>
        <w:tc>
          <w:tcPr>
            <w:tcW w:w="0" w:type="auto"/>
          </w:tcPr>
          <w:p w:rsidR="00960944" w:rsidRPr="00960944" w:rsidRDefault="00960944" w:rsidP="00960944">
            <w:pPr>
              <w:spacing w:after="0" w:line="240" w:lineRule="auto"/>
              <w:contextualSpacing/>
              <w:rPr>
                <w:sz w:val="20"/>
                <w:szCs w:val="20"/>
                <w:u w:val="single"/>
              </w:rPr>
            </w:pPr>
            <w:r>
              <w:rPr>
                <w:sz w:val="20"/>
                <w:szCs w:val="20"/>
                <w:u w:val="single"/>
              </w:rPr>
              <w:t>Output 2b2</w:t>
            </w:r>
          </w:p>
          <w:p w:rsidR="00960944" w:rsidRPr="00960944" w:rsidRDefault="00960944" w:rsidP="00960944">
            <w:pPr>
              <w:spacing w:after="0" w:line="240" w:lineRule="auto"/>
              <w:contextualSpacing/>
              <w:rPr>
                <w:sz w:val="20"/>
                <w:szCs w:val="20"/>
              </w:rPr>
            </w:pPr>
            <w:r w:rsidRPr="00960944">
              <w:rPr>
                <w:sz w:val="20"/>
                <w:szCs w:val="20"/>
              </w:rPr>
              <w:t xml:space="preserve">REDD+ </w:t>
            </w:r>
            <w:r>
              <w:rPr>
                <w:sz w:val="20"/>
                <w:szCs w:val="20"/>
              </w:rPr>
              <w:t>s</w:t>
            </w:r>
            <w:r w:rsidRPr="00960944">
              <w:rPr>
                <w:sz w:val="20"/>
                <w:szCs w:val="20"/>
              </w:rPr>
              <w:t xml:space="preserve">trategies </w:t>
            </w:r>
            <w:r w:rsidR="00D63FC5">
              <w:rPr>
                <w:sz w:val="20"/>
                <w:szCs w:val="20"/>
              </w:rPr>
              <w:t>to address drivers of deforestation and forest degradation</w:t>
            </w:r>
          </w:p>
          <w:p w:rsidR="002835C4" w:rsidRPr="00960944" w:rsidRDefault="002835C4" w:rsidP="00960944">
            <w:pPr>
              <w:spacing w:after="0" w:line="240" w:lineRule="auto"/>
              <w:contextualSpacing/>
              <w:rPr>
                <w:sz w:val="20"/>
                <w:szCs w:val="20"/>
              </w:rPr>
            </w:pPr>
          </w:p>
        </w:tc>
        <w:tc>
          <w:tcPr>
            <w:tcW w:w="0" w:type="auto"/>
          </w:tcPr>
          <w:p w:rsidR="00AE4728" w:rsidRPr="00AE4728" w:rsidRDefault="00AE4728" w:rsidP="00EF4644">
            <w:pPr>
              <w:pStyle w:val="ListParagraph"/>
              <w:numPr>
                <w:ilvl w:val="0"/>
                <w:numId w:val="115"/>
              </w:numPr>
              <w:spacing w:after="0" w:line="240" w:lineRule="auto"/>
              <w:rPr>
                <w:sz w:val="20"/>
                <w:szCs w:val="20"/>
              </w:rPr>
            </w:pPr>
            <w:r w:rsidRPr="00EC0F3F">
              <w:rPr>
                <w:sz w:val="20"/>
                <w:szCs w:val="20"/>
              </w:rPr>
              <w:t>Develop options for policy and law-based approaches to addressing drivers (policies);</w:t>
            </w:r>
          </w:p>
          <w:p w:rsidR="007846D3" w:rsidRDefault="007846D3" w:rsidP="00EF4644">
            <w:pPr>
              <w:pStyle w:val="ListParagraph"/>
              <w:numPr>
                <w:ilvl w:val="0"/>
                <w:numId w:val="115"/>
              </w:numPr>
              <w:spacing w:after="0" w:line="240" w:lineRule="auto"/>
              <w:rPr>
                <w:sz w:val="20"/>
                <w:szCs w:val="20"/>
              </w:rPr>
            </w:pPr>
            <w:r w:rsidRPr="00E97834">
              <w:rPr>
                <w:sz w:val="20"/>
                <w:szCs w:val="20"/>
              </w:rPr>
              <w:t xml:space="preserve">Undertake analysis of governance at the District level and </w:t>
            </w:r>
            <w:r w:rsidR="00E97834">
              <w:rPr>
                <w:sz w:val="20"/>
                <w:szCs w:val="20"/>
              </w:rPr>
              <w:t xml:space="preserve">determine </w:t>
            </w:r>
            <w:r w:rsidRPr="00E97834">
              <w:rPr>
                <w:sz w:val="20"/>
                <w:szCs w:val="20"/>
              </w:rPr>
              <w:t xml:space="preserve">how district-level land-use planning </w:t>
            </w:r>
            <w:r w:rsidR="00E97834" w:rsidRPr="00E97834">
              <w:rPr>
                <w:sz w:val="20"/>
                <w:szCs w:val="20"/>
              </w:rPr>
              <w:t xml:space="preserve">relates to </w:t>
            </w:r>
            <w:r w:rsidRPr="00E97834">
              <w:rPr>
                <w:sz w:val="20"/>
                <w:szCs w:val="20"/>
              </w:rPr>
              <w:t xml:space="preserve">REDD+ </w:t>
            </w:r>
            <w:r w:rsidR="00E97834" w:rsidRPr="00E97834">
              <w:rPr>
                <w:sz w:val="20"/>
                <w:szCs w:val="20"/>
              </w:rPr>
              <w:t>implementation</w:t>
            </w:r>
            <w:r w:rsidR="00E97834">
              <w:rPr>
                <w:sz w:val="20"/>
                <w:szCs w:val="20"/>
              </w:rPr>
              <w:t>;</w:t>
            </w:r>
          </w:p>
          <w:p w:rsidR="00AE4728" w:rsidRPr="00AE4728" w:rsidRDefault="00AE4728" w:rsidP="00EF4644">
            <w:pPr>
              <w:pStyle w:val="ListParagraph"/>
              <w:numPr>
                <w:ilvl w:val="0"/>
                <w:numId w:val="115"/>
              </w:numPr>
              <w:spacing w:after="0" w:line="240" w:lineRule="auto"/>
              <w:rPr>
                <w:sz w:val="20"/>
                <w:szCs w:val="20"/>
              </w:rPr>
            </w:pPr>
            <w:r w:rsidRPr="00EC0F3F">
              <w:rPr>
                <w:sz w:val="20"/>
                <w:szCs w:val="20"/>
              </w:rPr>
              <w:t xml:space="preserve">Develop locally-specific activity packages for addressing drivers in CHT (including conflicts and land ownership issues) and other regions </w:t>
            </w:r>
            <w:r w:rsidR="00296CE3">
              <w:rPr>
                <w:sz w:val="20"/>
                <w:szCs w:val="20"/>
              </w:rPr>
              <w:t xml:space="preserve">where indigenous communities live </w:t>
            </w:r>
            <w:r w:rsidRPr="00EC0F3F">
              <w:rPr>
                <w:sz w:val="20"/>
                <w:szCs w:val="20"/>
              </w:rPr>
              <w:t>(measures);</w:t>
            </w:r>
          </w:p>
          <w:p w:rsidR="00AE4728" w:rsidRPr="00AE4728" w:rsidRDefault="00AE4728" w:rsidP="00EF4644">
            <w:pPr>
              <w:pStyle w:val="ListParagraph"/>
              <w:numPr>
                <w:ilvl w:val="0"/>
                <w:numId w:val="81"/>
              </w:numPr>
              <w:spacing w:after="0" w:line="240" w:lineRule="auto"/>
              <w:rPr>
                <w:sz w:val="20"/>
                <w:szCs w:val="20"/>
              </w:rPr>
            </w:pPr>
            <w:r w:rsidRPr="00EC0F3F">
              <w:rPr>
                <w:sz w:val="20"/>
                <w:szCs w:val="20"/>
              </w:rPr>
              <w:t>Develop strategic options for strengthening capacity (human,  financial, and infrastructure) of local Forest Department offices and staff - do the capacity building (5000 per office);</w:t>
            </w:r>
          </w:p>
          <w:p w:rsidR="00AE4728" w:rsidRPr="00AE4728" w:rsidRDefault="00AE4728" w:rsidP="00EF4644">
            <w:pPr>
              <w:pStyle w:val="ListParagraph"/>
              <w:numPr>
                <w:ilvl w:val="0"/>
                <w:numId w:val="81"/>
              </w:numPr>
              <w:spacing w:after="0" w:line="240" w:lineRule="auto"/>
              <w:rPr>
                <w:sz w:val="20"/>
                <w:szCs w:val="20"/>
              </w:rPr>
            </w:pPr>
            <w:r w:rsidRPr="00EC0F3F">
              <w:rPr>
                <w:sz w:val="20"/>
                <w:szCs w:val="20"/>
              </w:rPr>
              <w:t>Undertake cost</w:t>
            </w:r>
            <w:r w:rsidR="00CE40EE">
              <w:rPr>
                <w:sz w:val="20"/>
                <w:szCs w:val="20"/>
              </w:rPr>
              <w:t>-</w:t>
            </w:r>
            <w:r w:rsidRPr="00EC0F3F">
              <w:rPr>
                <w:sz w:val="20"/>
                <w:szCs w:val="20"/>
              </w:rPr>
              <w:t>benefit analysis of: options for policies and laws; activity packages and strengthening Forest Department.</w:t>
            </w:r>
          </w:p>
          <w:p w:rsidR="002835C4" w:rsidRPr="00AE4728" w:rsidRDefault="00AE4728" w:rsidP="00EF4644">
            <w:pPr>
              <w:pStyle w:val="ListParagraph"/>
              <w:numPr>
                <w:ilvl w:val="0"/>
                <w:numId w:val="81"/>
              </w:numPr>
              <w:spacing w:after="0" w:line="240" w:lineRule="auto"/>
              <w:rPr>
                <w:sz w:val="20"/>
                <w:szCs w:val="20"/>
              </w:rPr>
            </w:pPr>
            <w:r w:rsidRPr="00EC0F3F">
              <w:rPr>
                <w:sz w:val="20"/>
                <w:szCs w:val="20"/>
              </w:rPr>
              <w:t>Undertake capacity bu</w:t>
            </w:r>
            <w:r w:rsidRPr="00AE4728">
              <w:rPr>
                <w:sz w:val="20"/>
                <w:szCs w:val="20"/>
              </w:rPr>
              <w:t>i</w:t>
            </w:r>
            <w:r w:rsidRPr="00EC0F3F">
              <w:rPr>
                <w:sz w:val="20"/>
                <w:szCs w:val="20"/>
              </w:rPr>
              <w:t>lding of the local Forest Department Offices</w:t>
            </w:r>
            <w:r w:rsidR="00296CE3">
              <w:rPr>
                <w:sz w:val="20"/>
                <w:szCs w:val="20"/>
              </w:rPr>
              <w:t xml:space="preserve"> and other stakeholders.</w:t>
            </w:r>
          </w:p>
        </w:tc>
      </w:tr>
      <w:tr w:rsidR="00D63FC5" w:rsidRPr="00960944" w:rsidTr="00296CE3">
        <w:trPr>
          <w:trHeight w:val="90"/>
        </w:trPr>
        <w:tc>
          <w:tcPr>
            <w:tcW w:w="0" w:type="auto"/>
          </w:tcPr>
          <w:p w:rsidR="00960944" w:rsidRPr="00960944" w:rsidRDefault="00960944" w:rsidP="00960944">
            <w:pPr>
              <w:spacing w:after="0" w:line="240" w:lineRule="auto"/>
              <w:contextualSpacing/>
              <w:rPr>
                <w:sz w:val="20"/>
                <w:szCs w:val="20"/>
                <w:u w:val="single"/>
              </w:rPr>
            </w:pPr>
            <w:r>
              <w:rPr>
                <w:sz w:val="20"/>
                <w:szCs w:val="20"/>
                <w:u w:val="single"/>
              </w:rPr>
              <w:t>Output 2b3</w:t>
            </w:r>
          </w:p>
          <w:p w:rsidR="00960944" w:rsidRPr="00960944" w:rsidRDefault="000F3D34" w:rsidP="00960944">
            <w:pPr>
              <w:spacing w:after="0" w:line="240" w:lineRule="auto"/>
              <w:contextualSpacing/>
              <w:rPr>
                <w:sz w:val="20"/>
                <w:szCs w:val="20"/>
              </w:rPr>
            </w:pPr>
            <w:r>
              <w:rPr>
                <w:sz w:val="20"/>
                <w:szCs w:val="20"/>
              </w:rPr>
              <w:t>Di</w:t>
            </w:r>
            <w:r w:rsidR="00960944" w:rsidRPr="00960944">
              <w:rPr>
                <w:sz w:val="20"/>
                <w:szCs w:val="20"/>
              </w:rPr>
              <w:t xml:space="preserve">strict </w:t>
            </w:r>
            <w:r w:rsidR="00960944">
              <w:rPr>
                <w:sz w:val="20"/>
                <w:szCs w:val="20"/>
              </w:rPr>
              <w:t>l</w:t>
            </w:r>
            <w:r w:rsidR="00960944" w:rsidRPr="00960944">
              <w:rPr>
                <w:sz w:val="20"/>
                <w:szCs w:val="20"/>
              </w:rPr>
              <w:t xml:space="preserve">evel </w:t>
            </w:r>
            <w:r w:rsidR="00960944">
              <w:rPr>
                <w:sz w:val="20"/>
                <w:szCs w:val="20"/>
              </w:rPr>
              <w:t>a</w:t>
            </w:r>
            <w:r w:rsidR="00960944" w:rsidRPr="00960944">
              <w:rPr>
                <w:sz w:val="20"/>
                <w:szCs w:val="20"/>
              </w:rPr>
              <w:t xml:space="preserve">ctivity </w:t>
            </w:r>
            <w:r w:rsidR="00960944">
              <w:rPr>
                <w:sz w:val="20"/>
                <w:szCs w:val="20"/>
              </w:rPr>
              <w:t>p</w:t>
            </w:r>
            <w:r w:rsidR="00960944" w:rsidRPr="00960944">
              <w:rPr>
                <w:sz w:val="20"/>
                <w:szCs w:val="20"/>
              </w:rPr>
              <w:t xml:space="preserve">ackages and </w:t>
            </w:r>
            <w:r w:rsidR="00960944">
              <w:rPr>
                <w:sz w:val="20"/>
                <w:szCs w:val="20"/>
              </w:rPr>
              <w:t>c</w:t>
            </w:r>
            <w:r w:rsidR="00960944" w:rsidRPr="00960944">
              <w:rPr>
                <w:sz w:val="20"/>
                <w:szCs w:val="20"/>
              </w:rPr>
              <w:t xml:space="preserve">ost </w:t>
            </w:r>
            <w:r w:rsidR="00960944">
              <w:rPr>
                <w:sz w:val="20"/>
                <w:szCs w:val="20"/>
              </w:rPr>
              <w:t>n</w:t>
            </w:r>
            <w:r w:rsidR="00960944" w:rsidRPr="00960944">
              <w:rPr>
                <w:sz w:val="20"/>
                <w:szCs w:val="20"/>
              </w:rPr>
              <w:t>orms</w:t>
            </w:r>
          </w:p>
          <w:p w:rsidR="002835C4" w:rsidRPr="00960944" w:rsidRDefault="002835C4" w:rsidP="00960944">
            <w:pPr>
              <w:spacing w:after="0" w:line="240" w:lineRule="auto"/>
              <w:contextualSpacing/>
              <w:rPr>
                <w:sz w:val="20"/>
                <w:szCs w:val="20"/>
              </w:rPr>
            </w:pPr>
          </w:p>
        </w:tc>
        <w:tc>
          <w:tcPr>
            <w:tcW w:w="0" w:type="auto"/>
          </w:tcPr>
          <w:p w:rsidR="00AE4728" w:rsidRPr="00AE4728" w:rsidRDefault="00AE4728" w:rsidP="00EF4644">
            <w:pPr>
              <w:pStyle w:val="ListParagraph"/>
              <w:numPr>
                <w:ilvl w:val="0"/>
                <w:numId w:val="82"/>
              </w:numPr>
              <w:spacing w:after="0" w:line="240" w:lineRule="auto"/>
              <w:rPr>
                <w:sz w:val="20"/>
                <w:szCs w:val="20"/>
              </w:rPr>
            </w:pPr>
            <w:r w:rsidRPr="00EC0F3F">
              <w:rPr>
                <w:sz w:val="20"/>
                <w:szCs w:val="20"/>
              </w:rPr>
              <w:t>Design screening process for identifying suitable sites for REDD+ activities;</w:t>
            </w:r>
          </w:p>
          <w:p w:rsidR="00AE4728" w:rsidRPr="00AE4728" w:rsidRDefault="00AE4728" w:rsidP="00EF4644">
            <w:pPr>
              <w:pStyle w:val="ListParagraph"/>
              <w:numPr>
                <w:ilvl w:val="0"/>
                <w:numId w:val="82"/>
              </w:numPr>
              <w:spacing w:after="0" w:line="240" w:lineRule="auto"/>
              <w:rPr>
                <w:sz w:val="20"/>
                <w:szCs w:val="20"/>
              </w:rPr>
            </w:pPr>
            <w:r w:rsidRPr="00EC0F3F">
              <w:rPr>
                <w:sz w:val="20"/>
                <w:szCs w:val="20"/>
              </w:rPr>
              <w:t>Produce basic district level maps</w:t>
            </w:r>
            <w:r w:rsidR="00296CE3">
              <w:rPr>
                <w:sz w:val="20"/>
                <w:szCs w:val="20"/>
              </w:rPr>
              <w:t xml:space="preserve"> (based on ERD climate financing)</w:t>
            </w:r>
            <w:r w:rsidRPr="00EC0F3F">
              <w:rPr>
                <w:sz w:val="20"/>
                <w:szCs w:val="20"/>
              </w:rPr>
              <w:t xml:space="preserve"> on forest land use change, carbon stock estimates, poverty and biodiversity indicators, using best information available (</w:t>
            </w:r>
            <w:r w:rsidR="00296CE3">
              <w:rPr>
                <w:sz w:val="20"/>
                <w:szCs w:val="20"/>
              </w:rPr>
              <w:t xml:space="preserve">in relevant - </w:t>
            </w:r>
            <w:r w:rsidRPr="00EC0F3F">
              <w:rPr>
                <w:sz w:val="20"/>
                <w:szCs w:val="20"/>
              </w:rPr>
              <w:t xml:space="preserve">20 </w:t>
            </w:r>
            <w:r w:rsidR="00296CE3">
              <w:rPr>
                <w:sz w:val="20"/>
                <w:szCs w:val="20"/>
              </w:rPr>
              <w:t xml:space="preserve">- </w:t>
            </w:r>
            <w:r w:rsidRPr="00EC0F3F">
              <w:rPr>
                <w:sz w:val="20"/>
                <w:szCs w:val="20"/>
              </w:rPr>
              <w:t>districts)</w:t>
            </w:r>
            <w:r w:rsidR="00641B25">
              <w:rPr>
                <w:sz w:val="20"/>
                <w:szCs w:val="20"/>
              </w:rPr>
              <w:t xml:space="preserve"> (</w:t>
            </w:r>
            <w:r w:rsidR="00641B25" w:rsidRPr="00641B25">
              <w:rPr>
                <w:sz w:val="20"/>
                <w:szCs w:val="20"/>
                <w:highlight w:val="yellow"/>
              </w:rPr>
              <w:t>linked with output 3</w:t>
            </w:r>
            <w:r w:rsidR="00641B25">
              <w:rPr>
                <w:sz w:val="20"/>
                <w:szCs w:val="20"/>
              </w:rPr>
              <w:t>)</w:t>
            </w:r>
            <w:r w:rsidRPr="00EC0F3F">
              <w:rPr>
                <w:sz w:val="20"/>
                <w:szCs w:val="20"/>
              </w:rPr>
              <w:t>;</w:t>
            </w:r>
          </w:p>
          <w:p w:rsidR="00AE4728" w:rsidRPr="00AE4728" w:rsidRDefault="00AE4728" w:rsidP="00EF4644">
            <w:pPr>
              <w:pStyle w:val="ListParagraph"/>
              <w:numPr>
                <w:ilvl w:val="0"/>
                <w:numId w:val="82"/>
              </w:numPr>
              <w:spacing w:after="0" w:line="240" w:lineRule="auto"/>
              <w:rPr>
                <w:sz w:val="20"/>
                <w:szCs w:val="20"/>
              </w:rPr>
            </w:pPr>
            <w:r w:rsidRPr="00EC0F3F">
              <w:rPr>
                <w:sz w:val="20"/>
                <w:szCs w:val="20"/>
              </w:rPr>
              <w:t>Design district-specific activity packages and governance measures;</w:t>
            </w:r>
          </w:p>
          <w:p w:rsidR="00AE4728" w:rsidRPr="00AE4728" w:rsidRDefault="00AE4728" w:rsidP="00EF4644">
            <w:pPr>
              <w:pStyle w:val="ListParagraph"/>
              <w:numPr>
                <w:ilvl w:val="0"/>
                <w:numId w:val="82"/>
              </w:numPr>
              <w:spacing w:after="0" w:line="240" w:lineRule="auto"/>
              <w:rPr>
                <w:sz w:val="20"/>
                <w:szCs w:val="20"/>
              </w:rPr>
            </w:pPr>
            <w:r w:rsidRPr="00EC0F3F">
              <w:rPr>
                <w:sz w:val="20"/>
                <w:szCs w:val="20"/>
              </w:rPr>
              <w:t>Identify and select 2-8 districts suitable for implementing activities in Phase 2;</w:t>
            </w:r>
          </w:p>
          <w:p w:rsidR="00AE4728" w:rsidRPr="00AE4728" w:rsidRDefault="00AE4728" w:rsidP="00EF4644">
            <w:pPr>
              <w:pStyle w:val="ListParagraph"/>
              <w:numPr>
                <w:ilvl w:val="0"/>
                <w:numId w:val="82"/>
              </w:numPr>
              <w:spacing w:after="0" w:line="240" w:lineRule="auto"/>
              <w:rPr>
                <w:sz w:val="20"/>
                <w:szCs w:val="20"/>
              </w:rPr>
            </w:pPr>
            <w:r w:rsidRPr="00EC0F3F">
              <w:rPr>
                <w:sz w:val="20"/>
                <w:szCs w:val="20"/>
              </w:rPr>
              <w:t>Calculate cost norms for activity packages in each selected district;</w:t>
            </w:r>
          </w:p>
          <w:p w:rsidR="00AE4728" w:rsidRPr="00AE4728" w:rsidRDefault="00AE4728" w:rsidP="00EF4644">
            <w:pPr>
              <w:pStyle w:val="ListParagraph"/>
              <w:numPr>
                <w:ilvl w:val="0"/>
                <w:numId w:val="82"/>
              </w:numPr>
              <w:spacing w:after="0" w:line="240" w:lineRule="auto"/>
              <w:rPr>
                <w:sz w:val="20"/>
                <w:szCs w:val="20"/>
              </w:rPr>
            </w:pPr>
            <w:r w:rsidRPr="00EC0F3F">
              <w:rPr>
                <w:sz w:val="20"/>
                <w:szCs w:val="20"/>
              </w:rPr>
              <w:t>For selected districts, prepared detailed multi-layer maps</w:t>
            </w:r>
            <w:r w:rsidR="00296CE3">
              <w:rPr>
                <w:sz w:val="20"/>
                <w:szCs w:val="20"/>
              </w:rPr>
              <w:t xml:space="preserve"> for environmental management</w:t>
            </w:r>
            <w:r w:rsidRPr="00EC0F3F">
              <w:rPr>
                <w:sz w:val="20"/>
                <w:szCs w:val="20"/>
              </w:rPr>
              <w:t>, including Tier 1 carbon estimates</w:t>
            </w:r>
          </w:p>
          <w:p w:rsidR="00960944" w:rsidRPr="007B7E6D" w:rsidRDefault="00AE4728" w:rsidP="00803299">
            <w:pPr>
              <w:pStyle w:val="ListParagraph"/>
              <w:numPr>
                <w:ilvl w:val="0"/>
                <w:numId w:val="82"/>
              </w:numPr>
              <w:spacing w:after="0" w:line="240" w:lineRule="auto"/>
              <w:rPr>
                <w:sz w:val="20"/>
                <w:szCs w:val="20"/>
              </w:rPr>
            </w:pPr>
            <w:r w:rsidRPr="00EC0F3F">
              <w:rPr>
                <w:sz w:val="20"/>
                <w:szCs w:val="20"/>
              </w:rPr>
              <w:t xml:space="preserve">Prepare detailed district level activity packages, based on detailed multi-layer mapping, for each selected district. </w:t>
            </w:r>
          </w:p>
        </w:tc>
      </w:tr>
    </w:tbl>
    <w:p w:rsidR="002835C4" w:rsidRPr="002835C4" w:rsidRDefault="002835C4" w:rsidP="002835C4">
      <w:pPr>
        <w:pStyle w:val="Default"/>
        <w:jc w:val="both"/>
        <w:rPr>
          <w:rFonts w:ascii="Gill Sans MT" w:hAnsi="Gill Sans MT"/>
          <w:sz w:val="22"/>
          <w:szCs w:val="22"/>
        </w:rPr>
      </w:pPr>
    </w:p>
    <w:p w:rsidR="002835C4" w:rsidRDefault="002835C4" w:rsidP="004C318A">
      <w:pPr>
        <w:pStyle w:val="Heading2"/>
        <w:rPr>
          <w:lang w:eastAsia="ko-KR"/>
        </w:rPr>
      </w:pPr>
      <w:bookmarkStart w:id="242" w:name="_Toc361827324"/>
      <w:bookmarkStart w:id="243" w:name="_Toc356377043"/>
    </w:p>
    <w:p w:rsidR="002835C4" w:rsidRDefault="002835C4">
      <w:pPr>
        <w:rPr>
          <w:rFonts w:asciiTheme="majorHAnsi" w:eastAsiaTheme="majorEastAsia" w:hAnsiTheme="majorHAnsi" w:cstheme="majorBidi"/>
          <w:b/>
          <w:bCs/>
          <w:color w:val="4F81BD" w:themeColor="accent1"/>
          <w:sz w:val="26"/>
          <w:szCs w:val="26"/>
          <w:lang w:eastAsia="ko-KR"/>
        </w:rPr>
      </w:pPr>
      <w:r>
        <w:rPr>
          <w:lang w:eastAsia="ko-KR"/>
        </w:rPr>
        <w:br w:type="page"/>
      </w:r>
    </w:p>
    <w:p w:rsidR="004C318A" w:rsidRDefault="004C318A" w:rsidP="004C318A">
      <w:pPr>
        <w:pStyle w:val="Heading2"/>
        <w:rPr>
          <w:lang w:eastAsia="ko-KR"/>
        </w:rPr>
      </w:pPr>
      <w:bookmarkStart w:id="244" w:name="_Toc386009641"/>
      <w:r>
        <w:rPr>
          <w:lang w:eastAsia="ko-KR"/>
        </w:rPr>
        <w:lastRenderedPageBreak/>
        <w:t>Component 2c: REDD+ Implementation Framework</w:t>
      </w:r>
      <w:bookmarkEnd w:id="242"/>
      <w:bookmarkEnd w:id="243"/>
      <w:bookmarkEnd w:id="244"/>
    </w:p>
    <w:p w:rsidR="00F938D9" w:rsidRPr="00E5318E" w:rsidRDefault="00F938D9" w:rsidP="00F938D9">
      <w:pPr>
        <w:ind w:left="360"/>
        <w:contextualSpacing/>
        <w:rPr>
          <w:rFonts w:ascii="Arial" w:hAnsi="Arial" w:cs="Arial"/>
        </w:rPr>
      </w:pPr>
    </w:p>
    <w:p w:rsidR="00F938D9" w:rsidRPr="00485A9D" w:rsidRDefault="008B6E9E" w:rsidP="00F938D9">
      <w:pPr>
        <w:jc w:val="both"/>
        <w:rPr>
          <w:rFonts w:ascii="Arial" w:hAnsi="Arial" w:cs="Arial"/>
          <w:b/>
          <w:iCs/>
        </w:rPr>
      </w:pPr>
      <w:r>
        <w:rPr>
          <w:rFonts w:ascii="Arial" w:hAnsi="Arial" w:cs="Arial"/>
          <w:b/>
          <w:iCs/>
          <w:noProof/>
          <w:lang w:val="en-SG" w:eastAsia="en-SG"/>
        </w:rPr>
        <mc:AlternateContent>
          <mc:Choice Requires="wps">
            <w:drawing>
              <wp:anchor distT="0" distB="0" distL="114300" distR="114300" simplePos="0" relativeHeight="251637248" behindDoc="0" locked="0" layoutInCell="1" allowOverlap="1" wp14:anchorId="0C802961" wp14:editId="2BC01308">
                <wp:simplePos x="0" y="0"/>
                <wp:positionH relativeFrom="column">
                  <wp:posOffset>309880</wp:posOffset>
                </wp:positionH>
                <wp:positionV relativeFrom="paragraph">
                  <wp:posOffset>36830</wp:posOffset>
                </wp:positionV>
                <wp:extent cx="5278120" cy="1737360"/>
                <wp:effectExtent l="19050" t="19050" r="17780" b="15240"/>
                <wp:wrapNone/>
                <wp:docPr id="4" name="Text Box 5" descr="Description: Description: Description: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78120" cy="1737360"/>
                        </a:xfrm>
                        <a:prstGeom prst="rect">
                          <a:avLst/>
                        </a:prstGeom>
                        <a:blipFill dpi="0" rotWithShape="0">
                          <a:blip r:embed="rId26"/>
                          <a:srcRect/>
                          <a:tile tx="0" ty="0" sx="100000" sy="100000" flip="none" algn="tl"/>
                        </a:blipFill>
                        <a:ln w="28575">
                          <a:solidFill>
                            <a:schemeClr val="tx1">
                              <a:lumMod val="100000"/>
                              <a:lumOff val="0"/>
                            </a:schemeClr>
                          </a:solidFill>
                          <a:miter lim="800000"/>
                          <a:headEnd/>
                          <a:tailEnd/>
                        </a:ln>
                      </wps:spPr>
                      <wps:txbx>
                        <w:txbxContent>
                          <w:p w:rsidR="004C1DF9" w:rsidRDefault="004C1DF9" w:rsidP="00F938D9">
                            <w:pPr>
                              <w:ind w:left="518"/>
                              <w:rPr>
                                <w:rFonts w:ascii="Arial" w:hAnsi="Arial" w:cs="Arial"/>
                                <w:b/>
                                <w:sz w:val="16"/>
                                <w:szCs w:val="16"/>
                              </w:rPr>
                            </w:pPr>
                            <w:r w:rsidRPr="00443ED2">
                              <w:rPr>
                                <w:rFonts w:ascii="Arial" w:hAnsi="Arial" w:cs="Arial"/>
                                <w:b/>
                                <w:sz w:val="16"/>
                                <w:szCs w:val="16"/>
                              </w:rPr>
                              <w:t xml:space="preserve">Standard 2c the R-PP text needs to meet for this component:                        </w:t>
                            </w:r>
                          </w:p>
                          <w:p w:rsidR="004C1DF9" w:rsidRDefault="004C1DF9" w:rsidP="00F938D9">
                            <w:pPr>
                              <w:ind w:left="518"/>
                              <w:rPr>
                                <w:rFonts w:ascii="Arial" w:hAnsi="Arial" w:cs="Arial"/>
                                <w:b/>
                                <w:sz w:val="16"/>
                                <w:szCs w:val="16"/>
                              </w:rPr>
                            </w:pPr>
                            <w:r w:rsidRPr="00443ED2">
                              <w:rPr>
                                <w:rFonts w:ascii="Arial" w:hAnsi="Arial" w:cs="Arial"/>
                                <w:b/>
                                <w:sz w:val="16"/>
                                <w:szCs w:val="16"/>
                              </w:rPr>
                              <w:t xml:space="preserve"> REDD</w:t>
                            </w:r>
                            <w:r>
                              <w:rPr>
                                <w:rFonts w:ascii="Arial" w:hAnsi="Arial" w:cs="Arial"/>
                                <w:b/>
                                <w:sz w:val="16"/>
                                <w:szCs w:val="16"/>
                              </w:rPr>
                              <w:t>-plus</w:t>
                            </w:r>
                            <w:r w:rsidRPr="00443ED2">
                              <w:rPr>
                                <w:rFonts w:ascii="Arial" w:hAnsi="Arial" w:cs="Arial"/>
                                <w:b/>
                                <w:sz w:val="16"/>
                                <w:szCs w:val="16"/>
                              </w:rPr>
                              <w:t xml:space="preserve"> implementation framework:</w:t>
                            </w:r>
                          </w:p>
                          <w:p w:rsidR="004C1DF9" w:rsidRDefault="004C1DF9" w:rsidP="009F025F">
                            <w:pPr>
                              <w:spacing w:before="240"/>
                              <w:ind w:left="90"/>
                              <w:jc w:val="both"/>
                              <w:rPr>
                                <w:rFonts w:ascii="Arial" w:hAnsi="Arial" w:cs="Arial"/>
                                <w:sz w:val="16"/>
                                <w:szCs w:val="16"/>
                              </w:rPr>
                            </w:pPr>
                            <w:r w:rsidRPr="00443ED2">
                              <w:rPr>
                                <w:rFonts w:ascii="Arial" w:hAnsi="Arial" w:cs="Arial"/>
                                <w:sz w:val="16"/>
                                <w:szCs w:val="16"/>
                              </w:rPr>
                              <w:t xml:space="preserve">Describes activities (and optionally provides </w:t>
                            </w:r>
                            <w:bookmarkStart w:id="245" w:name="OLE_LINK17"/>
                            <w:bookmarkStart w:id="246" w:name="OLE_LINK18"/>
                            <w:r w:rsidRPr="00443ED2">
                              <w:rPr>
                                <w:rFonts w:ascii="Arial" w:hAnsi="Arial" w:cs="Arial"/>
                                <w:sz w:val="16"/>
                                <w:szCs w:val="16"/>
                              </w:rPr>
                              <w:t>ToR</w:t>
                            </w:r>
                            <w:bookmarkEnd w:id="245"/>
                            <w:bookmarkEnd w:id="246"/>
                            <w:r w:rsidRPr="00443ED2">
                              <w:rPr>
                                <w:rFonts w:ascii="Arial" w:hAnsi="Arial" w:cs="Arial"/>
                                <w:sz w:val="16"/>
                                <w:szCs w:val="16"/>
                              </w:rPr>
                              <w:t xml:space="preserve"> in an annex) and a work plan to further elaborate institutional arrangements and issues relevant to REDD-plus in the country setting.  Identifies key issues involved in REDD-plus implementation, and explores potential arrangements to address them; offers a work plan that seems likely to allow their full evaluation and adequate incorporation into the eventual Readiness Package. Key issues are likely to include: assessing land ownership and carbon rights for potential REDD-plus strategy activities and lands; addressing key governance concerns related to REDD-plus; and institutional arrangements needed to engage in and track REDD-plus activities and transactions.</w:t>
                            </w:r>
                          </w:p>
                          <w:p w:rsidR="004C1DF9" w:rsidRDefault="004C1DF9" w:rsidP="00F938D9">
                            <w:pPr>
                              <w:ind w:left="518"/>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C802961" id="Text Box 5" o:spid="_x0000_s1309" type="#_x0000_t202" alt="Description: Description: Description: 5%" style="position:absolute;left:0;text-align:left;margin-left:24.4pt;margin-top:2.9pt;width:415.6pt;height:136.8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" strokecolor="black [3213]" strokeweight="2.25pt">
                <v:fill recolor="t" type="tile"/>
                <v:textbox>
                  <w:txbxContent>
                    <w:p w:rsidR="004C1DF9" w:rsidRDefault="004C1DF9" w:rsidP="00F938D9">
                      <w:pPr>
                        <w:ind w:left="518"/>
                        <w:rPr>
                          <w:rFonts w:ascii="Arial" w:hAnsi="Arial" w:cs="Arial"/>
                          <w:b/>
                          <w:sz w:val="16"/>
                          <w:szCs w:val="16"/>
                        </w:rPr>
                      </w:pPr>
                      <w:r w:rsidRPr="00443ED2">
                        <w:rPr>
                          <w:rFonts w:ascii="Arial" w:hAnsi="Arial" w:cs="Arial"/>
                          <w:b/>
                          <w:sz w:val="16"/>
                          <w:szCs w:val="16"/>
                        </w:rPr>
                        <w:t xml:space="preserve">Standard 2c the R-PP text needs to meet for this component:                        </w:t>
                      </w:r>
                    </w:p>
                    <w:p w:rsidR="004C1DF9" w:rsidRDefault="004C1DF9" w:rsidP="00F938D9">
                      <w:pPr>
                        <w:ind w:left="518"/>
                        <w:rPr>
                          <w:rFonts w:ascii="Arial" w:hAnsi="Arial" w:cs="Arial"/>
                          <w:b/>
                          <w:sz w:val="16"/>
                          <w:szCs w:val="16"/>
                        </w:rPr>
                      </w:pPr>
                      <w:r w:rsidRPr="00443ED2">
                        <w:rPr>
                          <w:rFonts w:ascii="Arial" w:hAnsi="Arial" w:cs="Arial"/>
                          <w:b/>
                          <w:sz w:val="16"/>
                          <w:szCs w:val="16"/>
                        </w:rPr>
                        <w:t xml:space="preserve"> REDD</w:t>
                      </w:r>
                      <w:r>
                        <w:rPr>
                          <w:rFonts w:ascii="Arial" w:hAnsi="Arial" w:cs="Arial"/>
                          <w:b/>
                          <w:sz w:val="16"/>
                          <w:szCs w:val="16"/>
                        </w:rPr>
                        <w:t>-plus</w:t>
                      </w:r>
                      <w:r w:rsidRPr="00443ED2">
                        <w:rPr>
                          <w:rFonts w:ascii="Arial" w:hAnsi="Arial" w:cs="Arial"/>
                          <w:b/>
                          <w:sz w:val="16"/>
                          <w:szCs w:val="16"/>
                        </w:rPr>
                        <w:t xml:space="preserve"> implementation framework:</w:t>
                      </w:r>
                    </w:p>
                    <w:p w:rsidR="004C1DF9" w:rsidRDefault="004C1DF9" w:rsidP="009F025F">
                      <w:pPr>
                        <w:spacing w:before="240"/>
                        <w:ind w:left="90"/>
                        <w:jc w:val="both"/>
                        <w:rPr>
                          <w:rFonts w:ascii="Arial" w:hAnsi="Arial" w:cs="Arial"/>
                          <w:sz w:val="16"/>
                          <w:szCs w:val="16"/>
                        </w:rPr>
                      </w:pPr>
                      <w:r w:rsidRPr="00443ED2">
                        <w:rPr>
                          <w:rFonts w:ascii="Arial" w:hAnsi="Arial" w:cs="Arial"/>
                          <w:sz w:val="16"/>
                          <w:szCs w:val="16"/>
                        </w:rPr>
                        <w:t xml:space="preserve">Describes activities (and optionally provides </w:t>
                      </w:r>
                      <w:bookmarkStart w:id="247" w:name="OLE_LINK17"/>
                      <w:bookmarkStart w:id="248" w:name="OLE_LINK18"/>
                      <w:r w:rsidRPr="00443ED2">
                        <w:rPr>
                          <w:rFonts w:ascii="Arial" w:hAnsi="Arial" w:cs="Arial"/>
                          <w:sz w:val="16"/>
                          <w:szCs w:val="16"/>
                        </w:rPr>
                        <w:t>ToR</w:t>
                      </w:r>
                      <w:bookmarkEnd w:id="247"/>
                      <w:bookmarkEnd w:id="248"/>
                      <w:r w:rsidRPr="00443ED2">
                        <w:rPr>
                          <w:rFonts w:ascii="Arial" w:hAnsi="Arial" w:cs="Arial"/>
                          <w:sz w:val="16"/>
                          <w:szCs w:val="16"/>
                        </w:rPr>
                        <w:t xml:space="preserve"> in an annex) and a work plan to further elaborate institutional arrangements and issues relevant to REDD-plus in the country setting.  Identifies key issues involved in REDD-plus implementation, and explores potential arrangements to address them; offers a work plan that seems likely to allow their full evaluation and adequate incorporation into the eventual Readiness Package. Key issues are likely to include: assessing land ownership and carbon rights for potential REDD-plus strategy activities and lands; addressing key governance concerns related to REDD-plus; and institutional arrangements needed to engage in and track REDD-plus activities and transactions.</w:t>
                      </w:r>
                    </w:p>
                    <w:p w:rsidR="004C1DF9" w:rsidRDefault="004C1DF9" w:rsidP="00F938D9">
                      <w:pPr>
                        <w:ind w:left="518"/>
                      </w:pPr>
                    </w:p>
                  </w:txbxContent>
                </v:textbox>
              </v:shape>
            </w:pict>
          </mc:Fallback>
        </mc:AlternateContent>
      </w:r>
    </w:p>
    <w:p w:rsidR="00F938D9" w:rsidRPr="00485A9D" w:rsidRDefault="00F938D9" w:rsidP="00F938D9">
      <w:pPr>
        <w:jc w:val="both"/>
        <w:rPr>
          <w:rFonts w:ascii="Arial" w:hAnsi="Arial" w:cs="Arial"/>
          <w:b/>
          <w:iCs/>
        </w:rPr>
      </w:pPr>
    </w:p>
    <w:p w:rsidR="00F938D9" w:rsidRPr="00485A9D" w:rsidRDefault="00F938D9" w:rsidP="00F938D9">
      <w:pPr>
        <w:jc w:val="both"/>
        <w:rPr>
          <w:rFonts w:ascii="Arial" w:hAnsi="Arial" w:cs="Arial"/>
          <w:b/>
          <w:iCs/>
        </w:rPr>
      </w:pPr>
    </w:p>
    <w:p w:rsidR="00F938D9" w:rsidRPr="00485A9D" w:rsidRDefault="00F938D9" w:rsidP="00F938D9">
      <w:pPr>
        <w:jc w:val="both"/>
        <w:rPr>
          <w:rFonts w:ascii="Arial" w:hAnsi="Arial" w:cs="Arial"/>
          <w:b/>
          <w:iCs/>
        </w:rPr>
      </w:pPr>
    </w:p>
    <w:p w:rsidR="00F938D9" w:rsidRPr="00485A9D" w:rsidRDefault="00F938D9" w:rsidP="00F938D9">
      <w:pPr>
        <w:jc w:val="both"/>
        <w:rPr>
          <w:rFonts w:ascii="Arial" w:hAnsi="Arial" w:cs="Arial"/>
          <w:b/>
          <w:iCs/>
        </w:rPr>
      </w:pPr>
    </w:p>
    <w:p w:rsidR="00F938D9" w:rsidRPr="00485A9D" w:rsidRDefault="00F938D9" w:rsidP="00F938D9">
      <w:pPr>
        <w:jc w:val="both"/>
        <w:rPr>
          <w:rFonts w:ascii="Arial" w:hAnsi="Arial" w:cs="Arial"/>
          <w:b/>
          <w:iCs/>
        </w:rPr>
      </w:pPr>
    </w:p>
    <w:p w:rsidR="00F938D9" w:rsidRPr="00485A9D" w:rsidRDefault="00F938D9" w:rsidP="00F938D9">
      <w:pPr>
        <w:jc w:val="both"/>
        <w:rPr>
          <w:rFonts w:ascii="Arial" w:hAnsi="Arial" w:cs="Arial"/>
          <w:b/>
          <w:iCs/>
        </w:rPr>
      </w:pPr>
    </w:p>
    <w:p w:rsidR="00344331" w:rsidRPr="00332B25" w:rsidRDefault="00344331" w:rsidP="00344331">
      <w:pPr>
        <w:pStyle w:val="Heading3"/>
      </w:pPr>
      <w:r>
        <w:t xml:space="preserve">1. </w:t>
      </w:r>
      <w:r w:rsidRPr="00332B25">
        <w:t>Objectives of Component 2</w:t>
      </w:r>
      <w:r>
        <w:t>c</w:t>
      </w:r>
    </w:p>
    <w:p w:rsidR="004C318A" w:rsidRDefault="004C318A" w:rsidP="003F6BCC">
      <w:pPr>
        <w:spacing w:after="0" w:line="240" w:lineRule="auto"/>
        <w:contextualSpacing/>
        <w:jc w:val="both"/>
      </w:pPr>
    </w:p>
    <w:p w:rsidR="004C318A" w:rsidRDefault="004C318A" w:rsidP="003F6BCC">
      <w:pPr>
        <w:spacing w:after="0" w:line="240" w:lineRule="auto"/>
        <w:contextualSpacing/>
        <w:jc w:val="both"/>
      </w:pPr>
      <w:r>
        <w:t xml:space="preserve">The </w:t>
      </w:r>
      <w:r w:rsidR="003F6BCC">
        <w:t>establishment</w:t>
      </w:r>
      <w:r>
        <w:t xml:space="preserve"> of the REDD+ management structures is under Component 1a. The Objectives of this Component</w:t>
      </w:r>
      <w:r w:rsidR="00060426">
        <w:t>, 2c,</w:t>
      </w:r>
      <w:r>
        <w:t xml:space="preserve"> are:</w:t>
      </w:r>
    </w:p>
    <w:p w:rsidR="004C318A" w:rsidRDefault="004C318A" w:rsidP="003F6BCC">
      <w:pPr>
        <w:spacing w:after="0" w:line="240" w:lineRule="auto"/>
        <w:contextualSpacing/>
        <w:jc w:val="both"/>
      </w:pPr>
    </w:p>
    <w:p w:rsidR="00060426" w:rsidRPr="006904C9" w:rsidRDefault="004C318A" w:rsidP="00BE5FED">
      <w:pPr>
        <w:pStyle w:val="ListParagraph"/>
        <w:numPr>
          <w:ilvl w:val="0"/>
          <w:numId w:val="38"/>
        </w:numPr>
        <w:spacing w:after="0" w:line="240" w:lineRule="auto"/>
        <w:jc w:val="both"/>
      </w:pPr>
      <w:r>
        <w:t xml:space="preserve">To develop the required </w:t>
      </w:r>
      <w:r w:rsidR="00DB3403">
        <w:t xml:space="preserve">organization and individual </w:t>
      </w:r>
      <w:r>
        <w:t xml:space="preserve">capacity for REDD+ </w:t>
      </w:r>
      <w:r w:rsidR="00F938D9">
        <w:t xml:space="preserve">implementation and </w:t>
      </w:r>
      <w:r>
        <w:t>management structures. This will cover all agencies and stakeholders already involved in REDD</w:t>
      </w:r>
      <w:r w:rsidR="00060426">
        <w:t>+; and,</w:t>
      </w:r>
    </w:p>
    <w:p w:rsidR="004C318A" w:rsidRDefault="00060426" w:rsidP="00BE5FED">
      <w:pPr>
        <w:pStyle w:val="ListParagraph"/>
        <w:numPr>
          <w:ilvl w:val="0"/>
          <w:numId w:val="38"/>
        </w:numPr>
        <w:spacing w:after="0" w:line="240" w:lineRule="auto"/>
        <w:jc w:val="both"/>
      </w:pPr>
      <w:r>
        <w:t>T</w:t>
      </w:r>
      <w:r w:rsidR="004C318A">
        <w:t>o</w:t>
      </w:r>
      <w:r w:rsidR="00943097">
        <w:t xml:space="preserve"> </w:t>
      </w:r>
      <w:r w:rsidR="004C318A">
        <w:t xml:space="preserve">design and develop the specific elements </w:t>
      </w:r>
      <w:r w:rsidR="00DB3403">
        <w:t xml:space="preserve">for the financial implementation framework of </w:t>
      </w:r>
      <w:r w:rsidR="004C318A">
        <w:t>REDD+</w:t>
      </w:r>
      <w:r w:rsidR="002E1125">
        <w:t>. T</w:t>
      </w:r>
      <w:r w:rsidR="00F938D9">
        <w:t>his covers both national level (</w:t>
      </w:r>
      <w:r w:rsidR="00DB3403">
        <w:t xml:space="preserve">to cover the </w:t>
      </w:r>
      <w:r w:rsidR="00F938D9">
        <w:t xml:space="preserve">receipt of </w:t>
      </w:r>
      <w:r w:rsidR="00FB37EA">
        <w:t>funds through</w:t>
      </w:r>
      <w:r w:rsidR="00943097">
        <w:t xml:space="preserve"> </w:t>
      </w:r>
      <w:r w:rsidR="00FB37EA">
        <w:t xml:space="preserve">an </w:t>
      </w:r>
      <w:r w:rsidR="00F938D9">
        <w:t>international REDD</w:t>
      </w:r>
      <w:r w:rsidR="00CC6286">
        <w:t xml:space="preserve">+ </w:t>
      </w:r>
      <w:r w:rsidR="003A0814" w:rsidRPr="003A0814">
        <w:t>fund,</w:t>
      </w:r>
      <w:r w:rsidR="001F345B" w:rsidRPr="004E70D1">
        <w:t xml:space="preserve"> carbon credits</w:t>
      </w:r>
      <w:r w:rsidR="003A0814" w:rsidRPr="003A0814">
        <w:t>, or a combination of both</w:t>
      </w:r>
      <w:r w:rsidR="00F938D9">
        <w:t xml:space="preserve">) and local </w:t>
      </w:r>
      <w:r w:rsidR="00DB3403">
        <w:t xml:space="preserve">level (i.e. </w:t>
      </w:r>
      <w:r w:rsidR="004C318A">
        <w:t>incentive schemes</w:t>
      </w:r>
      <w:r w:rsidR="00F938D9">
        <w:t xml:space="preserve"> – </w:t>
      </w:r>
      <w:r w:rsidR="00DB3403">
        <w:t xml:space="preserve">this </w:t>
      </w:r>
      <w:r w:rsidR="00F938D9">
        <w:t xml:space="preserve">could potentially be </w:t>
      </w:r>
      <w:r w:rsidR="004C318A">
        <w:t>a benefit distribution system</w:t>
      </w:r>
      <w:r w:rsidR="00DB3403">
        <w:t>)</w:t>
      </w:r>
      <w:r>
        <w:t xml:space="preserve">. </w:t>
      </w:r>
    </w:p>
    <w:p w:rsidR="00823749" w:rsidRPr="003F6BCC" w:rsidRDefault="00903111" w:rsidP="002A49B7">
      <w:pPr>
        <w:tabs>
          <w:tab w:val="left" w:pos="3332"/>
        </w:tabs>
        <w:spacing w:after="0" w:line="240" w:lineRule="auto"/>
        <w:contextualSpacing/>
        <w:jc w:val="both"/>
      </w:pPr>
      <w:r>
        <w:tab/>
      </w:r>
    </w:p>
    <w:p w:rsidR="007D3C0E" w:rsidRDefault="00344331" w:rsidP="00344331">
      <w:pPr>
        <w:pStyle w:val="Heading3"/>
        <w:rPr>
          <w:lang w:eastAsia="ko-KR"/>
        </w:rPr>
      </w:pPr>
      <w:bookmarkStart w:id="249" w:name="_Toc198434946"/>
      <w:bookmarkStart w:id="250" w:name="_Toc198434947"/>
      <w:r>
        <w:rPr>
          <w:lang w:eastAsia="ko-KR"/>
        </w:rPr>
        <w:t xml:space="preserve">2. </w:t>
      </w:r>
      <w:r w:rsidR="00042F70" w:rsidRPr="004162D3">
        <w:rPr>
          <w:lang w:eastAsia="ko-KR"/>
        </w:rPr>
        <w:t>Operationalizing</w:t>
      </w:r>
      <w:r w:rsidR="007D3C0E" w:rsidRPr="004162D3">
        <w:rPr>
          <w:lang w:eastAsia="ko-KR"/>
        </w:rPr>
        <w:t xml:space="preserve"> the </w:t>
      </w:r>
      <w:r w:rsidR="00042F70">
        <w:rPr>
          <w:lang w:eastAsia="ko-KR"/>
        </w:rPr>
        <w:t>Organizations</w:t>
      </w:r>
      <w:r w:rsidR="00AD205C">
        <w:rPr>
          <w:lang w:eastAsia="ko-KR"/>
        </w:rPr>
        <w:t xml:space="preserve"> and Individuals </w:t>
      </w:r>
      <w:r w:rsidR="00983664">
        <w:rPr>
          <w:lang w:eastAsia="ko-KR"/>
        </w:rPr>
        <w:t>I</w:t>
      </w:r>
      <w:r w:rsidR="00AD205C">
        <w:rPr>
          <w:lang w:eastAsia="ko-KR"/>
        </w:rPr>
        <w:t xml:space="preserve">nvolved in REDD+ Implementation </w:t>
      </w:r>
      <w:bookmarkEnd w:id="249"/>
    </w:p>
    <w:p w:rsidR="007D3C0E" w:rsidRDefault="007D3C0E" w:rsidP="00344331">
      <w:pPr>
        <w:pStyle w:val="Heading4"/>
        <w:rPr>
          <w:lang w:eastAsia="ko-KR"/>
        </w:rPr>
      </w:pPr>
      <w:r w:rsidRPr="004162D3">
        <w:rPr>
          <w:lang w:eastAsia="ko-KR"/>
        </w:rPr>
        <w:t xml:space="preserve">Institutional </w:t>
      </w:r>
      <w:r w:rsidR="00344331">
        <w:rPr>
          <w:lang w:eastAsia="ko-KR"/>
        </w:rPr>
        <w:t>Assessment</w:t>
      </w:r>
    </w:p>
    <w:p w:rsidR="00FC2D4C" w:rsidRDefault="00FC2D4C" w:rsidP="00FC2D4C">
      <w:pPr>
        <w:spacing w:after="0" w:line="240" w:lineRule="auto"/>
        <w:contextualSpacing/>
        <w:jc w:val="both"/>
        <w:rPr>
          <w:lang w:eastAsia="ko-KR"/>
        </w:rPr>
      </w:pPr>
    </w:p>
    <w:p w:rsidR="007D3C0E" w:rsidRDefault="007D3C0E" w:rsidP="00FC2D4C">
      <w:pPr>
        <w:spacing w:after="0" w:line="240" w:lineRule="auto"/>
        <w:contextualSpacing/>
        <w:jc w:val="both"/>
      </w:pPr>
      <w:r w:rsidRPr="004162D3">
        <w:rPr>
          <w:lang w:eastAsia="ko-KR"/>
        </w:rPr>
        <w:t xml:space="preserve">The key institutions for </w:t>
      </w:r>
      <w:r>
        <w:rPr>
          <w:lang w:eastAsia="ko-KR"/>
        </w:rPr>
        <w:t xml:space="preserve">Bangladesh </w:t>
      </w:r>
      <w:r w:rsidRPr="004162D3">
        <w:rPr>
          <w:lang w:eastAsia="ko-KR"/>
        </w:rPr>
        <w:t xml:space="preserve">REDD+ </w:t>
      </w:r>
      <w:r>
        <w:rPr>
          <w:lang w:eastAsia="ko-KR"/>
        </w:rPr>
        <w:t>R</w:t>
      </w:r>
      <w:r w:rsidRPr="004162D3">
        <w:rPr>
          <w:lang w:eastAsia="ko-KR"/>
        </w:rPr>
        <w:t xml:space="preserve">eadiness and </w:t>
      </w:r>
      <w:r>
        <w:rPr>
          <w:lang w:eastAsia="ko-KR"/>
        </w:rPr>
        <w:t>I</w:t>
      </w:r>
      <w:r w:rsidRPr="004162D3">
        <w:rPr>
          <w:lang w:eastAsia="ko-KR"/>
        </w:rPr>
        <w:t>mplement</w:t>
      </w:r>
      <w:r>
        <w:rPr>
          <w:lang w:eastAsia="ko-KR"/>
        </w:rPr>
        <w:t xml:space="preserve">ation are </w:t>
      </w:r>
      <w:r w:rsidR="00FC2D4C">
        <w:rPr>
          <w:lang w:eastAsia="ko-KR"/>
        </w:rPr>
        <w:t xml:space="preserve">described </w:t>
      </w:r>
      <w:r>
        <w:rPr>
          <w:lang w:eastAsia="ko-KR"/>
        </w:rPr>
        <w:t xml:space="preserve">in </w:t>
      </w:r>
      <w:r w:rsidR="00FC2D4C">
        <w:rPr>
          <w:lang w:eastAsia="ko-KR"/>
        </w:rPr>
        <w:t xml:space="preserve">Component </w:t>
      </w:r>
      <w:r>
        <w:rPr>
          <w:lang w:eastAsia="ko-KR"/>
        </w:rPr>
        <w:t>1</w:t>
      </w:r>
      <w:r w:rsidR="00344331">
        <w:rPr>
          <w:lang w:eastAsia="ko-KR"/>
        </w:rPr>
        <w:t>a</w:t>
      </w:r>
      <w:r w:rsidRPr="004162D3">
        <w:rPr>
          <w:lang w:eastAsia="ko-KR"/>
        </w:rPr>
        <w:t xml:space="preserve">.  Some </w:t>
      </w:r>
      <w:r w:rsidRPr="004162D3">
        <w:t xml:space="preserve">of these </w:t>
      </w:r>
      <w:r w:rsidR="002E1125">
        <w:t>exist already,</w:t>
      </w:r>
      <w:r w:rsidR="00943097">
        <w:t xml:space="preserve"> </w:t>
      </w:r>
      <w:r w:rsidRPr="004162D3">
        <w:t xml:space="preserve">others will be established through R-PP </w:t>
      </w:r>
      <w:r>
        <w:t>implementation</w:t>
      </w:r>
      <w:r w:rsidRPr="004162D3">
        <w:t>.</w:t>
      </w:r>
      <w:r w:rsidR="00943097">
        <w:t xml:space="preserve"> </w:t>
      </w:r>
      <w:r w:rsidR="00FC2D4C">
        <w:t>The k</w:t>
      </w:r>
      <w:r w:rsidRPr="004162D3">
        <w:t>ey existing institu</w:t>
      </w:r>
      <w:r w:rsidR="00344331">
        <w:t xml:space="preserve">tions </w:t>
      </w:r>
      <w:r w:rsidRPr="004162D3">
        <w:t>are:</w:t>
      </w:r>
    </w:p>
    <w:p w:rsidR="00FC2D4C" w:rsidRPr="004162D3" w:rsidRDefault="00FC2D4C" w:rsidP="00FC2D4C">
      <w:pPr>
        <w:spacing w:after="0" w:line="240" w:lineRule="auto"/>
        <w:contextualSpacing/>
        <w:jc w:val="both"/>
      </w:pPr>
    </w:p>
    <w:p w:rsidR="007D3C0E" w:rsidRPr="004162D3" w:rsidRDefault="007D3C0E" w:rsidP="00BE5FED">
      <w:pPr>
        <w:pStyle w:val="ListParagraph"/>
        <w:numPr>
          <w:ilvl w:val="0"/>
          <w:numId w:val="39"/>
        </w:numPr>
        <w:spacing w:after="0" w:line="240" w:lineRule="auto"/>
        <w:jc w:val="both"/>
      </w:pPr>
      <w:r w:rsidRPr="004162D3">
        <w:t>Ministry of Environment</w:t>
      </w:r>
      <w:r>
        <w:t xml:space="preserve"> and Forestry</w:t>
      </w:r>
      <w:r w:rsidRPr="004162D3">
        <w:t xml:space="preserve"> (MoE</w:t>
      </w:r>
      <w:r>
        <w:t>F</w:t>
      </w:r>
      <w:r w:rsidRPr="004162D3">
        <w:t>)</w:t>
      </w:r>
      <w:r w:rsidR="00FC2D4C">
        <w:t>;</w:t>
      </w:r>
    </w:p>
    <w:p w:rsidR="007D3C0E" w:rsidRPr="004162D3" w:rsidRDefault="007D3C0E" w:rsidP="00BE5FED">
      <w:pPr>
        <w:pStyle w:val="ListParagraph"/>
        <w:numPr>
          <w:ilvl w:val="0"/>
          <w:numId w:val="39"/>
        </w:numPr>
        <w:spacing w:after="0" w:line="240" w:lineRule="auto"/>
        <w:jc w:val="both"/>
      </w:pPr>
      <w:r>
        <w:t>Forest Department (F</w:t>
      </w:r>
      <w:r w:rsidRPr="004162D3">
        <w:t>D)</w:t>
      </w:r>
      <w:r w:rsidR="00FC2D4C">
        <w:t>;</w:t>
      </w:r>
    </w:p>
    <w:p w:rsidR="007D3C0E" w:rsidRDefault="007D3C0E" w:rsidP="00BE5FED">
      <w:pPr>
        <w:pStyle w:val="ListParagraph"/>
        <w:numPr>
          <w:ilvl w:val="0"/>
          <w:numId w:val="39"/>
        </w:numPr>
        <w:spacing w:after="0" w:line="240" w:lineRule="auto"/>
        <w:jc w:val="both"/>
      </w:pPr>
      <w:r>
        <w:t>National REDD+ Steering Committee (RSC)</w:t>
      </w:r>
      <w:r w:rsidR="00FC2D4C">
        <w:t>;</w:t>
      </w:r>
    </w:p>
    <w:p w:rsidR="00FC2D4C" w:rsidRDefault="007D3C0E" w:rsidP="00BE5FED">
      <w:pPr>
        <w:pStyle w:val="ListParagraph"/>
        <w:numPr>
          <w:ilvl w:val="0"/>
          <w:numId w:val="39"/>
        </w:numPr>
        <w:spacing w:after="0" w:line="240" w:lineRule="auto"/>
        <w:jc w:val="both"/>
      </w:pPr>
      <w:r>
        <w:t>REDD</w:t>
      </w:r>
      <w:r w:rsidR="00346117">
        <w:t>+</w:t>
      </w:r>
      <w:r>
        <w:t xml:space="preserve"> Cell</w:t>
      </w:r>
      <w:r w:rsidR="00886F70">
        <w:t>.</w:t>
      </w:r>
    </w:p>
    <w:p w:rsidR="00886F70" w:rsidRPr="004162D3" w:rsidRDefault="00886F70" w:rsidP="00886F70">
      <w:pPr>
        <w:spacing w:after="0" w:line="240" w:lineRule="auto"/>
        <w:jc w:val="both"/>
      </w:pPr>
    </w:p>
    <w:p w:rsidR="007D3C0E" w:rsidRPr="00FC2D4C" w:rsidRDefault="007D3C0E" w:rsidP="00FC2D4C">
      <w:pPr>
        <w:spacing w:after="0" w:line="240" w:lineRule="auto"/>
        <w:contextualSpacing/>
        <w:jc w:val="both"/>
      </w:pPr>
      <w:r w:rsidRPr="004162D3">
        <w:t xml:space="preserve">Those that </w:t>
      </w:r>
      <w:r w:rsidR="00344331">
        <w:t xml:space="preserve">are to </w:t>
      </w:r>
      <w:r w:rsidRPr="004162D3">
        <w:t>b</w:t>
      </w:r>
      <w:r>
        <w:t xml:space="preserve">e established </w:t>
      </w:r>
      <w:r w:rsidRPr="004162D3">
        <w:t xml:space="preserve">are: </w:t>
      </w:r>
    </w:p>
    <w:p w:rsidR="00FC2D4C" w:rsidRDefault="00FC2D4C" w:rsidP="00FC2D4C">
      <w:pPr>
        <w:spacing w:after="0" w:line="240" w:lineRule="auto"/>
        <w:contextualSpacing/>
        <w:jc w:val="both"/>
      </w:pPr>
    </w:p>
    <w:p w:rsidR="007D3C0E" w:rsidRPr="001B3013" w:rsidRDefault="007D3C0E" w:rsidP="00BE5FED">
      <w:pPr>
        <w:pStyle w:val="ListParagraph"/>
        <w:numPr>
          <w:ilvl w:val="0"/>
          <w:numId w:val="40"/>
        </w:numPr>
        <w:spacing w:after="0" w:line="240" w:lineRule="auto"/>
        <w:jc w:val="both"/>
      </w:pPr>
      <w:r>
        <w:t>REDD+ Stakeholder Forum (RSF)</w:t>
      </w:r>
      <w:r w:rsidR="00FC2D4C">
        <w:t>;</w:t>
      </w:r>
    </w:p>
    <w:p w:rsidR="00886F70" w:rsidRDefault="007D3C0E" w:rsidP="00BE5FED">
      <w:pPr>
        <w:pStyle w:val="ListParagraph"/>
        <w:numPr>
          <w:ilvl w:val="0"/>
          <w:numId w:val="40"/>
        </w:numPr>
        <w:spacing w:after="0" w:line="240" w:lineRule="auto"/>
        <w:jc w:val="both"/>
      </w:pPr>
      <w:r>
        <w:t>Technical Working Groups (T</w:t>
      </w:r>
      <w:r w:rsidRPr="001B3013">
        <w:t>WGs)</w:t>
      </w:r>
      <w:r>
        <w:t xml:space="preserve"> on MRV, Strategy</w:t>
      </w:r>
      <w:r w:rsidR="00FC2D4C">
        <w:t xml:space="preserve"> and</w:t>
      </w:r>
      <w:r>
        <w:t xml:space="preserve"> Safeguards</w:t>
      </w:r>
      <w:r w:rsidR="00FC2D4C">
        <w:t xml:space="preserve">. </w:t>
      </w:r>
      <w:r w:rsidR="00235CA2">
        <w:t xml:space="preserve">As necessary, </w:t>
      </w:r>
      <w:r w:rsidR="00FC2D4C">
        <w:t xml:space="preserve">others will be established, </w:t>
      </w:r>
      <w:r w:rsidR="00235CA2">
        <w:t xml:space="preserve">for example </w:t>
      </w:r>
      <w:r w:rsidR="00FC2D4C">
        <w:t xml:space="preserve">on </w:t>
      </w:r>
      <w:r>
        <w:t>Finance</w:t>
      </w:r>
      <w:r w:rsidR="00FC2D4C">
        <w:t>.</w:t>
      </w:r>
      <w:r w:rsidR="00235CA2">
        <w:t xml:space="preserve"> These may be established for a</w:t>
      </w:r>
      <w:r w:rsidR="002E1125">
        <w:t xml:space="preserve"> limited </w:t>
      </w:r>
      <w:r w:rsidR="00235CA2">
        <w:t>period</w:t>
      </w:r>
      <w:r w:rsidR="002E1125">
        <w:t xml:space="preserve"> to work on a specific issue</w:t>
      </w:r>
      <w:r w:rsidR="00886F70">
        <w:t>;</w:t>
      </w:r>
    </w:p>
    <w:p w:rsidR="00886F70" w:rsidRDefault="00886F70" w:rsidP="00BE5FED">
      <w:pPr>
        <w:pStyle w:val="ListParagraph"/>
        <w:numPr>
          <w:ilvl w:val="0"/>
          <w:numId w:val="40"/>
        </w:numPr>
        <w:spacing w:after="0" w:line="240" w:lineRule="auto"/>
        <w:jc w:val="both"/>
      </w:pPr>
      <w:r>
        <w:lastRenderedPageBreak/>
        <w:t>National Forestry Inventory Unit (see Component 4 for details).</w:t>
      </w:r>
    </w:p>
    <w:p w:rsidR="00FC2D4C" w:rsidRDefault="00FC2D4C" w:rsidP="00FC2D4C">
      <w:pPr>
        <w:spacing w:after="0" w:line="240" w:lineRule="auto"/>
        <w:contextualSpacing/>
        <w:jc w:val="both"/>
      </w:pPr>
    </w:p>
    <w:p w:rsidR="007D3C0E" w:rsidRDefault="007D3C0E" w:rsidP="00FC2D4C">
      <w:pPr>
        <w:spacing w:after="0" w:line="240" w:lineRule="auto"/>
        <w:contextualSpacing/>
        <w:jc w:val="both"/>
      </w:pPr>
      <w:r w:rsidRPr="004162D3">
        <w:t xml:space="preserve">For the </w:t>
      </w:r>
      <w:r>
        <w:t xml:space="preserve">National </w:t>
      </w:r>
      <w:r w:rsidRPr="004162D3">
        <w:t xml:space="preserve">REDD+ </w:t>
      </w:r>
      <w:r>
        <w:t>P</w:t>
      </w:r>
      <w:r w:rsidRPr="004162D3">
        <w:t>rogramme to be successful, all these institutions must function with optimal efficienc</w:t>
      </w:r>
      <w:r>
        <w:t>y and effectiveness.  For the MoEF and FD</w:t>
      </w:r>
      <w:r w:rsidRPr="004162D3">
        <w:t>, this may involve some adjustment of existing policies and practices to take account of their role in REDD+, which may have unanticipated impacts (both positive and negative) on other aspects of the institution, while much of it</w:t>
      </w:r>
      <w:r>
        <w:t xml:space="preserve"> remains unchanged.  For the other</w:t>
      </w:r>
      <w:r w:rsidRPr="004162D3">
        <w:t xml:space="preserve"> bodies, </w:t>
      </w:r>
      <w:r>
        <w:t>including the already-formed R</w:t>
      </w:r>
      <w:r w:rsidR="002E1125">
        <w:t xml:space="preserve">SC </w:t>
      </w:r>
      <w:r>
        <w:t xml:space="preserve">and </w:t>
      </w:r>
      <w:r w:rsidR="002E1125">
        <w:t xml:space="preserve">the </w:t>
      </w:r>
      <w:r>
        <w:t xml:space="preserve">REDD+ Cell, </w:t>
      </w:r>
      <w:r w:rsidRPr="004162D3">
        <w:t xml:space="preserve">their entire governing design will be determined by their roles within the </w:t>
      </w:r>
      <w:r>
        <w:t>N</w:t>
      </w:r>
      <w:r w:rsidRPr="004162D3">
        <w:t xml:space="preserve">ational REDD+ </w:t>
      </w:r>
      <w:r>
        <w:t>P</w:t>
      </w:r>
      <w:r w:rsidRPr="004162D3">
        <w:t>ro</w:t>
      </w:r>
      <w:r>
        <w:t>gramme.</w:t>
      </w:r>
    </w:p>
    <w:p w:rsidR="00FC2D4C" w:rsidRPr="004162D3" w:rsidRDefault="00FC2D4C" w:rsidP="00FC2D4C">
      <w:pPr>
        <w:spacing w:after="0" w:line="240" w:lineRule="auto"/>
        <w:contextualSpacing/>
        <w:jc w:val="both"/>
      </w:pPr>
    </w:p>
    <w:p w:rsidR="007D3C0E" w:rsidRDefault="007D3C0E" w:rsidP="00FC2D4C">
      <w:pPr>
        <w:spacing w:after="0" w:line="240" w:lineRule="auto"/>
        <w:contextualSpacing/>
        <w:jc w:val="both"/>
      </w:pPr>
      <w:r w:rsidRPr="004162D3">
        <w:t>The establishment of new bodies and a management structure for REDD+</w:t>
      </w:r>
      <w:r w:rsidR="00344331">
        <w:t xml:space="preserve"> will</w:t>
      </w:r>
      <w:r w:rsidRPr="004162D3">
        <w:t xml:space="preserve"> be </w:t>
      </w:r>
      <w:r w:rsidR="00FC2D4C">
        <w:t>preceded</w:t>
      </w:r>
      <w:r w:rsidRPr="004162D3">
        <w:t xml:space="preserve"> by a full analysis to identify </w:t>
      </w:r>
      <w:r w:rsidR="00344331" w:rsidRPr="004162D3">
        <w:t xml:space="preserve">requirements </w:t>
      </w:r>
      <w:r w:rsidR="00344331">
        <w:t xml:space="preserve">in terms of </w:t>
      </w:r>
      <w:r w:rsidRPr="004162D3">
        <w:t>institutional strengthening</w:t>
      </w:r>
      <w:r w:rsidR="00344331">
        <w:t xml:space="preserve">. </w:t>
      </w:r>
      <w:r w:rsidRPr="004162D3">
        <w:t>This analysis</w:t>
      </w:r>
      <w:r>
        <w:t>, to be carried out during the Readiness phase</w:t>
      </w:r>
      <w:r w:rsidRPr="004162D3">
        <w:t xml:space="preserve"> by qualified management and institutional development experts</w:t>
      </w:r>
      <w:r w:rsidR="00FC2D4C">
        <w:t>,</w:t>
      </w:r>
      <w:r w:rsidR="00344331">
        <w:t xml:space="preserve"> will </w:t>
      </w:r>
      <w:r w:rsidRPr="004162D3">
        <w:t>identify the optimal systems and structures to allow the respective institutions to perform the required function.  The conclusions will determine the priorities for institutional</w:t>
      </w:r>
      <w:r>
        <w:t xml:space="preserve"> strengthening </w:t>
      </w:r>
      <w:r w:rsidR="00FC2D4C">
        <w:t>through</w:t>
      </w:r>
      <w:r>
        <w:t xml:space="preserve"> the </w:t>
      </w:r>
      <w:r w:rsidRPr="004162D3">
        <w:t>Readiness p</w:t>
      </w:r>
      <w:r>
        <w:t xml:space="preserve">hase and </w:t>
      </w:r>
      <w:r w:rsidR="00FC2D4C">
        <w:t>later phases.</w:t>
      </w:r>
      <w:r w:rsidR="002E1125">
        <w:t xml:space="preserve"> The analysis will cover:</w:t>
      </w:r>
    </w:p>
    <w:p w:rsidR="00FC2D4C" w:rsidRPr="004162D3" w:rsidRDefault="00FC2D4C" w:rsidP="00FC2D4C">
      <w:pPr>
        <w:spacing w:after="0" w:line="240" w:lineRule="auto"/>
        <w:contextualSpacing/>
        <w:jc w:val="both"/>
      </w:pPr>
    </w:p>
    <w:p w:rsidR="007D3C0E" w:rsidRPr="004162D3" w:rsidRDefault="007D3C0E" w:rsidP="00FC2D4C">
      <w:pPr>
        <w:spacing w:after="0" w:line="240" w:lineRule="auto"/>
        <w:contextualSpacing/>
        <w:jc w:val="both"/>
      </w:pPr>
      <w:r w:rsidRPr="002E1125">
        <w:rPr>
          <w:u w:val="single"/>
        </w:rPr>
        <w:t>Governance and decision-making</w:t>
      </w:r>
      <w:r w:rsidRPr="00FC2D4C">
        <w:t>:</w:t>
      </w:r>
      <w:r w:rsidRPr="004162D3">
        <w:t xml:space="preserve">  The internal structure of institutions and the strength and complexity of links between institutions determine how efficiently decisions can be made and implemented. </w:t>
      </w:r>
      <w:r>
        <w:t>For national REDD+ readiness and implementation</w:t>
      </w:r>
      <w:r w:rsidRPr="004162D3">
        <w:t xml:space="preserve">, compliance with FPIC, and a full and effective consultation process, must be matched with an institutional governance structure that facilitates effective decision-making and implementation of activities. </w:t>
      </w:r>
      <w:r w:rsidR="00FC2D4C">
        <w:t>To ensure this, l</w:t>
      </w:r>
      <w:r w:rsidRPr="004162D3">
        <w:t>eadership qualities, and the clarity of hierarchy are among the issues that must be assessed.</w:t>
      </w:r>
    </w:p>
    <w:p w:rsidR="00FC2D4C" w:rsidRDefault="00FC2D4C" w:rsidP="00FC2D4C">
      <w:pPr>
        <w:spacing w:after="0" w:line="240" w:lineRule="auto"/>
        <w:contextualSpacing/>
        <w:jc w:val="both"/>
      </w:pPr>
    </w:p>
    <w:p w:rsidR="007D3C0E" w:rsidRDefault="007D3C0E" w:rsidP="00FC2D4C">
      <w:pPr>
        <w:spacing w:after="0" w:line="240" w:lineRule="auto"/>
        <w:contextualSpacing/>
        <w:jc w:val="both"/>
      </w:pPr>
      <w:r w:rsidRPr="002E1125">
        <w:rPr>
          <w:u w:val="single"/>
        </w:rPr>
        <w:t>Communicati</w:t>
      </w:r>
      <w:r w:rsidR="002E1125">
        <w:rPr>
          <w:u w:val="single"/>
        </w:rPr>
        <w:t>on</w:t>
      </w:r>
      <w:r w:rsidRPr="00FC2D4C">
        <w:t>:</w:t>
      </w:r>
      <w:r w:rsidRPr="004162D3">
        <w:t xml:space="preserve"> The ease and efficiency of the flow of information and instructions within and between institutions is critical for </w:t>
      </w:r>
      <w:r w:rsidRPr="001B3013">
        <w:t xml:space="preserve">REDD+ </w:t>
      </w:r>
      <w:r>
        <w:t>R</w:t>
      </w:r>
      <w:r w:rsidRPr="004836DD">
        <w:t xml:space="preserve">eadiness and </w:t>
      </w:r>
      <w:r>
        <w:t>for a National REDD+ Programme</w:t>
      </w:r>
      <w:r w:rsidRPr="004162D3">
        <w:t>. Facilitation of this process</w:t>
      </w:r>
      <w:r>
        <w:t xml:space="preserve"> is addressed under </w:t>
      </w:r>
      <w:r w:rsidR="00FC2D4C">
        <w:t>Component 1c</w:t>
      </w:r>
      <w:r w:rsidRPr="004162D3">
        <w:t xml:space="preserve">. </w:t>
      </w:r>
      <w:r w:rsidR="00FC2D4C">
        <w:t>The analysis will look at th</w:t>
      </w:r>
      <w:r w:rsidRPr="004162D3">
        <w:t>e depth of institutional structures (that is, how many levels of management between the decision-maker and the implementer), as well as the process of record keeping, to ensure that misunderstandings, duplication and contradictory messages are minimised. The ability of institutions to handle a two-way flow of information (</w:t>
      </w:r>
      <w:r w:rsidR="00943097">
        <w:t>with e</w:t>
      </w:r>
      <w:r w:rsidRPr="004162D3">
        <w:t xml:space="preserve">ffective feedback mechanisms) </w:t>
      </w:r>
      <w:r w:rsidR="00FC2D4C">
        <w:t xml:space="preserve">will </w:t>
      </w:r>
      <w:r w:rsidRPr="004162D3">
        <w:t>also be assessed. This is necessary to ensure a smooth flow of communication. Initial training in better networking for partner institutions will be carrie</w:t>
      </w:r>
      <w:r>
        <w:t>d out</w:t>
      </w:r>
      <w:r w:rsidRPr="004162D3">
        <w:t>.</w:t>
      </w:r>
    </w:p>
    <w:p w:rsidR="00FC2D4C" w:rsidRPr="004162D3" w:rsidRDefault="00FC2D4C" w:rsidP="00FC2D4C">
      <w:pPr>
        <w:spacing w:after="0" w:line="240" w:lineRule="auto"/>
        <w:contextualSpacing/>
        <w:jc w:val="both"/>
      </w:pPr>
    </w:p>
    <w:p w:rsidR="007D3C0E" w:rsidRPr="004162D3" w:rsidRDefault="007D3C0E" w:rsidP="00FC2D4C">
      <w:pPr>
        <w:spacing w:after="0" w:line="240" w:lineRule="auto"/>
        <w:contextualSpacing/>
        <w:jc w:val="both"/>
      </w:pPr>
      <w:r w:rsidRPr="002E1125">
        <w:rPr>
          <w:u w:val="single"/>
        </w:rPr>
        <w:t>Administration</w:t>
      </w:r>
      <w:r w:rsidRPr="00FC2D4C">
        <w:t>:</w:t>
      </w:r>
      <w:r w:rsidRPr="004162D3">
        <w:t xml:space="preserve"> Particularly for </w:t>
      </w:r>
      <w:r>
        <w:t>bodie</w:t>
      </w:r>
      <w:r w:rsidRPr="004162D3">
        <w:t>s with key implementation r</w:t>
      </w:r>
      <w:r>
        <w:t xml:space="preserve">esponsibilities, such as the </w:t>
      </w:r>
      <w:r w:rsidR="00E93B1F">
        <w:t>REDD+ Cell</w:t>
      </w:r>
      <w:r w:rsidRPr="004162D3">
        <w:t>, effective administration is essential.  This includes the ability to manage finances and logistics, as well as to plan and organise events, coordinate individual and institutional calendars and schedules, and maintain transparent, accessible records.</w:t>
      </w:r>
      <w:r w:rsidR="00943097">
        <w:t xml:space="preserve"> </w:t>
      </w:r>
      <w:r w:rsidR="00A92271">
        <w:t xml:space="preserve">They should also be able to monitor and report the progress of implementation in a result-oriented fashion. </w:t>
      </w:r>
      <w:r w:rsidR="00FC2D4C">
        <w:t xml:space="preserve">Existing capacities will be assessed. </w:t>
      </w:r>
    </w:p>
    <w:p w:rsidR="007D3C0E" w:rsidRPr="004162D3" w:rsidRDefault="007D3C0E" w:rsidP="00344331">
      <w:pPr>
        <w:pStyle w:val="Heading4"/>
        <w:rPr>
          <w:lang w:eastAsia="ko-KR"/>
        </w:rPr>
      </w:pPr>
      <w:r w:rsidRPr="004162D3">
        <w:rPr>
          <w:lang w:eastAsia="ko-KR"/>
        </w:rPr>
        <w:t xml:space="preserve">Capacity </w:t>
      </w:r>
      <w:r w:rsidR="00A92271">
        <w:rPr>
          <w:lang w:eastAsia="ko-KR"/>
        </w:rPr>
        <w:t xml:space="preserve">Assessment </w:t>
      </w:r>
      <w:r w:rsidR="001F345B">
        <w:rPr>
          <w:lang w:eastAsia="ko-KR"/>
        </w:rPr>
        <w:t>and Capacity Deve</w:t>
      </w:r>
      <w:r w:rsidR="00A92271">
        <w:rPr>
          <w:lang w:eastAsia="ko-KR"/>
        </w:rPr>
        <w:t>lo</w:t>
      </w:r>
      <w:r w:rsidR="001F345B">
        <w:rPr>
          <w:lang w:eastAsia="ko-KR"/>
        </w:rPr>
        <w:t xml:space="preserve">pment </w:t>
      </w:r>
    </w:p>
    <w:p w:rsidR="00FC2D4C" w:rsidRDefault="00FC2D4C" w:rsidP="00FC2D4C">
      <w:pPr>
        <w:spacing w:after="0" w:line="240" w:lineRule="auto"/>
        <w:contextualSpacing/>
        <w:jc w:val="both"/>
      </w:pPr>
    </w:p>
    <w:p w:rsidR="007D3C0E" w:rsidRPr="004162D3" w:rsidRDefault="001F345B" w:rsidP="00FC2D4C">
      <w:pPr>
        <w:spacing w:after="0" w:line="240" w:lineRule="auto"/>
        <w:contextualSpacing/>
        <w:jc w:val="both"/>
      </w:pPr>
      <w:r>
        <w:t xml:space="preserve">Following the above </w:t>
      </w:r>
      <w:r w:rsidR="00FC2D4C">
        <w:t>analysis, a</w:t>
      </w:r>
      <w:r w:rsidR="007D3C0E" w:rsidRPr="004162D3">
        <w:t xml:space="preserve"> comprehensive and continuous process of learning is necessary for the</w:t>
      </w:r>
      <w:r w:rsidR="007D3C0E">
        <w:t xml:space="preserve"> key</w:t>
      </w:r>
      <w:r w:rsidR="007D3C0E" w:rsidRPr="004162D3">
        <w:t xml:space="preserve"> institutions </w:t>
      </w:r>
      <w:r w:rsidR="007D3C0E">
        <w:t xml:space="preserve">to successfully engage in </w:t>
      </w:r>
      <w:r w:rsidR="007D3C0E" w:rsidRPr="004836DD">
        <w:t>REDD+ Readiness activities</w:t>
      </w:r>
      <w:r w:rsidR="00943097">
        <w:t xml:space="preserve"> </w:t>
      </w:r>
      <w:r w:rsidR="007D3C0E" w:rsidRPr="004162D3">
        <w:t xml:space="preserve">and to contribute towards the scaling up of activities for the REDD+ implementation phase. </w:t>
      </w:r>
    </w:p>
    <w:p w:rsidR="00FC2D4C" w:rsidRDefault="00FC2D4C" w:rsidP="00FC2D4C">
      <w:pPr>
        <w:spacing w:after="0" w:line="240" w:lineRule="auto"/>
        <w:contextualSpacing/>
        <w:jc w:val="both"/>
      </w:pPr>
    </w:p>
    <w:p w:rsidR="007D3C0E" w:rsidRDefault="007D3C0E" w:rsidP="00FC2D4C">
      <w:pPr>
        <w:spacing w:after="0" w:line="240" w:lineRule="auto"/>
        <w:contextualSpacing/>
        <w:jc w:val="both"/>
      </w:pPr>
      <w:r>
        <w:t>All components of the Roadmap</w:t>
      </w:r>
      <w:r w:rsidRPr="004162D3">
        <w:t xml:space="preserve"> include some capacity building </w:t>
      </w:r>
      <w:r w:rsidRPr="004836DD">
        <w:t xml:space="preserve">activities as an essential element of preparation for REDD+ implementation.  </w:t>
      </w:r>
      <w:r w:rsidR="00FC2D4C">
        <w:t>However, a</w:t>
      </w:r>
      <w:r w:rsidRPr="004836DD">
        <w:t>s part of the overall readiness</w:t>
      </w:r>
      <w:r w:rsidR="002E1125">
        <w:t xml:space="preserve"> framework for REDD+, </w:t>
      </w:r>
      <w:r w:rsidRPr="004162D3">
        <w:t xml:space="preserve">capacity building activities should be planned as part of an </w:t>
      </w:r>
      <w:r w:rsidR="009F025F" w:rsidRPr="004162D3">
        <w:t>on-going</w:t>
      </w:r>
      <w:r w:rsidRPr="004162D3">
        <w:t xml:space="preserve">, reflective learning process </w:t>
      </w:r>
      <w:r w:rsidRPr="004162D3">
        <w:lastRenderedPageBreak/>
        <w:t>designed to provide each group of stakeholders with the competencies, skills and knowledge required to fulfil their role in the REDD+ programme.</w:t>
      </w:r>
    </w:p>
    <w:p w:rsidR="00FC2D4C" w:rsidRDefault="00FC2D4C" w:rsidP="00FC2D4C">
      <w:pPr>
        <w:spacing w:after="0" w:line="240" w:lineRule="auto"/>
        <w:contextualSpacing/>
        <w:jc w:val="both"/>
      </w:pPr>
    </w:p>
    <w:p w:rsidR="007D3C0E" w:rsidRPr="00344331" w:rsidRDefault="007D3C0E" w:rsidP="00FC2D4C">
      <w:pPr>
        <w:spacing w:after="0" w:line="240" w:lineRule="auto"/>
        <w:contextualSpacing/>
        <w:jc w:val="both"/>
      </w:pPr>
      <w:r>
        <w:t>A comprehensive Capacity Building Needs Assessment (CBNA) of the MoEF was carried out in early 2012 with technical assistance from FAO</w:t>
      </w:r>
      <w:r w:rsidRPr="00FC2D4C">
        <w:rPr>
          <w:vertAlign w:val="superscript"/>
        </w:rPr>
        <w:footnoteReference w:id="13"/>
      </w:r>
      <w:r>
        <w:t xml:space="preserve">. This </w:t>
      </w:r>
      <w:r w:rsidR="002E1125">
        <w:t xml:space="preserve">assessment </w:t>
      </w:r>
      <w:r>
        <w:t xml:space="preserve">covered all the capacity building needs of the institutions within the MoEF, including those required for effective implementation of REDD+. Activities related to capacity building during the REDD+ Readiness phase must therefore be developed with </w:t>
      </w:r>
      <w:r w:rsidRPr="00344331">
        <w:t xml:space="preserve">reference to this </w:t>
      </w:r>
      <w:r w:rsidR="002E1125">
        <w:t>assessment</w:t>
      </w:r>
      <w:r w:rsidRPr="00344331">
        <w:t xml:space="preserve">.  However, </w:t>
      </w:r>
      <w:r w:rsidR="002E1125">
        <w:t xml:space="preserve">this assessment only covers </w:t>
      </w:r>
      <w:r w:rsidRPr="00344331">
        <w:t xml:space="preserve">capacity building strategies for </w:t>
      </w:r>
      <w:r w:rsidR="002E1125">
        <w:t xml:space="preserve">MoEF, </w:t>
      </w:r>
      <w:r w:rsidRPr="00344331">
        <w:t xml:space="preserve">REDD+ must </w:t>
      </w:r>
      <w:r w:rsidR="002E1125">
        <w:t xml:space="preserve">cover </w:t>
      </w:r>
      <w:r w:rsidRPr="00344331">
        <w:t xml:space="preserve">the needs of all REDD+ management bodies, partners and stakeholders. </w:t>
      </w:r>
    </w:p>
    <w:p w:rsidR="00FC2D4C" w:rsidRDefault="00FC2D4C" w:rsidP="00FC2D4C">
      <w:pPr>
        <w:spacing w:after="0" w:line="240" w:lineRule="auto"/>
        <w:contextualSpacing/>
        <w:jc w:val="both"/>
      </w:pPr>
    </w:p>
    <w:p w:rsidR="007D3C0E" w:rsidRPr="00042F70" w:rsidRDefault="00344331" w:rsidP="00FC2D4C">
      <w:pPr>
        <w:spacing w:after="0" w:line="240" w:lineRule="auto"/>
        <w:contextualSpacing/>
        <w:jc w:val="both"/>
        <w:rPr>
          <w:highlight w:val="yellow"/>
        </w:rPr>
      </w:pPr>
      <w:r w:rsidRPr="00042F70">
        <w:rPr>
          <w:highlight w:val="yellow"/>
        </w:rPr>
        <w:t xml:space="preserve">Capacity development will be undertaken in </w:t>
      </w:r>
      <w:r w:rsidR="007D3C0E" w:rsidRPr="00042F70">
        <w:rPr>
          <w:highlight w:val="yellow"/>
        </w:rPr>
        <w:t>three broad steps:</w:t>
      </w:r>
    </w:p>
    <w:p w:rsidR="00DB3403" w:rsidRPr="00042F70" w:rsidRDefault="00DB3403" w:rsidP="00DB3403">
      <w:pPr>
        <w:spacing w:after="0" w:line="240" w:lineRule="auto"/>
        <w:contextualSpacing/>
        <w:jc w:val="both"/>
        <w:rPr>
          <w:highlight w:val="yellow"/>
        </w:rPr>
      </w:pPr>
    </w:p>
    <w:p w:rsidR="007D3C0E" w:rsidRPr="00042F70" w:rsidRDefault="00DB3403" w:rsidP="00DB3403">
      <w:pPr>
        <w:spacing w:after="0" w:line="240" w:lineRule="auto"/>
        <w:contextualSpacing/>
        <w:jc w:val="both"/>
        <w:rPr>
          <w:highlight w:val="yellow"/>
        </w:rPr>
      </w:pPr>
      <w:r w:rsidRPr="00042F70">
        <w:rPr>
          <w:highlight w:val="yellow"/>
        </w:rPr>
        <w:t xml:space="preserve">1. </w:t>
      </w:r>
      <w:r w:rsidR="007D3C0E" w:rsidRPr="00042F70">
        <w:rPr>
          <w:b/>
          <w:highlight w:val="yellow"/>
        </w:rPr>
        <w:t>Develop a Competency Framework for REDD+ in Bangladesh</w:t>
      </w:r>
      <w:r w:rsidR="007D3C0E" w:rsidRPr="00042F70">
        <w:rPr>
          <w:highlight w:val="yellow"/>
        </w:rPr>
        <w:t xml:space="preserve">: This will build on the stakeholder mapping and categorisation described in </w:t>
      </w:r>
      <w:r w:rsidRPr="00042F70">
        <w:rPr>
          <w:highlight w:val="yellow"/>
        </w:rPr>
        <w:t>Component 1</w:t>
      </w:r>
      <w:r w:rsidR="007D3C0E" w:rsidRPr="00042F70">
        <w:rPr>
          <w:highlight w:val="yellow"/>
        </w:rPr>
        <w:t>. The competency framework will identify the knowledge and skills that each stakeholder group must</w:t>
      </w:r>
      <w:r w:rsidRPr="00042F70">
        <w:rPr>
          <w:highlight w:val="yellow"/>
        </w:rPr>
        <w:t xml:space="preserve"> have</w:t>
      </w:r>
      <w:r w:rsidR="007D3C0E" w:rsidRPr="00042F70">
        <w:rPr>
          <w:highlight w:val="yellow"/>
        </w:rPr>
        <w:t xml:space="preserve"> in order to fulfil their role in a National REDD+ Programme.  </w:t>
      </w:r>
    </w:p>
    <w:p w:rsidR="00DB3403" w:rsidRPr="00042F70" w:rsidRDefault="00DB3403" w:rsidP="00DB3403">
      <w:pPr>
        <w:spacing w:after="0" w:line="240" w:lineRule="auto"/>
        <w:contextualSpacing/>
        <w:jc w:val="both"/>
        <w:rPr>
          <w:highlight w:val="yellow"/>
        </w:rPr>
      </w:pPr>
    </w:p>
    <w:p w:rsidR="007D3C0E" w:rsidRPr="004162D3" w:rsidRDefault="00DB3403" w:rsidP="00DB3403">
      <w:pPr>
        <w:spacing w:after="0" w:line="240" w:lineRule="auto"/>
        <w:contextualSpacing/>
        <w:jc w:val="both"/>
      </w:pPr>
      <w:r w:rsidRPr="00042F70">
        <w:rPr>
          <w:highlight w:val="yellow"/>
        </w:rPr>
        <w:t xml:space="preserve">2. </w:t>
      </w:r>
      <w:r w:rsidR="00344331" w:rsidRPr="00042F70">
        <w:rPr>
          <w:b/>
          <w:highlight w:val="yellow"/>
        </w:rPr>
        <w:t xml:space="preserve">Undertake </w:t>
      </w:r>
      <w:r w:rsidR="007D3C0E" w:rsidRPr="00042F70">
        <w:rPr>
          <w:b/>
          <w:highlight w:val="yellow"/>
        </w:rPr>
        <w:t>a Capacity Building Needs Assessment (CBNA) for REDD+ in Bangladesh</w:t>
      </w:r>
      <w:r w:rsidR="007D3C0E" w:rsidRPr="00042F70">
        <w:rPr>
          <w:highlight w:val="yellow"/>
        </w:rPr>
        <w:t xml:space="preserve">: Using the competency framework as a template, </w:t>
      </w:r>
      <w:r w:rsidRPr="00042F70">
        <w:rPr>
          <w:highlight w:val="yellow"/>
        </w:rPr>
        <w:t xml:space="preserve">and </w:t>
      </w:r>
      <w:r w:rsidR="002E1125" w:rsidRPr="00042F70">
        <w:rPr>
          <w:highlight w:val="yellow"/>
        </w:rPr>
        <w:t>drawing on the findings of</w:t>
      </w:r>
      <w:r w:rsidRPr="00042F70">
        <w:rPr>
          <w:highlight w:val="yellow"/>
        </w:rPr>
        <w:t xml:space="preserve"> the above-mentioned assessment undertaken by FAO, </w:t>
      </w:r>
      <w:r w:rsidR="007D3C0E" w:rsidRPr="00042F70">
        <w:rPr>
          <w:highlight w:val="yellow"/>
        </w:rPr>
        <w:t xml:space="preserve">the CBNA will </w:t>
      </w:r>
      <w:r w:rsidRPr="00042F70">
        <w:rPr>
          <w:highlight w:val="yellow"/>
        </w:rPr>
        <w:t xml:space="preserve">start with </w:t>
      </w:r>
      <w:r w:rsidR="007D3C0E" w:rsidRPr="00042F70">
        <w:rPr>
          <w:highlight w:val="yellow"/>
        </w:rPr>
        <w:t xml:space="preserve">identifying the key capacity, skill and knowledge gaps among the stakeholder groups </w:t>
      </w:r>
      <w:r w:rsidRPr="00042F70">
        <w:rPr>
          <w:highlight w:val="yellow"/>
        </w:rPr>
        <w:t xml:space="preserve">participating in the </w:t>
      </w:r>
      <w:r w:rsidR="007D3C0E" w:rsidRPr="00042F70">
        <w:rPr>
          <w:highlight w:val="yellow"/>
        </w:rPr>
        <w:t xml:space="preserve">National REDD+ Programme. This will be </w:t>
      </w:r>
      <w:r w:rsidRPr="00042F70">
        <w:rPr>
          <w:highlight w:val="yellow"/>
        </w:rPr>
        <w:t xml:space="preserve">prepared </w:t>
      </w:r>
      <w:r w:rsidR="007D3C0E" w:rsidRPr="00042F70">
        <w:rPr>
          <w:highlight w:val="yellow"/>
        </w:rPr>
        <w:t>in parallel with the Consultation strategy</w:t>
      </w:r>
      <w:r w:rsidR="00EC2F04" w:rsidRPr="00042F70">
        <w:rPr>
          <w:highlight w:val="yellow"/>
        </w:rPr>
        <w:t xml:space="preserve"> </w:t>
      </w:r>
      <w:r w:rsidRPr="00042F70">
        <w:rPr>
          <w:highlight w:val="yellow"/>
        </w:rPr>
        <w:t>in Component 1c.</w:t>
      </w:r>
      <w:r w:rsidR="00EC2F04" w:rsidRPr="00042F70">
        <w:rPr>
          <w:highlight w:val="yellow"/>
        </w:rPr>
        <w:t xml:space="preserve"> </w:t>
      </w:r>
      <w:r w:rsidR="007D3C0E" w:rsidRPr="00042F70">
        <w:rPr>
          <w:highlight w:val="yellow"/>
        </w:rPr>
        <w:t xml:space="preserve">The REDD+ Cell will liaise with </w:t>
      </w:r>
      <w:r w:rsidRPr="00042F70">
        <w:rPr>
          <w:highlight w:val="yellow"/>
        </w:rPr>
        <w:t xml:space="preserve">the three </w:t>
      </w:r>
      <w:r w:rsidR="002E1125" w:rsidRPr="00042F70">
        <w:rPr>
          <w:highlight w:val="yellow"/>
        </w:rPr>
        <w:t>T</w:t>
      </w:r>
      <w:r w:rsidR="007D3C0E" w:rsidRPr="00042F70">
        <w:rPr>
          <w:highlight w:val="yellow"/>
        </w:rPr>
        <w:t xml:space="preserve">WGs and create a Task Force, whose composition will be based on the advice of the RSF and </w:t>
      </w:r>
      <w:r w:rsidRPr="00042F70">
        <w:rPr>
          <w:highlight w:val="yellow"/>
        </w:rPr>
        <w:t>authorized</w:t>
      </w:r>
      <w:r w:rsidR="007D3C0E" w:rsidRPr="00042F70">
        <w:rPr>
          <w:highlight w:val="yellow"/>
        </w:rPr>
        <w:t xml:space="preserve"> by the REDD+ SC.  This Task Force will review the CBNA methodology and refine it accordingly. This activity will </w:t>
      </w:r>
      <w:r w:rsidRPr="00042F70">
        <w:rPr>
          <w:highlight w:val="yellow"/>
        </w:rPr>
        <w:t xml:space="preserve">be closely related to the </w:t>
      </w:r>
      <w:r w:rsidR="007D3C0E" w:rsidRPr="00042F70">
        <w:rPr>
          <w:highlight w:val="yellow"/>
        </w:rPr>
        <w:t xml:space="preserve">stakeholder mapping exercise </w:t>
      </w:r>
      <w:r w:rsidRPr="00042F70">
        <w:rPr>
          <w:highlight w:val="yellow"/>
        </w:rPr>
        <w:t xml:space="preserve">to be </w:t>
      </w:r>
      <w:r w:rsidR="007D3C0E" w:rsidRPr="00042F70">
        <w:rPr>
          <w:highlight w:val="yellow"/>
        </w:rPr>
        <w:t>carried out by the REDD+ Cell and Safeguards</w:t>
      </w:r>
      <w:r w:rsidR="0057675C" w:rsidRPr="00042F70">
        <w:rPr>
          <w:highlight w:val="yellow"/>
        </w:rPr>
        <w:t xml:space="preserve"> TWG </w:t>
      </w:r>
      <w:r w:rsidRPr="00042F70">
        <w:rPr>
          <w:highlight w:val="yellow"/>
        </w:rPr>
        <w:t>under Component 1a.</w:t>
      </w:r>
    </w:p>
    <w:p w:rsidR="00DB3403" w:rsidRDefault="00DB3403" w:rsidP="00DB3403">
      <w:pPr>
        <w:spacing w:after="0" w:line="240" w:lineRule="auto"/>
        <w:contextualSpacing/>
        <w:jc w:val="both"/>
      </w:pPr>
    </w:p>
    <w:p w:rsidR="007D3C0E" w:rsidRDefault="00DB3403" w:rsidP="00DB3403">
      <w:pPr>
        <w:spacing w:after="0" w:line="240" w:lineRule="auto"/>
        <w:contextualSpacing/>
        <w:jc w:val="both"/>
      </w:pPr>
      <w:r>
        <w:t xml:space="preserve">3. </w:t>
      </w:r>
      <w:r w:rsidRPr="00DB3403">
        <w:rPr>
          <w:b/>
        </w:rPr>
        <w:t>D</w:t>
      </w:r>
      <w:r w:rsidR="007D3C0E" w:rsidRPr="00DB3403">
        <w:rPr>
          <w:b/>
        </w:rPr>
        <w:t xml:space="preserve">esign and </w:t>
      </w:r>
      <w:r>
        <w:rPr>
          <w:b/>
        </w:rPr>
        <w:t>I</w:t>
      </w:r>
      <w:r w:rsidR="007D3C0E" w:rsidRPr="00DB3403">
        <w:rPr>
          <w:b/>
        </w:rPr>
        <w:t>mplement a Capacity Building Action Plan (CBAP) for REDD+ in Bangladesh:</w:t>
      </w:r>
      <w:r w:rsidR="007D3C0E" w:rsidRPr="004162D3">
        <w:t xml:space="preserve"> The CBAP will be developed to respond to the needs identified in the CBNA.  It will include activities at all levels, for example: </w:t>
      </w:r>
    </w:p>
    <w:p w:rsidR="00DB3403" w:rsidRPr="004162D3" w:rsidRDefault="00DB3403" w:rsidP="00DB3403">
      <w:pPr>
        <w:spacing w:after="0" w:line="240" w:lineRule="auto"/>
        <w:contextualSpacing/>
        <w:jc w:val="both"/>
      </w:pPr>
    </w:p>
    <w:p w:rsidR="007D3C0E" w:rsidRPr="004162D3" w:rsidRDefault="007D3C0E" w:rsidP="00BE5FED">
      <w:pPr>
        <w:pStyle w:val="ListParagraph"/>
        <w:numPr>
          <w:ilvl w:val="0"/>
          <w:numId w:val="41"/>
        </w:numPr>
        <w:spacing w:after="0" w:line="240" w:lineRule="auto"/>
        <w:jc w:val="both"/>
      </w:pPr>
      <w:r w:rsidRPr="004162D3">
        <w:t>Interactions with initiatives in other REDD+ countries, both at the regional and global level</w:t>
      </w:r>
      <w:r w:rsidR="00DB3403">
        <w:t>s,</w:t>
      </w:r>
      <w:r w:rsidRPr="004162D3">
        <w:t xml:space="preserve"> to build systemic, institutional and individual capacity </w:t>
      </w:r>
      <w:r>
        <w:t>of actors in Bangladesh</w:t>
      </w:r>
      <w:r w:rsidR="00DB3403">
        <w:t>;</w:t>
      </w:r>
    </w:p>
    <w:p w:rsidR="007D3C0E" w:rsidRPr="004162D3" w:rsidRDefault="007D3C0E" w:rsidP="00BE5FED">
      <w:pPr>
        <w:pStyle w:val="ListParagraph"/>
        <w:numPr>
          <w:ilvl w:val="0"/>
          <w:numId w:val="41"/>
        </w:numPr>
        <w:spacing w:after="0" w:line="240" w:lineRule="auto"/>
        <w:jc w:val="both"/>
      </w:pPr>
      <w:r w:rsidRPr="004162D3">
        <w:t>Training programmes for staff of key REDD+ institutions and other personnel involved in REDD+ strategy implementation</w:t>
      </w:r>
      <w:r w:rsidR="00DB3403">
        <w:t>;</w:t>
      </w:r>
    </w:p>
    <w:p w:rsidR="007D3C0E" w:rsidRDefault="007D3C0E" w:rsidP="00BE5FED">
      <w:pPr>
        <w:pStyle w:val="ListParagraph"/>
        <w:numPr>
          <w:ilvl w:val="0"/>
          <w:numId w:val="41"/>
        </w:numPr>
        <w:spacing w:after="0" w:line="240" w:lineRule="auto"/>
        <w:jc w:val="both"/>
      </w:pPr>
      <w:r w:rsidRPr="00DB3403">
        <w:t>Capacity building to ensure that local communities can be involved in local management decisions, implementation and monitoring of the REDD+ programme, through existing Social Forestry programmes and established CSOs, some of which have been set up around forests to promote community involvement in forest conservation. In the CHT</w:t>
      </w:r>
      <w:r w:rsidR="00DB3403">
        <w:t>,</w:t>
      </w:r>
      <w:r w:rsidRPr="00DB3403">
        <w:t xml:space="preserve"> this will involve </w:t>
      </w:r>
      <w:r w:rsidR="00DB3403">
        <w:t xml:space="preserve">developing the </w:t>
      </w:r>
      <w:r w:rsidRPr="00DB3403">
        <w:t xml:space="preserve">capacities required for VCF management and </w:t>
      </w:r>
      <w:r w:rsidR="00DB3403">
        <w:t xml:space="preserve">the </w:t>
      </w:r>
      <w:r w:rsidRPr="00DB3403">
        <w:t>extension of co-management approaches to Reserved Forests</w:t>
      </w:r>
      <w:r w:rsidR="00DB3403">
        <w:t>;</w:t>
      </w:r>
    </w:p>
    <w:p w:rsidR="007D3C0E" w:rsidRPr="004162D3" w:rsidRDefault="007D3C0E" w:rsidP="00BE5FED">
      <w:pPr>
        <w:pStyle w:val="ListParagraph"/>
        <w:numPr>
          <w:ilvl w:val="0"/>
          <w:numId w:val="41"/>
        </w:numPr>
        <w:spacing w:after="0" w:line="240" w:lineRule="auto"/>
        <w:jc w:val="both"/>
      </w:pPr>
      <w:r w:rsidRPr="00DB3403">
        <w:t>Capacity building of other non-state actors, such as NGOs</w:t>
      </w:r>
      <w:r w:rsidR="00DB3403">
        <w:t>,</w:t>
      </w:r>
      <w:r w:rsidRPr="00DB3403">
        <w:t xml:space="preserve"> that may play key roles in implementation of the National REDD+ Programme at the national level and at demonstration sites.</w:t>
      </w:r>
    </w:p>
    <w:p w:rsidR="001F345B" w:rsidRPr="004162D3" w:rsidRDefault="001F345B" w:rsidP="001F345B">
      <w:pPr>
        <w:pStyle w:val="Heading4"/>
        <w:rPr>
          <w:lang w:eastAsia="ko-KR"/>
        </w:rPr>
      </w:pPr>
      <w:r w:rsidRPr="004162D3">
        <w:rPr>
          <w:lang w:eastAsia="ko-KR"/>
        </w:rPr>
        <w:lastRenderedPageBreak/>
        <w:t>Information management</w:t>
      </w:r>
    </w:p>
    <w:p w:rsidR="00DB3403" w:rsidRDefault="00DB3403" w:rsidP="00DB3403">
      <w:pPr>
        <w:spacing w:after="0" w:line="240" w:lineRule="auto"/>
        <w:contextualSpacing/>
        <w:jc w:val="both"/>
      </w:pPr>
    </w:p>
    <w:p w:rsidR="007D3C0E" w:rsidRPr="004162D3" w:rsidRDefault="007D3C0E" w:rsidP="00DB3403">
      <w:pPr>
        <w:spacing w:after="0" w:line="240" w:lineRule="auto"/>
        <w:contextualSpacing/>
        <w:jc w:val="both"/>
      </w:pPr>
      <w:r w:rsidRPr="004162D3">
        <w:t>This aspect is essential to ensure that all institutions and stakeholders have access to accurate, up-to-date and transparent information on the national REDD+ process in general. Information management activities during R</w:t>
      </w:r>
      <w:r>
        <w:t>EDD+ Readiness</w:t>
      </w:r>
      <w:r w:rsidRPr="004162D3">
        <w:t xml:space="preserve"> will </w:t>
      </w:r>
      <w:r w:rsidRPr="004836DD">
        <w:t>include</w:t>
      </w:r>
      <w:r w:rsidRPr="0041240B">
        <w:t xml:space="preserve"> the design and development of a tracking and information systems, and the establishment of an information platform for REDD+ that will be continually managed and actively used by the staff and members of the institutions involved in REDD+. </w:t>
      </w:r>
    </w:p>
    <w:p w:rsidR="00DB3403" w:rsidRDefault="00DB3403" w:rsidP="00DB3403">
      <w:pPr>
        <w:spacing w:after="0" w:line="240" w:lineRule="auto"/>
        <w:contextualSpacing/>
        <w:jc w:val="both"/>
      </w:pPr>
    </w:p>
    <w:p w:rsidR="007D3C0E" w:rsidRPr="004162D3" w:rsidRDefault="007D3C0E" w:rsidP="00DB3403">
      <w:pPr>
        <w:spacing w:after="0" w:line="240" w:lineRule="auto"/>
        <w:contextualSpacing/>
        <w:jc w:val="both"/>
      </w:pPr>
      <w:r w:rsidRPr="004162D3">
        <w:t>These activities will be aligned with</w:t>
      </w:r>
      <w:r>
        <w:t xml:space="preserve"> existing information database</w:t>
      </w:r>
      <w:r w:rsidRPr="004162D3">
        <w:t xml:space="preserve"> and knowledge management systems</w:t>
      </w:r>
      <w:r>
        <w:t xml:space="preserve">, particularly those managed by the BBS and SICT under the MoP (see </w:t>
      </w:r>
      <w:r w:rsidR="00DB3403">
        <w:t>Component 1a</w:t>
      </w:r>
      <w:r>
        <w:t>)</w:t>
      </w:r>
      <w:r w:rsidRPr="00DB3403">
        <w:t xml:space="preserve">. </w:t>
      </w:r>
      <w:r w:rsidRPr="004162D3">
        <w:t>They will also employ, where possible, the templates and systems of existing international REDD+ knowledge management systems including the REDD Desk</w:t>
      </w:r>
      <w:r w:rsidRPr="00DB3403">
        <w:rPr>
          <w:vertAlign w:val="superscript"/>
        </w:rPr>
        <w:footnoteReference w:id="14"/>
      </w:r>
      <w:r w:rsidR="00DB3403">
        <w:t xml:space="preserve">, </w:t>
      </w:r>
      <w:r w:rsidRPr="004162D3">
        <w:t>Forest Carbon Asia</w:t>
      </w:r>
      <w:r w:rsidRPr="00DB3403">
        <w:rPr>
          <w:vertAlign w:val="superscript"/>
        </w:rPr>
        <w:footnoteReference w:id="15"/>
      </w:r>
      <w:r w:rsidRPr="004162D3">
        <w:t xml:space="preserve"> and the UN</w:t>
      </w:r>
      <w:r>
        <w:t>-</w:t>
      </w:r>
      <w:r w:rsidRPr="004162D3">
        <w:t>REDD workspace.</w:t>
      </w:r>
    </w:p>
    <w:p w:rsidR="007D3C0E" w:rsidRPr="009937AC" w:rsidRDefault="0040362F" w:rsidP="00F938D9">
      <w:pPr>
        <w:pStyle w:val="Heading3"/>
        <w:rPr>
          <w:lang w:eastAsia="ko-KR"/>
        </w:rPr>
      </w:pPr>
      <w:bookmarkStart w:id="251" w:name="_Toc198434952"/>
      <w:bookmarkEnd w:id="250"/>
      <w:r>
        <w:rPr>
          <w:lang w:eastAsia="ko-KR"/>
        </w:rPr>
        <w:t>3</w:t>
      </w:r>
      <w:r w:rsidR="00A31621">
        <w:rPr>
          <w:lang w:eastAsia="ko-KR"/>
        </w:rPr>
        <w:t xml:space="preserve">. </w:t>
      </w:r>
      <w:r w:rsidR="007D3C0E" w:rsidRPr="004162D3">
        <w:rPr>
          <w:lang w:eastAsia="ko-KR"/>
        </w:rPr>
        <w:t>Financial Aspects</w:t>
      </w:r>
      <w:bookmarkEnd w:id="251"/>
      <w:r w:rsidR="00F938D9">
        <w:rPr>
          <w:lang w:eastAsia="ko-KR"/>
        </w:rPr>
        <w:t xml:space="preserve"> – National </w:t>
      </w:r>
      <w:r w:rsidR="00B15041">
        <w:rPr>
          <w:lang w:eastAsia="ko-KR"/>
        </w:rPr>
        <w:t xml:space="preserve">Level </w:t>
      </w:r>
      <w:r w:rsidR="00F938D9">
        <w:rPr>
          <w:lang w:eastAsia="ko-KR"/>
        </w:rPr>
        <w:t>Management of REDD+ Resources</w:t>
      </w:r>
    </w:p>
    <w:p w:rsidR="00F938D9" w:rsidRDefault="00F938D9" w:rsidP="00D17755">
      <w:pPr>
        <w:spacing w:after="0" w:line="240" w:lineRule="auto"/>
        <w:contextualSpacing/>
        <w:jc w:val="both"/>
      </w:pPr>
    </w:p>
    <w:p w:rsidR="00D17755" w:rsidRDefault="003A0814" w:rsidP="00D17755">
      <w:pPr>
        <w:spacing w:after="0" w:line="240" w:lineRule="auto"/>
        <w:contextualSpacing/>
        <w:jc w:val="both"/>
      </w:pPr>
      <w:r w:rsidRPr="003A0814">
        <w:t xml:space="preserve">In the third (and final phase) of REDD+, the country will receive ‘positive incentives’ for verified forest carbon emission reductions and increases in forest carbon stocks (UNFCCC COP Dec 1/CP.16, Para 73). The UNFCCC’s COP has not yet decided on the form that these positive incentives will take, with possibilities including payments (from an international REDD+ fund, carbon credits, or a combination of both) or other incentives such as trade benefits. If the incentives take the form of revenues or carbon credits, this will flow to the country at the national-level, and so a national level mechanism, fund or facility to receive and manage these REDD+ payments will be necessary. </w:t>
      </w:r>
      <w:r w:rsidR="00994C68">
        <w:t xml:space="preserve">In order for this to function, </w:t>
      </w:r>
      <w:r w:rsidR="00D17755">
        <w:t>Bangladesh must establish a</w:t>
      </w:r>
      <w:r w:rsidR="007D3C0E" w:rsidRPr="004162D3">
        <w:t xml:space="preserve"> national-level facility to receive and manage these </w:t>
      </w:r>
      <w:r w:rsidR="000E117E">
        <w:t xml:space="preserve">payments or </w:t>
      </w:r>
      <w:r w:rsidR="000E117E" w:rsidRPr="004162D3">
        <w:t>carbon credits</w:t>
      </w:r>
      <w:r w:rsidR="007D3C0E" w:rsidRPr="004162D3">
        <w:t xml:space="preserve">. </w:t>
      </w:r>
    </w:p>
    <w:p w:rsidR="003A0814" w:rsidRDefault="003A0814" w:rsidP="00D17755">
      <w:pPr>
        <w:spacing w:after="0" w:line="240" w:lineRule="auto"/>
        <w:contextualSpacing/>
        <w:jc w:val="both"/>
      </w:pPr>
    </w:p>
    <w:p w:rsidR="007D3C0E" w:rsidRPr="00D17755" w:rsidRDefault="00994C68" w:rsidP="00D17755">
      <w:pPr>
        <w:spacing w:after="0" w:line="240" w:lineRule="auto"/>
        <w:contextualSpacing/>
        <w:jc w:val="both"/>
      </w:pPr>
      <w:r w:rsidRPr="00D17755">
        <w:t>Sources of such support already exist in Bangladesh through the GoB (ERD under the Ministry of Finance, and the BC</w:t>
      </w:r>
      <w:r w:rsidR="001F345B">
        <w:t>C</w:t>
      </w:r>
      <w:r w:rsidRPr="00D17755">
        <w:t xml:space="preserve">RF for climate change-specific investments), </w:t>
      </w:r>
      <w:r w:rsidR="000E117E">
        <w:t xml:space="preserve">through </w:t>
      </w:r>
      <w:r w:rsidRPr="00D17755">
        <w:t>multilateral organisations such as the World Bank, and some private institutions, but coordination between such activities needs to be stepped up</w:t>
      </w:r>
      <w:r>
        <w:t xml:space="preserve">. Based on this experience, for REDD+ funds, the </w:t>
      </w:r>
      <w:r w:rsidR="007D3C0E" w:rsidRPr="00D17755">
        <w:t xml:space="preserve">RSC will be among the principal bodies to help track and manage incoming finances against activities and outputs. The information clearinghouse for such development financing sources will be a valuable addition to the REDD+ capacity building efforts. </w:t>
      </w:r>
    </w:p>
    <w:p w:rsidR="00D17755" w:rsidRDefault="00D17755" w:rsidP="00D17755">
      <w:pPr>
        <w:spacing w:after="0" w:line="240" w:lineRule="auto"/>
        <w:contextualSpacing/>
        <w:jc w:val="both"/>
      </w:pPr>
    </w:p>
    <w:p w:rsidR="007D3C0E" w:rsidRPr="00D17755" w:rsidRDefault="007D3C0E" w:rsidP="00D17755">
      <w:pPr>
        <w:spacing w:after="0" w:line="240" w:lineRule="auto"/>
        <w:contextualSpacing/>
        <w:jc w:val="both"/>
      </w:pPr>
      <w:r w:rsidRPr="00D17755">
        <w:t>The participation of the Ministry of Planning and Ministry of Finance will</w:t>
      </w:r>
      <w:r w:rsidR="001F345B">
        <w:t xml:space="preserve"> be essential in </w:t>
      </w:r>
      <w:r w:rsidRPr="00D17755">
        <w:t xml:space="preserve">the design of financial instruments and mechanisms to be used for the REDD+ implementation phase (as described in </w:t>
      </w:r>
      <w:r w:rsidR="00994C68">
        <w:t>Component 1a</w:t>
      </w:r>
      <w:r w:rsidR="00622F4E">
        <w:t>)</w:t>
      </w:r>
      <w:r w:rsidRPr="00D17755">
        <w:t xml:space="preserve">. </w:t>
      </w:r>
      <w:r w:rsidRPr="004162D3">
        <w:t xml:space="preserve">This will include defining </w:t>
      </w:r>
      <w:r w:rsidRPr="00D17755">
        <w:t xml:space="preserve">the authority to transact international </w:t>
      </w:r>
      <w:r w:rsidR="00FB37EA">
        <w:t xml:space="preserve">funds or/and </w:t>
      </w:r>
      <w:r w:rsidRPr="00D17755">
        <w:t>carbon credits through REDD+ implementation.</w:t>
      </w:r>
    </w:p>
    <w:p w:rsidR="00D17755" w:rsidRDefault="00D17755" w:rsidP="00D17755">
      <w:pPr>
        <w:spacing w:after="0" w:line="240" w:lineRule="auto"/>
        <w:contextualSpacing/>
        <w:jc w:val="both"/>
      </w:pPr>
    </w:p>
    <w:p w:rsidR="007D3C0E" w:rsidRDefault="007D3C0E" w:rsidP="00D17755">
      <w:pPr>
        <w:spacing w:after="0" w:line="240" w:lineRule="auto"/>
        <w:contextualSpacing/>
        <w:jc w:val="both"/>
      </w:pPr>
      <w:r w:rsidRPr="00D17755">
        <w:t xml:space="preserve">During the REDD+ Readiness phase, a study will be carried out </w:t>
      </w:r>
      <w:r w:rsidR="006C7813" w:rsidRPr="00D17755">
        <w:t xml:space="preserve">to </w:t>
      </w:r>
      <w:r w:rsidR="006C7813">
        <w:t xml:space="preserve">identify and consider </w:t>
      </w:r>
      <w:r w:rsidR="006C7813" w:rsidRPr="00D17755">
        <w:t xml:space="preserve">options for the </w:t>
      </w:r>
      <w:r w:rsidR="006C7813">
        <w:t xml:space="preserve">financial arrangements. </w:t>
      </w:r>
      <w:r w:rsidR="00622F4E">
        <w:t>As required</w:t>
      </w:r>
      <w:r w:rsidR="006C7813">
        <w:t xml:space="preserve">, an interim Financial TWG will be created to oversee this work. This will lead to the </w:t>
      </w:r>
      <w:r w:rsidRPr="00D17755">
        <w:t>identif</w:t>
      </w:r>
      <w:r w:rsidR="006C7813">
        <w:t xml:space="preserve">ication </w:t>
      </w:r>
      <w:r w:rsidR="00622F4E">
        <w:t xml:space="preserve">and </w:t>
      </w:r>
      <w:r w:rsidRPr="00D17755">
        <w:t>defin</w:t>
      </w:r>
      <w:r w:rsidR="006C7813">
        <w:t>ition of</w:t>
      </w:r>
      <w:r w:rsidRPr="00D17755">
        <w:t xml:space="preserve"> th</w:t>
      </w:r>
      <w:r w:rsidR="00622F4E">
        <w:t xml:space="preserve">e most appropriate authority. </w:t>
      </w:r>
      <w:r w:rsidRPr="00D17755">
        <w:t xml:space="preserve">The study will also produce recommendations on the terms of reference for </w:t>
      </w:r>
      <w:r w:rsidR="00622F4E">
        <w:t xml:space="preserve">the </w:t>
      </w:r>
      <w:r w:rsidRPr="00D17755">
        <w:t xml:space="preserve">management of REDD+ finances. For example, the management </w:t>
      </w:r>
      <w:r w:rsidR="00622F4E">
        <w:t xml:space="preserve">authority </w:t>
      </w:r>
      <w:r w:rsidRPr="00D17755">
        <w:t>may have the following attributes:</w:t>
      </w:r>
    </w:p>
    <w:p w:rsidR="00D17755" w:rsidRPr="00D17755" w:rsidRDefault="00D17755" w:rsidP="00D17755">
      <w:pPr>
        <w:spacing w:after="0" w:line="240" w:lineRule="auto"/>
        <w:contextualSpacing/>
        <w:jc w:val="both"/>
      </w:pPr>
    </w:p>
    <w:p w:rsidR="007D3C0E" w:rsidRPr="00994C68" w:rsidRDefault="007D3C0E" w:rsidP="00BE5FED">
      <w:pPr>
        <w:pStyle w:val="ListParagraph"/>
        <w:numPr>
          <w:ilvl w:val="0"/>
          <w:numId w:val="44"/>
        </w:numPr>
        <w:spacing w:after="0" w:line="240" w:lineRule="auto"/>
        <w:jc w:val="both"/>
      </w:pPr>
      <w:r w:rsidRPr="00994C68">
        <w:t xml:space="preserve">Independent of the REDD+ management structure described in </w:t>
      </w:r>
      <w:r w:rsidR="00994C68">
        <w:t>Component 1a;</w:t>
      </w:r>
    </w:p>
    <w:p w:rsidR="007D3C0E" w:rsidRPr="00994C68" w:rsidRDefault="007D3C0E" w:rsidP="00BE5FED">
      <w:pPr>
        <w:pStyle w:val="ListParagraph"/>
        <w:numPr>
          <w:ilvl w:val="0"/>
          <w:numId w:val="44"/>
        </w:numPr>
        <w:spacing w:after="0" w:line="240" w:lineRule="auto"/>
        <w:jc w:val="both"/>
      </w:pPr>
      <w:r w:rsidRPr="00994C68">
        <w:t>Ability to receive funds for performance based payments from both carbon market and fund-based systems and to create synergies between multiple sources of funding with clear accountability</w:t>
      </w:r>
      <w:r w:rsidR="00994C68">
        <w:t>;</w:t>
      </w:r>
    </w:p>
    <w:p w:rsidR="007D3C0E" w:rsidRPr="00994C68" w:rsidRDefault="007D3C0E" w:rsidP="00BE5FED">
      <w:pPr>
        <w:pStyle w:val="ListParagraph"/>
        <w:numPr>
          <w:ilvl w:val="0"/>
          <w:numId w:val="44"/>
        </w:numPr>
        <w:spacing w:after="0" w:line="240" w:lineRule="auto"/>
        <w:jc w:val="both"/>
      </w:pPr>
      <w:r w:rsidRPr="00994C68">
        <w:t xml:space="preserve">Ability to enforce decisions on </w:t>
      </w:r>
      <w:r w:rsidR="00F4198A">
        <w:t>performance-based</w:t>
      </w:r>
      <w:r w:rsidRPr="00994C68">
        <w:t xml:space="preserve"> fund disbursement for REDD+ implementation</w:t>
      </w:r>
      <w:r w:rsidR="00994C68">
        <w:t>.</w:t>
      </w:r>
    </w:p>
    <w:p w:rsidR="00994C68" w:rsidRPr="00994C68" w:rsidRDefault="00994C68" w:rsidP="00994C68">
      <w:pPr>
        <w:spacing w:after="0" w:line="240" w:lineRule="auto"/>
        <w:contextualSpacing/>
        <w:jc w:val="both"/>
      </w:pPr>
    </w:p>
    <w:p w:rsidR="00994C68" w:rsidRPr="00994C68" w:rsidRDefault="007D3C0E" w:rsidP="00994C68">
      <w:pPr>
        <w:spacing w:after="0" w:line="240" w:lineRule="auto"/>
        <w:contextualSpacing/>
        <w:jc w:val="both"/>
      </w:pPr>
      <w:r w:rsidRPr="001156FC">
        <w:t xml:space="preserve">It should also be noted that Bangladesh has </w:t>
      </w:r>
      <w:r w:rsidR="00622F4E" w:rsidRPr="001156FC">
        <w:t xml:space="preserve">a </w:t>
      </w:r>
      <w:r w:rsidRPr="001156FC">
        <w:t>high capacity to build on the systems that have been followed successfully in the past in implementing large-scale development and conservation projects with adequate financial regulations.</w:t>
      </w:r>
    </w:p>
    <w:p w:rsidR="007D3C0E" w:rsidRPr="0015549F" w:rsidRDefault="0040362F" w:rsidP="007D3C0E">
      <w:pPr>
        <w:pStyle w:val="Heading3"/>
        <w:rPr>
          <w:lang w:eastAsia="ko-KR"/>
        </w:rPr>
      </w:pPr>
      <w:r>
        <w:rPr>
          <w:lang w:eastAsia="ko-KR"/>
        </w:rPr>
        <w:t>4</w:t>
      </w:r>
      <w:r w:rsidR="00F938D9">
        <w:rPr>
          <w:lang w:eastAsia="ko-KR"/>
        </w:rPr>
        <w:t xml:space="preserve">. </w:t>
      </w:r>
      <w:r w:rsidR="00F938D9" w:rsidRPr="004162D3">
        <w:rPr>
          <w:lang w:eastAsia="ko-KR"/>
        </w:rPr>
        <w:t>Financial Aspects</w:t>
      </w:r>
      <w:r w:rsidR="001156FC">
        <w:rPr>
          <w:lang w:eastAsia="ko-KR"/>
        </w:rPr>
        <w:t xml:space="preserve"> – Local Management and Benefit Distribution</w:t>
      </w:r>
      <w:r w:rsidR="00F938D9">
        <w:rPr>
          <w:lang w:eastAsia="ko-KR"/>
        </w:rPr>
        <w:t xml:space="preserve"> System</w:t>
      </w:r>
    </w:p>
    <w:p w:rsidR="00F938D9" w:rsidRPr="00994C68" w:rsidRDefault="00F938D9" w:rsidP="00994C68">
      <w:pPr>
        <w:spacing w:after="0" w:line="240" w:lineRule="auto"/>
        <w:contextualSpacing/>
        <w:jc w:val="both"/>
      </w:pPr>
    </w:p>
    <w:p w:rsidR="00994C68" w:rsidRDefault="00994C68" w:rsidP="00994C68">
      <w:pPr>
        <w:spacing w:after="0" w:line="240" w:lineRule="auto"/>
        <w:contextualSpacing/>
        <w:jc w:val="both"/>
      </w:pPr>
      <w:r>
        <w:t xml:space="preserve">For REDD+ to work, it should provide positive incentives for all actors involved in reducing emissions from deforestation or degradation and/or conserving, sustainably managing or enhancing forest carbon stocks. </w:t>
      </w:r>
      <w:r w:rsidR="00F4198A">
        <w:t>While the cost o</w:t>
      </w:r>
      <w:r w:rsidR="00365BA0">
        <w:t>f administering such REDD+ resources and supporting efforts at the policy and institutional levels</w:t>
      </w:r>
      <w:r w:rsidR="00F4198A">
        <w:t xml:space="preserve"> will also need to be met, much of </w:t>
      </w:r>
      <w:r>
        <w:t xml:space="preserve">REDD+ benefits should flow to forest users as an incentive </w:t>
      </w:r>
      <w:r w:rsidR="00297F43">
        <w:t>to them</w:t>
      </w:r>
      <w:r>
        <w:t xml:space="preserve"> to use </w:t>
      </w:r>
      <w:r w:rsidR="00622F4E">
        <w:t>and manage t</w:t>
      </w:r>
      <w:r>
        <w:t>he forests in a manner that contri</w:t>
      </w:r>
      <w:r w:rsidR="00622F4E">
        <w:t xml:space="preserve">butes to REDD+ objectives. The incentives may be in the form of </w:t>
      </w:r>
      <w:r>
        <w:t xml:space="preserve">cash transfer schemes from the National level to local communities and institutions. </w:t>
      </w:r>
    </w:p>
    <w:p w:rsidR="00994C68" w:rsidRDefault="00994C68" w:rsidP="00994C68">
      <w:pPr>
        <w:spacing w:after="0" w:line="240" w:lineRule="auto"/>
        <w:contextualSpacing/>
        <w:jc w:val="both"/>
      </w:pPr>
    </w:p>
    <w:p w:rsidR="00994C68" w:rsidRPr="004162D3" w:rsidRDefault="002D2719" w:rsidP="00994C68">
      <w:pPr>
        <w:spacing w:after="0" w:line="240" w:lineRule="auto"/>
        <w:contextualSpacing/>
        <w:jc w:val="both"/>
      </w:pPr>
      <w:r>
        <w:t>In other words, e</w:t>
      </w:r>
      <w:r w:rsidR="00994C68" w:rsidRPr="004162D3">
        <w:t xml:space="preserve">ach potential strategy identified through </w:t>
      </w:r>
      <w:r w:rsidR="00994C68">
        <w:t>Component 2b</w:t>
      </w:r>
      <w:r w:rsidR="00994C68" w:rsidRPr="004162D3">
        <w:t xml:space="preserve"> will entail direct costs on one or more groups of stakeholders. </w:t>
      </w:r>
      <w:r w:rsidR="00994C68">
        <w:t xml:space="preserve">These must be compensated. </w:t>
      </w:r>
      <w:r w:rsidR="00994C68" w:rsidRPr="004162D3">
        <w:t xml:space="preserve">In addition to </w:t>
      </w:r>
      <w:r>
        <w:t xml:space="preserve">the </w:t>
      </w:r>
      <w:r w:rsidR="00994C68" w:rsidRPr="004162D3">
        <w:t xml:space="preserve">direct costs, </w:t>
      </w:r>
      <w:r w:rsidRPr="004162D3">
        <w:t>the</w:t>
      </w:r>
      <w:r>
        <w:t>re may be</w:t>
      </w:r>
      <w:r w:rsidRPr="004162D3">
        <w:t xml:space="preserve"> indirect costs of changing </w:t>
      </w:r>
      <w:r w:rsidR="00042F70">
        <w:t>behaviour</w:t>
      </w:r>
      <w:r>
        <w:t xml:space="preserve">, these also must be compensated. Hence, </w:t>
      </w:r>
      <w:r w:rsidR="00994C68" w:rsidRPr="004162D3">
        <w:t xml:space="preserve">the distribution </w:t>
      </w:r>
      <w:r>
        <w:t xml:space="preserve">or allocation </w:t>
      </w:r>
      <w:r w:rsidR="00994C68" w:rsidRPr="004162D3">
        <w:t xml:space="preserve">of REDD+ resources must </w:t>
      </w:r>
      <w:r>
        <w:t>compensate affected</w:t>
      </w:r>
      <w:r w:rsidR="00994C68" w:rsidRPr="004162D3">
        <w:t xml:space="preserve"> stakeholders</w:t>
      </w:r>
      <w:r>
        <w:t xml:space="preserve">, so the stakeholders have an incentive </w:t>
      </w:r>
      <w:r w:rsidR="00622F4E">
        <w:t>to</w:t>
      </w:r>
      <w:r w:rsidR="00943097">
        <w:t xml:space="preserve"> </w:t>
      </w:r>
      <w:r w:rsidR="00994C68" w:rsidRPr="004162D3">
        <w:t>tak</w:t>
      </w:r>
      <w:r w:rsidR="00622F4E">
        <w:t>e</w:t>
      </w:r>
      <w:r w:rsidR="00994C68" w:rsidRPr="004162D3">
        <w:t xml:space="preserve"> part in </w:t>
      </w:r>
      <w:r w:rsidR="00994C68">
        <w:t>REDD+</w:t>
      </w:r>
      <w:r w:rsidR="00994C68" w:rsidRPr="004162D3">
        <w:t xml:space="preserve">.  </w:t>
      </w:r>
    </w:p>
    <w:p w:rsidR="00994C68" w:rsidRDefault="00994C68" w:rsidP="00994C68">
      <w:pPr>
        <w:spacing w:after="0" w:line="240" w:lineRule="auto"/>
        <w:contextualSpacing/>
        <w:jc w:val="both"/>
      </w:pPr>
    </w:p>
    <w:p w:rsidR="00994C68" w:rsidRPr="004162D3" w:rsidRDefault="00994C68" w:rsidP="00994C68">
      <w:pPr>
        <w:spacing w:after="0" w:line="240" w:lineRule="auto"/>
        <w:contextualSpacing/>
        <w:jc w:val="both"/>
      </w:pPr>
      <w:r w:rsidRPr="004162D3">
        <w:t>The cost</w:t>
      </w:r>
      <w:r w:rsidR="002D2719">
        <w:t xml:space="preserve">s and incentives required for </w:t>
      </w:r>
      <w:r w:rsidRPr="004162D3">
        <w:t xml:space="preserve">implementing a particular REDD+ strategy must therefore be determined </w:t>
      </w:r>
      <w:r w:rsidR="002D2719">
        <w:t xml:space="preserve">before the strategy can be adopted. Moreover, the means to allocate compensation must be determined. Under this Component, the necessary studies will be undertaken, including in conjunction with the demonstration districts. </w:t>
      </w:r>
    </w:p>
    <w:p w:rsidR="00994C68" w:rsidRDefault="00994C68" w:rsidP="00994C68">
      <w:pPr>
        <w:spacing w:after="0" w:line="240" w:lineRule="auto"/>
        <w:contextualSpacing/>
        <w:jc w:val="both"/>
      </w:pPr>
    </w:p>
    <w:p w:rsidR="002D2719" w:rsidRPr="004162D3" w:rsidRDefault="00994C68" w:rsidP="002D2719">
      <w:pPr>
        <w:spacing w:after="0" w:line="240" w:lineRule="auto"/>
        <w:contextualSpacing/>
        <w:jc w:val="both"/>
      </w:pPr>
      <w:r w:rsidRPr="004162D3">
        <w:t xml:space="preserve">Accordingly, </w:t>
      </w:r>
      <w:r w:rsidR="006C7813">
        <w:t xml:space="preserve">a </w:t>
      </w:r>
      <w:r w:rsidR="0016741C">
        <w:t xml:space="preserve">study </w:t>
      </w:r>
      <w:r w:rsidR="006C7813">
        <w:t xml:space="preserve">will be </w:t>
      </w:r>
      <w:r w:rsidR="0016741C">
        <w:t xml:space="preserve">undertaken of </w:t>
      </w:r>
      <w:r w:rsidR="002D2719">
        <w:t xml:space="preserve">costs, </w:t>
      </w:r>
      <w:r w:rsidR="006C7813">
        <w:t xml:space="preserve">the </w:t>
      </w:r>
      <w:r w:rsidR="002D2719">
        <w:t xml:space="preserve">required incentives, and </w:t>
      </w:r>
      <w:r w:rsidRPr="004162D3">
        <w:t xml:space="preserve">resource management and distribution options for the implementation of REDD+ in </w:t>
      </w:r>
      <w:r>
        <w:t>Bangladesh</w:t>
      </w:r>
      <w:r w:rsidR="002D2719">
        <w:t>. The first step will be to assess present and past cash transfer schemes in Bangladesh (such as</w:t>
      </w:r>
      <w:r w:rsidR="002D2719" w:rsidRPr="004162D3">
        <w:t xml:space="preserve"> micro-financing schemes</w:t>
      </w:r>
      <w:r w:rsidR="002D2719">
        <w:t>,</w:t>
      </w:r>
      <w:r w:rsidR="00297F43">
        <w:t xml:space="preserve"> Social Forestry Rules (2004), </w:t>
      </w:r>
      <w:r w:rsidR="002D2719">
        <w:t>Grameen Bank, BRAC, PKSF etc</w:t>
      </w:r>
      <w:r w:rsidR="006E6D6E">
        <w:t>.</w:t>
      </w:r>
      <w:r w:rsidR="002D2719" w:rsidRPr="004162D3">
        <w:t>)</w:t>
      </w:r>
      <w:r w:rsidR="002D2719">
        <w:t>, particularly in terms of the fund management and distribution. Alternative m</w:t>
      </w:r>
      <w:r w:rsidR="00622F4E">
        <w:t>e</w:t>
      </w:r>
      <w:r w:rsidR="002D2719" w:rsidRPr="004162D3">
        <w:t>chanisms for directing REDD+ funds to private and NGO actors</w:t>
      </w:r>
      <w:r w:rsidR="002D2719">
        <w:t xml:space="preserve"> will be assessed</w:t>
      </w:r>
      <w:r w:rsidR="002D2719" w:rsidRPr="004162D3">
        <w:t xml:space="preserve">. </w:t>
      </w:r>
      <w:r w:rsidR="002D2719">
        <w:t xml:space="preserve">Provision for this already exists under the BCRF, which </w:t>
      </w:r>
      <w:r w:rsidR="00622F4E">
        <w:t xml:space="preserve">has a </w:t>
      </w:r>
      <w:r w:rsidR="002D2719">
        <w:t xml:space="preserve">provision to disburse 10% of funds through </w:t>
      </w:r>
      <w:r w:rsidR="00622F4E">
        <w:t xml:space="preserve">existing </w:t>
      </w:r>
      <w:r w:rsidR="002D2719">
        <w:t>local NGOs/CSOs.</w:t>
      </w:r>
    </w:p>
    <w:p w:rsidR="002D2719" w:rsidRDefault="002D2719" w:rsidP="002D2719">
      <w:pPr>
        <w:spacing w:after="0" w:line="240" w:lineRule="auto"/>
        <w:contextualSpacing/>
        <w:jc w:val="both"/>
      </w:pPr>
    </w:p>
    <w:p w:rsidR="003C1C8E" w:rsidRDefault="002D2719" w:rsidP="00994C68">
      <w:pPr>
        <w:spacing w:after="0" w:line="240" w:lineRule="auto"/>
        <w:contextualSpacing/>
        <w:jc w:val="both"/>
      </w:pPr>
      <w:r>
        <w:t>The above will lead to a study and options paper</w:t>
      </w:r>
      <w:r w:rsidR="00622F4E">
        <w:t xml:space="preserve"> that </w:t>
      </w:r>
      <w:r>
        <w:t>identif</w:t>
      </w:r>
      <w:r w:rsidR="00622F4E">
        <w:t>ies</w:t>
      </w:r>
      <w:r>
        <w:t xml:space="preserve"> possible mechanisms for distributing benefits from the national to the local-level in </w:t>
      </w:r>
      <w:r w:rsidR="00C177A4">
        <w:t>Bangladesh</w:t>
      </w:r>
      <w:r>
        <w:t>, including not only opportunities for direct payments but also other benefits. For example, this could involve the provision of training and tools for forest management, or the provision of health or education facilities. Following stakeholder validation, this will lead to recommendations on how to establish an effective, transparent and equitable REDD+ positive incentives management and distribution mechanism in Bangladesh. This will be in the form of a Positive Incentive Distribution Plan.</w:t>
      </w:r>
    </w:p>
    <w:p w:rsidR="003C1C8E" w:rsidRDefault="00DA5783" w:rsidP="003C1C8E">
      <w:pPr>
        <w:pStyle w:val="Heading3"/>
      </w:pPr>
      <w:r>
        <w:lastRenderedPageBreak/>
        <w:t>5</w:t>
      </w:r>
      <w:r w:rsidR="003C1C8E">
        <w:t>. Indicative Work</w:t>
      </w:r>
      <w:r w:rsidR="00042F70">
        <w:t xml:space="preserve"> </w:t>
      </w:r>
      <w:r w:rsidR="003C1C8E">
        <w:t>plan for Component 2c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68"/>
        <w:gridCol w:w="6208"/>
      </w:tblGrid>
      <w:tr w:rsidR="00B15041" w:rsidRPr="009966D3" w:rsidTr="008D7AE3">
        <w:trPr>
          <w:trHeight w:val="597"/>
        </w:trPr>
        <w:tc>
          <w:tcPr>
            <w:tcW w:w="0" w:type="auto"/>
            <w:shd w:val="clear" w:color="auto" w:fill="C6D9F1" w:themeFill="text2" w:themeFillTint="33"/>
          </w:tcPr>
          <w:p w:rsidR="003C1C8E" w:rsidRPr="009966D3" w:rsidRDefault="003C1C8E" w:rsidP="009966D3">
            <w:pPr>
              <w:spacing w:after="0" w:line="240" w:lineRule="auto"/>
              <w:contextualSpacing/>
              <w:jc w:val="center"/>
              <w:rPr>
                <w:b/>
                <w:sz w:val="20"/>
                <w:szCs w:val="20"/>
              </w:rPr>
            </w:pPr>
            <w:bookmarkStart w:id="252" w:name="_Toc356377052"/>
            <w:r w:rsidRPr="009966D3">
              <w:rPr>
                <w:b/>
                <w:sz w:val="20"/>
                <w:szCs w:val="20"/>
              </w:rPr>
              <w:t>Output</w:t>
            </w:r>
            <w:r w:rsidR="00042F70">
              <w:rPr>
                <w:b/>
                <w:sz w:val="20"/>
                <w:szCs w:val="20"/>
              </w:rPr>
              <w:t xml:space="preserve"> </w:t>
            </w:r>
          </w:p>
        </w:tc>
        <w:tc>
          <w:tcPr>
            <w:tcW w:w="0" w:type="auto"/>
            <w:shd w:val="clear" w:color="auto" w:fill="C6D9F1" w:themeFill="text2" w:themeFillTint="33"/>
          </w:tcPr>
          <w:p w:rsidR="003C1C8E" w:rsidRPr="009966D3" w:rsidRDefault="003C1C8E" w:rsidP="009966D3">
            <w:pPr>
              <w:spacing w:after="0" w:line="240" w:lineRule="auto"/>
              <w:contextualSpacing/>
              <w:jc w:val="center"/>
              <w:rPr>
                <w:b/>
                <w:sz w:val="20"/>
                <w:szCs w:val="20"/>
              </w:rPr>
            </w:pPr>
            <w:r w:rsidRPr="009966D3">
              <w:rPr>
                <w:b/>
                <w:sz w:val="20"/>
                <w:szCs w:val="20"/>
              </w:rPr>
              <w:t>Indicative activities</w:t>
            </w:r>
          </w:p>
        </w:tc>
      </w:tr>
      <w:tr w:rsidR="00B15041" w:rsidRPr="009966D3" w:rsidTr="008D7AE3">
        <w:trPr>
          <w:trHeight w:val="90"/>
        </w:trPr>
        <w:tc>
          <w:tcPr>
            <w:tcW w:w="0" w:type="auto"/>
          </w:tcPr>
          <w:p w:rsidR="009966D3" w:rsidRPr="009966D3" w:rsidRDefault="009966D3" w:rsidP="009966D3">
            <w:pPr>
              <w:spacing w:after="0" w:line="240" w:lineRule="auto"/>
              <w:contextualSpacing/>
              <w:jc w:val="both"/>
              <w:rPr>
                <w:sz w:val="20"/>
                <w:szCs w:val="20"/>
                <w:u w:val="single"/>
              </w:rPr>
            </w:pPr>
            <w:r w:rsidRPr="009966D3">
              <w:rPr>
                <w:sz w:val="20"/>
                <w:szCs w:val="20"/>
                <w:u w:val="single"/>
              </w:rPr>
              <w:t>Output 2c1</w:t>
            </w:r>
            <w:r w:rsidR="002D2719" w:rsidRPr="009966D3">
              <w:rPr>
                <w:sz w:val="20"/>
                <w:szCs w:val="20"/>
                <w:u w:val="single"/>
              </w:rPr>
              <w:t>.</w:t>
            </w:r>
          </w:p>
          <w:p w:rsidR="009966D3" w:rsidRPr="009966D3" w:rsidRDefault="009966D3" w:rsidP="009966D3">
            <w:pPr>
              <w:spacing w:after="0" w:line="240" w:lineRule="auto"/>
              <w:contextualSpacing/>
              <w:jc w:val="both"/>
              <w:rPr>
                <w:sz w:val="20"/>
                <w:szCs w:val="20"/>
              </w:rPr>
            </w:pPr>
          </w:p>
          <w:p w:rsidR="002D2719" w:rsidRPr="009966D3" w:rsidRDefault="00042F70" w:rsidP="009966D3">
            <w:pPr>
              <w:spacing w:after="0" w:line="240" w:lineRule="auto"/>
              <w:contextualSpacing/>
              <w:jc w:val="both"/>
              <w:rPr>
                <w:sz w:val="20"/>
                <w:szCs w:val="20"/>
              </w:rPr>
            </w:pPr>
            <w:r w:rsidRPr="009966D3">
              <w:rPr>
                <w:sz w:val="20"/>
                <w:szCs w:val="20"/>
              </w:rPr>
              <w:t>Operationalizing</w:t>
            </w:r>
            <w:r w:rsidR="002D2719" w:rsidRPr="009966D3">
              <w:rPr>
                <w:sz w:val="20"/>
                <w:szCs w:val="20"/>
              </w:rPr>
              <w:t xml:space="preserve"> the Organ</w:t>
            </w:r>
            <w:r w:rsidR="009966D3" w:rsidRPr="009966D3">
              <w:rPr>
                <w:sz w:val="20"/>
                <w:szCs w:val="20"/>
              </w:rPr>
              <w:t>i</w:t>
            </w:r>
            <w:r w:rsidR="002D2719" w:rsidRPr="009966D3">
              <w:rPr>
                <w:sz w:val="20"/>
                <w:szCs w:val="20"/>
              </w:rPr>
              <w:t xml:space="preserve">zations and Individuals Involved in REDD+ Implementation </w:t>
            </w:r>
          </w:p>
          <w:p w:rsidR="003C1C8E" w:rsidRPr="009966D3" w:rsidRDefault="003C1C8E" w:rsidP="009966D3">
            <w:pPr>
              <w:spacing w:after="0" w:line="240" w:lineRule="auto"/>
              <w:contextualSpacing/>
              <w:rPr>
                <w:sz w:val="20"/>
                <w:szCs w:val="20"/>
              </w:rPr>
            </w:pPr>
          </w:p>
        </w:tc>
        <w:tc>
          <w:tcPr>
            <w:tcW w:w="0" w:type="auto"/>
          </w:tcPr>
          <w:p w:rsidR="009E64F5" w:rsidRPr="009E64F5" w:rsidRDefault="009E64F5" w:rsidP="00EF4644">
            <w:pPr>
              <w:pStyle w:val="ListParagraph"/>
              <w:numPr>
                <w:ilvl w:val="0"/>
                <w:numId w:val="77"/>
              </w:numPr>
              <w:spacing w:after="0" w:line="240" w:lineRule="auto"/>
              <w:rPr>
                <w:sz w:val="20"/>
                <w:szCs w:val="20"/>
              </w:rPr>
            </w:pPr>
            <w:r w:rsidRPr="00DC7389">
              <w:rPr>
                <w:sz w:val="20"/>
                <w:szCs w:val="20"/>
              </w:rPr>
              <w:t xml:space="preserve">Analyse capacity needs of REDD+ Cell, RSC, </w:t>
            </w:r>
            <w:r w:rsidR="00CF520D" w:rsidRPr="00CF520D">
              <w:rPr>
                <w:sz w:val="20"/>
                <w:szCs w:val="20"/>
                <w:highlight w:val="yellow"/>
              </w:rPr>
              <w:t xml:space="preserve">responsible </w:t>
            </w:r>
            <w:r w:rsidR="004E14F4">
              <w:rPr>
                <w:sz w:val="20"/>
                <w:szCs w:val="20"/>
                <w:highlight w:val="yellow"/>
              </w:rPr>
              <w:t xml:space="preserve">officials </w:t>
            </w:r>
            <w:r w:rsidR="00CF520D" w:rsidRPr="00CF520D">
              <w:rPr>
                <w:sz w:val="20"/>
                <w:szCs w:val="20"/>
                <w:highlight w:val="yellow"/>
              </w:rPr>
              <w:t>of MOEF,</w:t>
            </w:r>
            <w:r w:rsidR="00CF520D">
              <w:rPr>
                <w:sz w:val="20"/>
                <w:szCs w:val="20"/>
              </w:rPr>
              <w:t xml:space="preserve"> </w:t>
            </w:r>
            <w:r w:rsidRPr="00DC7389">
              <w:rPr>
                <w:sz w:val="20"/>
                <w:szCs w:val="20"/>
              </w:rPr>
              <w:t>TWGs, etc</w:t>
            </w:r>
            <w:r w:rsidR="00042F70">
              <w:rPr>
                <w:sz w:val="20"/>
                <w:szCs w:val="20"/>
              </w:rPr>
              <w:t>.</w:t>
            </w:r>
          </w:p>
          <w:p w:rsidR="009E64F5" w:rsidRPr="009E64F5" w:rsidRDefault="009E64F5" w:rsidP="00EF4644">
            <w:pPr>
              <w:pStyle w:val="ListParagraph"/>
              <w:numPr>
                <w:ilvl w:val="0"/>
                <w:numId w:val="77"/>
              </w:numPr>
              <w:spacing w:after="0" w:line="240" w:lineRule="auto"/>
              <w:rPr>
                <w:sz w:val="20"/>
                <w:szCs w:val="20"/>
              </w:rPr>
            </w:pPr>
            <w:r w:rsidRPr="00DC7389">
              <w:rPr>
                <w:sz w:val="20"/>
                <w:szCs w:val="20"/>
              </w:rPr>
              <w:t>Develop cap</w:t>
            </w:r>
            <w:r w:rsidR="008D7AE3">
              <w:rPr>
                <w:sz w:val="20"/>
                <w:szCs w:val="20"/>
              </w:rPr>
              <w:t>a</w:t>
            </w:r>
            <w:r w:rsidRPr="00DC7389">
              <w:rPr>
                <w:sz w:val="20"/>
                <w:szCs w:val="20"/>
              </w:rPr>
              <w:t>city development plan</w:t>
            </w:r>
          </w:p>
          <w:p w:rsidR="009E64F5" w:rsidRPr="009E64F5" w:rsidRDefault="009E64F5" w:rsidP="00EF4644">
            <w:pPr>
              <w:pStyle w:val="ListParagraph"/>
              <w:numPr>
                <w:ilvl w:val="0"/>
                <w:numId w:val="77"/>
              </w:numPr>
              <w:spacing w:after="0" w:line="240" w:lineRule="auto"/>
              <w:rPr>
                <w:sz w:val="20"/>
                <w:szCs w:val="20"/>
              </w:rPr>
            </w:pPr>
            <w:r w:rsidRPr="00DC7389">
              <w:rPr>
                <w:sz w:val="20"/>
                <w:szCs w:val="20"/>
              </w:rPr>
              <w:t xml:space="preserve">Build capacity and undertake training of REDD+ Cell, RSC, TWGs, </w:t>
            </w:r>
            <w:r w:rsidR="00CF520D" w:rsidRPr="00CF520D">
              <w:rPr>
                <w:sz w:val="20"/>
                <w:szCs w:val="20"/>
                <w:highlight w:val="yellow"/>
              </w:rPr>
              <w:t xml:space="preserve">responsible </w:t>
            </w:r>
            <w:r w:rsidR="004E14F4">
              <w:rPr>
                <w:sz w:val="20"/>
                <w:szCs w:val="20"/>
                <w:highlight w:val="yellow"/>
              </w:rPr>
              <w:t>officials</w:t>
            </w:r>
            <w:r w:rsidR="00CF520D" w:rsidRPr="00CF520D">
              <w:rPr>
                <w:sz w:val="20"/>
                <w:szCs w:val="20"/>
                <w:highlight w:val="yellow"/>
              </w:rPr>
              <w:t xml:space="preserve"> of MOEF,</w:t>
            </w:r>
            <w:r w:rsidR="00CF520D">
              <w:rPr>
                <w:sz w:val="20"/>
                <w:szCs w:val="20"/>
              </w:rPr>
              <w:t xml:space="preserve"> </w:t>
            </w:r>
            <w:r w:rsidRPr="00DC7389">
              <w:rPr>
                <w:sz w:val="20"/>
                <w:szCs w:val="20"/>
              </w:rPr>
              <w:t>etc.</w:t>
            </w:r>
          </w:p>
          <w:p w:rsidR="003C1C8E" w:rsidRPr="009E64F5" w:rsidRDefault="009E64F5" w:rsidP="00EF4644">
            <w:pPr>
              <w:pStyle w:val="ListParagraph"/>
              <w:numPr>
                <w:ilvl w:val="0"/>
                <w:numId w:val="77"/>
              </w:numPr>
              <w:spacing w:after="0" w:line="240" w:lineRule="auto"/>
              <w:rPr>
                <w:sz w:val="20"/>
                <w:szCs w:val="20"/>
              </w:rPr>
            </w:pPr>
            <w:r w:rsidRPr="00DC7389">
              <w:rPr>
                <w:sz w:val="20"/>
                <w:szCs w:val="20"/>
              </w:rPr>
              <w:t>Support operations of REDD+ Cell</w:t>
            </w:r>
            <w:r w:rsidR="00042F70">
              <w:rPr>
                <w:sz w:val="20"/>
                <w:szCs w:val="20"/>
              </w:rPr>
              <w:t>.</w:t>
            </w:r>
            <w:r w:rsidRPr="00DC7389">
              <w:rPr>
                <w:sz w:val="20"/>
                <w:szCs w:val="20"/>
              </w:rPr>
              <w:t xml:space="preserve"> </w:t>
            </w:r>
          </w:p>
        </w:tc>
      </w:tr>
      <w:tr w:rsidR="00B15041" w:rsidRPr="009966D3" w:rsidTr="009D5BD3">
        <w:trPr>
          <w:cantSplit/>
          <w:trHeight w:val="90"/>
        </w:trPr>
        <w:tc>
          <w:tcPr>
            <w:tcW w:w="0" w:type="auto"/>
          </w:tcPr>
          <w:p w:rsidR="009966D3" w:rsidRPr="009966D3" w:rsidRDefault="009966D3" w:rsidP="009966D3">
            <w:pPr>
              <w:spacing w:after="0" w:line="240" w:lineRule="auto"/>
              <w:contextualSpacing/>
              <w:jc w:val="both"/>
              <w:rPr>
                <w:sz w:val="20"/>
                <w:szCs w:val="20"/>
                <w:u w:val="single"/>
              </w:rPr>
            </w:pPr>
            <w:r w:rsidRPr="009966D3">
              <w:rPr>
                <w:sz w:val="20"/>
                <w:szCs w:val="20"/>
                <w:u w:val="single"/>
              </w:rPr>
              <w:t>Output 2c</w:t>
            </w:r>
            <w:r w:rsidR="0040362F">
              <w:rPr>
                <w:sz w:val="20"/>
                <w:szCs w:val="20"/>
                <w:u w:val="single"/>
              </w:rPr>
              <w:t>2</w:t>
            </w:r>
            <w:r w:rsidRPr="009966D3">
              <w:rPr>
                <w:sz w:val="20"/>
                <w:szCs w:val="20"/>
                <w:u w:val="single"/>
              </w:rPr>
              <w:t>.</w:t>
            </w:r>
          </w:p>
          <w:p w:rsidR="009966D3" w:rsidRPr="009966D3" w:rsidRDefault="009966D3" w:rsidP="009966D3">
            <w:pPr>
              <w:spacing w:after="0" w:line="240" w:lineRule="auto"/>
              <w:contextualSpacing/>
              <w:rPr>
                <w:sz w:val="20"/>
                <w:szCs w:val="20"/>
              </w:rPr>
            </w:pPr>
          </w:p>
          <w:p w:rsidR="003C1C8E" w:rsidRPr="009966D3" w:rsidRDefault="009966D3" w:rsidP="009966D3">
            <w:pPr>
              <w:spacing w:after="0" w:line="240" w:lineRule="auto"/>
              <w:contextualSpacing/>
              <w:rPr>
                <w:sz w:val="20"/>
                <w:szCs w:val="20"/>
              </w:rPr>
            </w:pPr>
            <w:r>
              <w:rPr>
                <w:sz w:val="20"/>
                <w:szCs w:val="20"/>
              </w:rPr>
              <w:t>Creating the t</w:t>
            </w:r>
            <w:r w:rsidR="003C1C8E" w:rsidRPr="009966D3">
              <w:rPr>
                <w:sz w:val="20"/>
                <w:szCs w:val="20"/>
              </w:rPr>
              <w:t xml:space="preserve">ransparent system for </w:t>
            </w:r>
            <w:r w:rsidR="00B15041">
              <w:rPr>
                <w:sz w:val="20"/>
                <w:szCs w:val="20"/>
              </w:rPr>
              <w:t xml:space="preserve">national level </w:t>
            </w:r>
            <w:r w:rsidR="003C1C8E" w:rsidRPr="009966D3">
              <w:rPr>
                <w:sz w:val="20"/>
                <w:szCs w:val="20"/>
              </w:rPr>
              <w:t>management of REDD+ finances in place</w:t>
            </w:r>
          </w:p>
          <w:p w:rsidR="003C1C8E" w:rsidRPr="009966D3" w:rsidRDefault="003C1C8E" w:rsidP="009966D3">
            <w:pPr>
              <w:spacing w:after="0" w:line="240" w:lineRule="auto"/>
              <w:contextualSpacing/>
              <w:rPr>
                <w:sz w:val="20"/>
                <w:szCs w:val="20"/>
              </w:rPr>
            </w:pPr>
          </w:p>
        </w:tc>
        <w:tc>
          <w:tcPr>
            <w:tcW w:w="0" w:type="auto"/>
          </w:tcPr>
          <w:p w:rsidR="006E791C" w:rsidRPr="006E791C" w:rsidRDefault="006E791C" w:rsidP="00EF4644">
            <w:pPr>
              <w:pStyle w:val="ListParagraph"/>
              <w:numPr>
                <w:ilvl w:val="0"/>
                <w:numId w:val="83"/>
              </w:numPr>
              <w:spacing w:after="0" w:line="240" w:lineRule="auto"/>
              <w:rPr>
                <w:sz w:val="20"/>
                <w:szCs w:val="20"/>
              </w:rPr>
            </w:pPr>
            <w:r w:rsidRPr="000D5EF7">
              <w:rPr>
                <w:sz w:val="20"/>
                <w:szCs w:val="20"/>
              </w:rPr>
              <w:t>Conduct study on the design of a body for management of international transactions in</w:t>
            </w:r>
            <w:r w:rsidR="00365BA0">
              <w:rPr>
                <w:sz w:val="20"/>
                <w:szCs w:val="20"/>
              </w:rPr>
              <w:t xml:space="preserve"> funds or/and</w:t>
            </w:r>
            <w:r w:rsidRPr="000D5EF7">
              <w:rPr>
                <w:sz w:val="20"/>
                <w:szCs w:val="20"/>
              </w:rPr>
              <w:t xml:space="preserve"> carbon credits;</w:t>
            </w:r>
          </w:p>
          <w:p w:rsidR="006E791C" w:rsidRPr="006E791C" w:rsidRDefault="006E791C" w:rsidP="00EF4644">
            <w:pPr>
              <w:pStyle w:val="ListParagraph"/>
              <w:numPr>
                <w:ilvl w:val="0"/>
                <w:numId w:val="83"/>
              </w:numPr>
              <w:spacing w:after="0" w:line="240" w:lineRule="auto"/>
              <w:rPr>
                <w:sz w:val="20"/>
                <w:szCs w:val="20"/>
              </w:rPr>
            </w:pPr>
            <w:r w:rsidRPr="000D5EF7">
              <w:rPr>
                <w:sz w:val="20"/>
                <w:szCs w:val="20"/>
              </w:rPr>
              <w:t xml:space="preserve">Prepare options paper and recommendations for transparent and accountable management of national REDD+ </w:t>
            </w:r>
            <w:r w:rsidR="00365BA0">
              <w:rPr>
                <w:sz w:val="20"/>
                <w:szCs w:val="20"/>
              </w:rPr>
              <w:t>resources</w:t>
            </w:r>
            <w:r w:rsidRPr="000D5EF7">
              <w:rPr>
                <w:sz w:val="20"/>
                <w:szCs w:val="20"/>
              </w:rPr>
              <w:t>;</w:t>
            </w:r>
          </w:p>
          <w:p w:rsidR="006E791C" w:rsidRPr="006E791C" w:rsidRDefault="006E791C" w:rsidP="00EF4644">
            <w:pPr>
              <w:pStyle w:val="ListParagraph"/>
              <w:numPr>
                <w:ilvl w:val="0"/>
                <w:numId w:val="83"/>
              </w:numPr>
              <w:spacing w:after="0" w:line="240" w:lineRule="auto"/>
              <w:rPr>
                <w:sz w:val="20"/>
                <w:szCs w:val="20"/>
              </w:rPr>
            </w:pPr>
            <w:r w:rsidRPr="000D5EF7">
              <w:rPr>
                <w:sz w:val="20"/>
                <w:szCs w:val="20"/>
              </w:rPr>
              <w:t>Analyse past ‘best practice’ in Bangladesh for implementing national-scale development projects;</w:t>
            </w:r>
          </w:p>
          <w:p w:rsidR="006E791C" w:rsidRPr="006E791C" w:rsidRDefault="006E791C" w:rsidP="00EF4644">
            <w:pPr>
              <w:pStyle w:val="ListParagraph"/>
              <w:numPr>
                <w:ilvl w:val="0"/>
                <w:numId w:val="83"/>
              </w:numPr>
              <w:spacing w:after="0" w:line="240" w:lineRule="auto"/>
              <w:rPr>
                <w:sz w:val="20"/>
                <w:szCs w:val="20"/>
              </w:rPr>
            </w:pPr>
            <w:r w:rsidRPr="000D5EF7">
              <w:rPr>
                <w:sz w:val="20"/>
                <w:szCs w:val="20"/>
              </w:rPr>
              <w:t>Propose a National Authority for managing the receipt of international REDD+ funds in a transparent</w:t>
            </w:r>
            <w:r w:rsidR="00365BA0">
              <w:rPr>
                <w:sz w:val="20"/>
                <w:szCs w:val="20"/>
              </w:rPr>
              <w:t xml:space="preserve">, accountable </w:t>
            </w:r>
            <w:r w:rsidRPr="000D5EF7">
              <w:rPr>
                <w:sz w:val="20"/>
                <w:szCs w:val="20"/>
              </w:rPr>
              <w:t>and efficient way;</w:t>
            </w:r>
          </w:p>
          <w:p w:rsidR="006E791C" w:rsidRPr="006E791C" w:rsidRDefault="006E791C" w:rsidP="00EF4644">
            <w:pPr>
              <w:pStyle w:val="ListParagraph"/>
              <w:numPr>
                <w:ilvl w:val="0"/>
                <w:numId w:val="83"/>
              </w:numPr>
              <w:spacing w:after="0" w:line="240" w:lineRule="auto"/>
              <w:rPr>
                <w:sz w:val="20"/>
                <w:szCs w:val="20"/>
              </w:rPr>
            </w:pPr>
            <w:r w:rsidRPr="000D5EF7">
              <w:rPr>
                <w:sz w:val="20"/>
                <w:szCs w:val="20"/>
              </w:rPr>
              <w:t>Undertake in-depth consultation and finalize the National Authority;</w:t>
            </w:r>
          </w:p>
          <w:p w:rsidR="009966D3" w:rsidRPr="007B7E6D" w:rsidRDefault="009966D3" w:rsidP="006E791C">
            <w:pPr>
              <w:spacing w:after="0" w:line="240" w:lineRule="auto"/>
              <w:rPr>
                <w:sz w:val="20"/>
                <w:szCs w:val="20"/>
              </w:rPr>
            </w:pPr>
          </w:p>
        </w:tc>
      </w:tr>
      <w:tr w:rsidR="00B15041" w:rsidRPr="009966D3" w:rsidTr="008D7AE3">
        <w:trPr>
          <w:trHeight w:val="90"/>
        </w:trPr>
        <w:tc>
          <w:tcPr>
            <w:tcW w:w="0" w:type="auto"/>
          </w:tcPr>
          <w:p w:rsidR="00B15041" w:rsidRPr="009966D3" w:rsidRDefault="00B15041" w:rsidP="00B15041">
            <w:pPr>
              <w:spacing w:after="0" w:line="240" w:lineRule="auto"/>
              <w:contextualSpacing/>
              <w:jc w:val="both"/>
              <w:rPr>
                <w:sz w:val="20"/>
                <w:szCs w:val="20"/>
                <w:u w:val="single"/>
              </w:rPr>
            </w:pPr>
            <w:r w:rsidRPr="009966D3">
              <w:rPr>
                <w:sz w:val="20"/>
                <w:szCs w:val="20"/>
                <w:u w:val="single"/>
              </w:rPr>
              <w:t>Output 2c</w:t>
            </w:r>
            <w:r>
              <w:rPr>
                <w:sz w:val="20"/>
                <w:szCs w:val="20"/>
                <w:u w:val="single"/>
              </w:rPr>
              <w:t>3</w:t>
            </w:r>
            <w:r w:rsidRPr="009966D3">
              <w:rPr>
                <w:sz w:val="20"/>
                <w:szCs w:val="20"/>
                <w:u w:val="single"/>
              </w:rPr>
              <w:t>.</w:t>
            </w:r>
          </w:p>
          <w:p w:rsidR="00B15041" w:rsidRPr="009966D3" w:rsidRDefault="00B15041" w:rsidP="00B15041">
            <w:pPr>
              <w:spacing w:after="0" w:line="240" w:lineRule="auto"/>
              <w:contextualSpacing/>
              <w:rPr>
                <w:sz w:val="20"/>
                <w:szCs w:val="20"/>
              </w:rPr>
            </w:pPr>
          </w:p>
          <w:p w:rsidR="00B15041" w:rsidRPr="009966D3" w:rsidRDefault="00B15041" w:rsidP="00B15041">
            <w:pPr>
              <w:spacing w:after="0" w:line="240" w:lineRule="auto"/>
              <w:contextualSpacing/>
              <w:rPr>
                <w:sz w:val="20"/>
                <w:szCs w:val="20"/>
              </w:rPr>
            </w:pPr>
            <w:r>
              <w:rPr>
                <w:sz w:val="20"/>
                <w:szCs w:val="20"/>
              </w:rPr>
              <w:t>Creating the t</w:t>
            </w:r>
            <w:r w:rsidRPr="009966D3">
              <w:rPr>
                <w:sz w:val="20"/>
                <w:szCs w:val="20"/>
              </w:rPr>
              <w:t xml:space="preserve">ransparent system for </w:t>
            </w:r>
            <w:r>
              <w:rPr>
                <w:sz w:val="20"/>
                <w:szCs w:val="20"/>
              </w:rPr>
              <w:t xml:space="preserve">local distribution of REDD+ incentives </w:t>
            </w:r>
          </w:p>
          <w:p w:rsidR="00B15041" w:rsidRPr="009966D3" w:rsidRDefault="00B15041" w:rsidP="009966D3">
            <w:pPr>
              <w:spacing w:after="0" w:line="240" w:lineRule="auto"/>
              <w:contextualSpacing/>
              <w:jc w:val="both"/>
              <w:rPr>
                <w:sz w:val="20"/>
                <w:szCs w:val="20"/>
                <w:u w:val="single"/>
              </w:rPr>
            </w:pPr>
          </w:p>
        </w:tc>
        <w:tc>
          <w:tcPr>
            <w:tcW w:w="0" w:type="auto"/>
          </w:tcPr>
          <w:p w:rsidR="006E791C" w:rsidRPr="006E791C" w:rsidRDefault="006E791C" w:rsidP="00EF4644">
            <w:pPr>
              <w:pStyle w:val="ListParagraph"/>
              <w:numPr>
                <w:ilvl w:val="0"/>
                <w:numId w:val="78"/>
              </w:numPr>
              <w:spacing w:after="0" w:line="240" w:lineRule="auto"/>
              <w:rPr>
                <w:sz w:val="20"/>
                <w:szCs w:val="20"/>
              </w:rPr>
            </w:pPr>
            <w:r w:rsidRPr="000D5EF7">
              <w:rPr>
                <w:sz w:val="20"/>
                <w:szCs w:val="20"/>
              </w:rPr>
              <w:t xml:space="preserve">Determine the </w:t>
            </w:r>
            <w:r w:rsidR="00296CE3">
              <w:rPr>
                <w:sz w:val="20"/>
                <w:szCs w:val="20"/>
              </w:rPr>
              <w:t>socio-economic</w:t>
            </w:r>
            <w:r w:rsidRPr="000D5EF7">
              <w:rPr>
                <w:sz w:val="20"/>
                <w:szCs w:val="20"/>
              </w:rPr>
              <w:t xml:space="preserve"> needs of the positive incentive system for REDD+ at the local level;</w:t>
            </w:r>
          </w:p>
          <w:p w:rsidR="006E791C" w:rsidRPr="006E791C" w:rsidRDefault="006E791C" w:rsidP="00EF4644">
            <w:pPr>
              <w:pStyle w:val="ListParagraph"/>
              <w:numPr>
                <w:ilvl w:val="0"/>
                <w:numId w:val="78"/>
              </w:numPr>
              <w:spacing w:after="0" w:line="240" w:lineRule="auto"/>
              <w:rPr>
                <w:sz w:val="20"/>
                <w:szCs w:val="20"/>
              </w:rPr>
            </w:pPr>
            <w:r w:rsidRPr="000D5EF7">
              <w:rPr>
                <w:sz w:val="20"/>
                <w:szCs w:val="20"/>
              </w:rPr>
              <w:t>Analyse existing benefit transfer systems in Bangladesh;</w:t>
            </w:r>
          </w:p>
          <w:p w:rsidR="006E791C" w:rsidRPr="006E791C" w:rsidRDefault="006E791C" w:rsidP="00EF4644">
            <w:pPr>
              <w:pStyle w:val="ListParagraph"/>
              <w:numPr>
                <w:ilvl w:val="0"/>
                <w:numId w:val="78"/>
              </w:numPr>
              <w:spacing w:after="0" w:line="240" w:lineRule="auto"/>
              <w:rPr>
                <w:sz w:val="20"/>
                <w:szCs w:val="20"/>
              </w:rPr>
            </w:pPr>
            <w:r w:rsidRPr="000D5EF7">
              <w:rPr>
                <w:sz w:val="20"/>
                <w:szCs w:val="20"/>
              </w:rPr>
              <w:t>Prepare options paper and recommendations for transparent and accountable allocation of incentives to forest users as compensation for changed forest management and GHG emissions reduction;</w:t>
            </w:r>
          </w:p>
          <w:p w:rsidR="006E791C" w:rsidRPr="006E791C" w:rsidRDefault="006E791C" w:rsidP="00EF4644">
            <w:pPr>
              <w:pStyle w:val="ListParagraph"/>
              <w:numPr>
                <w:ilvl w:val="0"/>
                <w:numId w:val="78"/>
              </w:numPr>
              <w:spacing w:after="0" w:line="240" w:lineRule="auto"/>
              <w:rPr>
                <w:sz w:val="20"/>
                <w:szCs w:val="20"/>
              </w:rPr>
            </w:pPr>
            <w:r w:rsidRPr="000D5EF7">
              <w:rPr>
                <w:sz w:val="20"/>
                <w:szCs w:val="20"/>
              </w:rPr>
              <w:t>Investigate options for lowering transaction costs for local forest managers;</w:t>
            </w:r>
          </w:p>
          <w:p w:rsidR="00B15041" w:rsidRPr="007B7E6D" w:rsidRDefault="006E791C" w:rsidP="00EF4644">
            <w:pPr>
              <w:pStyle w:val="ListParagraph"/>
              <w:numPr>
                <w:ilvl w:val="0"/>
                <w:numId w:val="78"/>
              </w:numPr>
              <w:spacing w:after="0" w:line="240" w:lineRule="auto"/>
              <w:rPr>
                <w:sz w:val="20"/>
                <w:szCs w:val="20"/>
              </w:rPr>
            </w:pPr>
            <w:r w:rsidRPr="000D5EF7">
              <w:rPr>
                <w:sz w:val="20"/>
                <w:szCs w:val="20"/>
              </w:rPr>
              <w:t>Undertake in-depth consultation and finalize.</w:t>
            </w:r>
          </w:p>
        </w:tc>
      </w:tr>
      <w:bookmarkEnd w:id="252"/>
    </w:tbl>
    <w:p w:rsidR="002D2719" w:rsidRDefault="002D2719" w:rsidP="002D2719">
      <w:pPr>
        <w:spacing w:after="0" w:line="240" w:lineRule="auto"/>
        <w:contextualSpacing/>
        <w:jc w:val="both"/>
      </w:pPr>
    </w:p>
    <w:p w:rsidR="00994B42" w:rsidRDefault="00994B42" w:rsidP="00994B42">
      <w:pPr>
        <w:spacing w:after="0" w:line="240" w:lineRule="auto"/>
        <w:contextualSpacing/>
        <w:jc w:val="both"/>
        <w:rPr>
          <w:bCs/>
          <w:iCs/>
          <w:u w:val="single"/>
        </w:rPr>
      </w:pPr>
      <w:r>
        <w:rPr>
          <w:bCs/>
          <w:iCs/>
          <w:u w:val="single"/>
        </w:rPr>
        <w:t>UN-REDD Resource Documents</w:t>
      </w:r>
    </w:p>
    <w:p w:rsidR="00994B42" w:rsidRDefault="00994B42" w:rsidP="00994B42">
      <w:pPr>
        <w:spacing w:after="0" w:line="240" w:lineRule="auto"/>
        <w:contextualSpacing/>
        <w:jc w:val="both"/>
        <w:rPr>
          <w:bCs/>
          <w:iCs/>
        </w:rPr>
      </w:pPr>
    </w:p>
    <w:p w:rsidR="00994B42" w:rsidRDefault="00994B42" w:rsidP="00994B42">
      <w:pPr>
        <w:spacing w:after="0" w:line="240" w:lineRule="auto"/>
        <w:contextualSpacing/>
        <w:jc w:val="both"/>
        <w:rPr>
          <w:bCs/>
          <w:iCs/>
        </w:rPr>
      </w:pPr>
      <w:r>
        <w:rPr>
          <w:bCs/>
          <w:iCs/>
        </w:rPr>
        <w:t>In the implementation of this Component, the Bangladesh REDD+ Readiness team will refer to and, where appropriate, use the following UN-REDD programme guiding tools and documents:</w:t>
      </w:r>
    </w:p>
    <w:p w:rsidR="00994B42" w:rsidRDefault="00994B42" w:rsidP="00994B42">
      <w:pPr>
        <w:spacing w:after="0" w:line="240" w:lineRule="auto"/>
        <w:contextualSpacing/>
        <w:jc w:val="both"/>
        <w:rPr>
          <w:bCs/>
          <w:iCs/>
        </w:rPr>
      </w:pPr>
    </w:p>
    <w:p w:rsidR="00994B42" w:rsidRPr="00994B42" w:rsidRDefault="00994B42" w:rsidP="00EF4644">
      <w:pPr>
        <w:pStyle w:val="ListParagraph"/>
        <w:numPr>
          <w:ilvl w:val="0"/>
          <w:numId w:val="67"/>
        </w:numPr>
        <w:spacing w:after="0" w:line="240" w:lineRule="auto"/>
        <w:jc w:val="both"/>
        <w:rPr>
          <w:bCs/>
          <w:iCs/>
        </w:rPr>
      </w:pPr>
      <w:r w:rsidRPr="00994B42">
        <w:rPr>
          <w:bCs/>
          <w:iCs/>
        </w:rPr>
        <w:t xml:space="preserve">Guidelines on Stakeholder Engagement for REDD+ Readiness with a Focus on the Participation of Indigenous Peoples and Other </w:t>
      </w:r>
      <w:r>
        <w:rPr>
          <w:bCs/>
          <w:iCs/>
        </w:rPr>
        <w:t>Fo</w:t>
      </w:r>
      <w:r w:rsidRPr="00994B42">
        <w:rPr>
          <w:bCs/>
          <w:iCs/>
        </w:rPr>
        <w:t>rest D</w:t>
      </w:r>
      <w:r>
        <w:rPr>
          <w:bCs/>
          <w:iCs/>
        </w:rPr>
        <w:t>ependent Communities;</w:t>
      </w:r>
    </w:p>
    <w:p w:rsidR="00994B42" w:rsidRPr="00994B42" w:rsidRDefault="00994B42" w:rsidP="00EF4644">
      <w:pPr>
        <w:pStyle w:val="ListParagraph"/>
        <w:numPr>
          <w:ilvl w:val="0"/>
          <w:numId w:val="67"/>
        </w:numPr>
        <w:spacing w:after="0" w:line="240" w:lineRule="auto"/>
        <w:jc w:val="both"/>
        <w:rPr>
          <w:bCs/>
          <w:iCs/>
        </w:rPr>
      </w:pPr>
      <w:r w:rsidRPr="00994B42">
        <w:rPr>
          <w:bCs/>
          <w:iCs/>
        </w:rPr>
        <w:t>Social and Environmental Principles and Criteria (SEPC)</w:t>
      </w:r>
      <w:r>
        <w:rPr>
          <w:bCs/>
          <w:iCs/>
        </w:rPr>
        <w:t>;</w:t>
      </w:r>
    </w:p>
    <w:p w:rsidR="00994B42" w:rsidRDefault="00994B42" w:rsidP="00EF4644">
      <w:pPr>
        <w:pStyle w:val="ListParagraph"/>
        <w:numPr>
          <w:ilvl w:val="0"/>
          <w:numId w:val="67"/>
        </w:numPr>
        <w:spacing w:after="0" w:line="240" w:lineRule="auto"/>
        <w:jc w:val="both"/>
        <w:rPr>
          <w:bCs/>
          <w:iCs/>
        </w:rPr>
      </w:pPr>
      <w:r w:rsidRPr="00994B42">
        <w:rPr>
          <w:bCs/>
          <w:iCs/>
        </w:rPr>
        <w:t>UN-REDD Programme Guidelines on Free, Prior and Informed Consent (FP</w:t>
      </w:r>
      <w:r>
        <w:rPr>
          <w:bCs/>
          <w:iCs/>
        </w:rPr>
        <w:t>IC</w:t>
      </w:r>
      <w:r w:rsidRPr="00994B42">
        <w:rPr>
          <w:bCs/>
          <w:iCs/>
        </w:rPr>
        <w:t>)</w:t>
      </w:r>
      <w:r>
        <w:rPr>
          <w:bCs/>
          <w:iCs/>
        </w:rPr>
        <w:t>.</w:t>
      </w:r>
    </w:p>
    <w:p w:rsidR="0040362F" w:rsidRPr="0040362F" w:rsidRDefault="0040362F">
      <w:pPr>
        <w:rPr>
          <w:bCs/>
          <w:iCs/>
        </w:rPr>
      </w:pPr>
      <w:r>
        <w:rPr>
          <w:bCs/>
          <w:iCs/>
        </w:rPr>
        <w:br w:type="page"/>
      </w:r>
    </w:p>
    <w:p w:rsidR="0040362F" w:rsidRDefault="0040362F" w:rsidP="0040362F">
      <w:pPr>
        <w:pStyle w:val="Heading2"/>
        <w:rPr>
          <w:lang w:eastAsia="ko-KR"/>
        </w:rPr>
      </w:pPr>
      <w:bookmarkStart w:id="253" w:name="_Toc386009642"/>
      <w:r>
        <w:rPr>
          <w:lang w:eastAsia="ko-KR"/>
        </w:rPr>
        <w:lastRenderedPageBreak/>
        <w:t>Component 2d: REDD+ Safeguards Implementation Framework</w:t>
      </w:r>
      <w:bookmarkEnd w:id="253"/>
    </w:p>
    <w:p w:rsidR="0040362F" w:rsidRDefault="0040362F">
      <w:pPr>
        <w:rPr>
          <w:lang w:eastAsia="ko-KR"/>
        </w:rPr>
      </w:pPr>
    </w:p>
    <w:p w:rsidR="0040362F" w:rsidRDefault="008B6E9E" w:rsidP="0040362F">
      <w:pPr>
        <w:pStyle w:val="p5"/>
        <w:jc w:val="left"/>
        <w:rPr>
          <w:sz w:val="20"/>
          <w:szCs w:val="20"/>
        </w:rPr>
      </w:pPr>
      <w:r>
        <w:rPr>
          <w:noProof/>
          <w:lang w:val="en-SG" w:eastAsia="en-SG"/>
        </w:rPr>
        <mc:AlternateContent>
          <mc:Choice Requires="wps">
            <w:drawing>
              <wp:anchor distT="0" distB="0" distL="114300" distR="114300" simplePos="0" relativeHeight="251677184" behindDoc="0" locked="0" layoutInCell="1" allowOverlap="1" wp14:anchorId="02A6D481" wp14:editId="55330DFD">
                <wp:simplePos x="0" y="0"/>
                <wp:positionH relativeFrom="column">
                  <wp:posOffset>213360</wp:posOffset>
                </wp:positionH>
                <wp:positionV relativeFrom="paragraph">
                  <wp:posOffset>30480</wp:posOffset>
                </wp:positionV>
                <wp:extent cx="5420360" cy="1305560"/>
                <wp:effectExtent l="19050" t="19050" r="27940" b="27940"/>
                <wp:wrapNone/>
                <wp:docPr id="3" name="Text Box 22" descr="Description: Description: Description: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0360" cy="1305560"/>
                        </a:xfrm>
                        <a:prstGeom prst="rect">
                          <a:avLst/>
                        </a:prstGeom>
                        <a:blipFill dpi="0" rotWithShape="0">
                          <a:blip r:embed="rId26"/>
                          <a:srcRect/>
                          <a:tile tx="0" ty="0" sx="100000" sy="100000" flip="none" algn="tl"/>
                        </a:blipFill>
                        <a:ln w="28575">
                          <a:solidFill>
                            <a:schemeClr val="tx1">
                              <a:lumMod val="100000"/>
                              <a:lumOff val="0"/>
                            </a:schemeClr>
                          </a:solidFill>
                          <a:miter lim="800000"/>
                          <a:headEnd/>
                          <a:tailEnd/>
                        </a:ln>
                      </wps:spPr>
                      <wps:txbx>
                        <w:txbxContent>
                          <w:p w:rsidR="004C1DF9" w:rsidRDefault="004C1DF9" w:rsidP="0040362F">
                            <w:pPr>
                              <w:ind w:left="518"/>
                              <w:jc w:val="center"/>
                              <w:rPr>
                                <w:rFonts w:ascii="Arial" w:hAnsi="Arial" w:cs="Arial"/>
                                <w:b/>
                                <w:sz w:val="16"/>
                                <w:szCs w:val="16"/>
                              </w:rPr>
                            </w:pPr>
                            <w:r w:rsidRPr="00BB4C5A">
                              <w:rPr>
                                <w:rFonts w:ascii="Arial" w:hAnsi="Arial" w:cs="Arial"/>
                                <w:b/>
                                <w:sz w:val="16"/>
                                <w:szCs w:val="16"/>
                              </w:rPr>
                              <w:t xml:space="preserve">Standard 2d the R-PP text needs to meet for this component: </w:t>
                            </w:r>
                          </w:p>
                          <w:p w:rsidR="004C1DF9" w:rsidRDefault="004C1DF9" w:rsidP="0040362F">
                            <w:pPr>
                              <w:ind w:left="518"/>
                              <w:jc w:val="center"/>
                              <w:rPr>
                                <w:rFonts w:ascii="Arial" w:hAnsi="Arial" w:cs="Arial"/>
                                <w:b/>
                                <w:sz w:val="16"/>
                                <w:szCs w:val="16"/>
                              </w:rPr>
                            </w:pPr>
                            <w:r>
                              <w:rPr>
                                <w:rFonts w:ascii="Arial" w:hAnsi="Arial" w:cs="Arial"/>
                                <w:b/>
                                <w:sz w:val="16"/>
                                <w:szCs w:val="16"/>
                              </w:rPr>
                              <w:t>Social and environmental i</w:t>
                            </w:r>
                            <w:r w:rsidRPr="00924A47">
                              <w:rPr>
                                <w:rFonts w:ascii="Arial" w:hAnsi="Arial" w:cs="Arial"/>
                                <w:b/>
                                <w:sz w:val="16"/>
                                <w:szCs w:val="16"/>
                              </w:rPr>
                              <w:t xml:space="preserve">mpacts </w:t>
                            </w:r>
                            <w:r>
                              <w:rPr>
                                <w:rFonts w:ascii="Arial" w:hAnsi="Arial" w:cs="Arial"/>
                                <w:b/>
                                <w:sz w:val="16"/>
                                <w:szCs w:val="16"/>
                              </w:rPr>
                              <w:t>during readiness p</w:t>
                            </w:r>
                            <w:r w:rsidRPr="00924A47">
                              <w:rPr>
                                <w:rFonts w:ascii="Arial" w:hAnsi="Arial" w:cs="Arial"/>
                                <w:b/>
                                <w:sz w:val="16"/>
                                <w:szCs w:val="16"/>
                              </w:rPr>
                              <w:t xml:space="preserve">reparation </w:t>
                            </w:r>
                            <w:r>
                              <w:rPr>
                                <w:rFonts w:ascii="Arial" w:hAnsi="Arial" w:cs="Arial"/>
                                <w:b/>
                                <w:sz w:val="16"/>
                                <w:szCs w:val="16"/>
                              </w:rPr>
                              <w:t>and REDD-plus i</w:t>
                            </w:r>
                            <w:r w:rsidRPr="00924A47">
                              <w:rPr>
                                <w:rFonts w:ascii="Arial" w:hAnsi="Arial" w:cs="Arial"/>
                                <w:b/>
                                <w:sz w:val="16"/>
                                <w:szCs w:val="16"/>
                              </w:rPr>
                              <w:t>mplementation</w:t>
                            </w:r>
                            <w:r w:rsidRPr="00BB4C5A">
                              <w:rPr>
                                <w:rFonts w:ascii="Arial" w:hAnsi="Arial" w:cs="Arial"/>
                                <w:b/>
                                <w:sz w:val="16"/>
                                <w:szCs w:val="16"/>
                              </w:rPr>
                              <w:t>:</w:t>
                            </w:r>
                          </w:p>
                          <w:p w:rsidR="004C1DF9" w:rsidRDefault="004C1DF9" w:rsidP="006E6D6E">
                            <w:pPr>
                              <w:spacing w:before="240"/>
                              <w:jc w:val="both"/>
                              <w:rPr>
                                <w:sz w:val="16"/>
                                <w:szCs w:val="16"/>
                              </w:rPr>
                            </w:pPr>
                            <w:r w:rsidRPr="00BB4C5A">
                              <w:rPr>
                                <w:rFonts w:ascii="Arial" w:hAnsi="Arial" w:cs="Arial"/>
                                <w:sz w:val="16"/>
                                <w:szCs w:val="16"/>
                              </w:rPr>
                              <w:t>The proposal includes a program of work for due diligence</w:t>
                            </w:r>
                            <w:r>
                              <w:rPr>
                                <w:rFonts w:ascii="Arial" w:hAnsi="Arial" w:cs="Arial"/>
                                <w:sz w:val="16"/>
                                <w:szCs w:val="16"/>
                              </w:rPr>
                              <w:t xml:space="preserve"> in the form of an assessment of </w:t>
                            </w:r>
                            <w:r w:rsidRPr="00BB4C5A">
                              <w:rPr>
                                <w:rFonts w:ascii="Arial" w:hAnsi="Arial" w:cs="Arial"/>
                                <w:sz w:val="16"/>
                                <w:szCs w:val="16"/>
                              </w:rPr>
                              <w:t>environmental and social</w:t>
                            </w:r>
                            <w:r>
                              <w:rPr>
                                <w:rFonts w:ascii="Arial" w:hAnsi="Arial" w:cs="Arial"/>
                                <w:sz w:val="16"/>
                                <w:szCs w:val="16"/>
                              </w:rPr>
                              <w:t xml:space="preserve"> risks and</w:t>
                            </w:r>
                            <w:r w:rsidRPr="00BB4C5A">
                              <w:rPr>
                                <w:rFonts w:ascii="Arial" w:hAnsi="Arial" w:cs="Arial"/>
                                <w:sz w:val="16"/>
                                <w:szCs w:val="16"/>
                              </w:rPr>
                              <w:t xml:space="preserve"> impact</w:t>
                            </w:r>
                            <w:r>
                              <w:rPr>
                                <w:rFonts w:ascii="Arial" w:hAnsi="Arial" w:cs="Arial"/>
                                <w:sz w:val="16"/>
                                <w:szCs w:val="16"/>
                              </w:rPr>
                              <w:t>s as part of the SESA process. It also provides a description of safeguard issues that are relevant to the country’s readiness preparation efforts</w:t>
                            </w:r>
                            <w:r w:rsidRPr="00BB4C5A">
                              <w:rPr>
                                <w:rFonts w:ascii="Arial" w:hAnsi="Arial" w:cs="Arial"/>
                                <w:sz w:val="16"/>
                                <w:szCs w:val="16"/>
                              </w:rPr>
                              <w:t xml:space="preserve">. For </w:t>
                            </w:r>
                            <w:r>
                              <w:rPr>
                                <w:rFonts w:ascii="Arial" w:hAnsi="Arial" w:cs="Arial"/>
                                <w:sz w:val="16"/>
                                <w:szCs w:val="16"/>
                              </w:rPr>
                              <w:t xml:space="preserve">FCPF </w:t>
                            </w:r>
                            <w:r w:rsidRPr="00BB4C5A">
                              <w:rPr>
                                <w:rFonts w:ascii="Arial" w:hAnsi="Arial" w:cs="Arial"/>
                                <w:sz w:val="16"/>
                                <w:szCs w:val="16"/>
                              </w:rPr>
                              <w:t xml:space="preserve">countries, a simple work plan is presented for </w:t>
                            </w:r>
                            <w:r>
                              <w:rPr>
                                <w:rFonts w:ascii="Arial" w:hAnsi="Arial" w:cs="Arial"/>
                                <w:sz w:val="16"/>
                                <w:szCs w:val="16"/>
                              </w:rPr>
                              <w:t xml:space="preserve">conducting </w:t>
                            </w:r>
                            <w:r w:rsidRPr="00BB4C5A">
                              <w:rPr>
                                <w:rFonts w:ascii="Arial" w:hAnsi="Arial" w:cs="Arial"/>
                                <w:sz w:val="16"/>
                                <w:szCs w:val="16"/>
                              </w:rPr>
                              <w:t xml:space="preserve">the </w:t>
                            </w:r>
                            <w:r>
                              <w:rPr>
                                <w:rFonts w:ascii="Arial" w:hAnsi="Arial" w:cs="Arial"/>
                                <w:sz w:val="16"/>
                                <w:szCs w:val="16"/>
                              </w:rPr>
                              <w:t xml:space="preserve">SESA process, cross referencing other components of the R-PP as appropriate, and for preparing the </w:t>
                            </w:r>
                            <w:r w:rsidRPr="00BB4C5A">
                              <w:rPr>
                                <w:rFonts w:ascii="Arial" w:hAnsi="Arial" w:cs="Arial"/>
                                <w:sz w:val="16"/>
                                <w:szCs w:val="16"/>
                              </w:rPr>
                              <w:t>ESMF.</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A6D481" id="Text Box 22" o:spid="_x0000_s1310" type="#_x0000_t202" alt="Description: Description: Description: 5%" style="position:absolute;left:0;text-align:left;margin-left:16.8pt;margin-top:2.4pt;width:426.8pt;height:102.8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" strokecolor="black [3213]" strokeweight="2.25pt">
                <v:fill recolor="t" type="tile"/>
                <v:textbox>
                  <w:txbxContent>
                    <w:p w:rsidR="004C1DF9" w:rsidRDefault="004C1DF9" w:rsidP="0040362F">
                      <w:pPr>
                        <w:ind w:left="518"/>
                        <w:jc w:val="center"/>
                        <w:rPr>
                          <w:rFonts w:ascii="Arial" w:hAnsi="Arial" w:cs="Arial"/>
                          <w:b/>
                          <w:sz w:val="16"/>
                          <w:szCs w:val="16"/>
                        </w:rPr>
                      </w:pPr>
                      <w:r w:rsidRPr="00BB4C5A">
                        <w:rPr>
                          <w:rFonts w:ascii="Arial" w:hAnsi="Arial" w:cs="Arial"/>
                          <w:b/>
                          <w:sz w:val="16"/>
                          <w:szCs w:val="16"/>
                        </w:rPr>
                        <w:t xml:space="preserve">Standard 2d the R-PP text needs to meet for this component: </w:t>
                      </w:r>
                    </w:p>
                    <w:p w:rsidR="004C1DF9" w:rsidRDefault="004C1DF9" w:rsidP="0040362F">
                      <w:pPr>
                        <w:ind w:left="518"/>
                        <w:jc w:val="center"/>
                        <w:rPr>
                          <w:rFonts w:ascii="Arial" w:hAnsi="Arial" w:cs="Arial"/>
                          <w:b/>
                          <w:sz w:val="16"/>
                          <w:szCs w:val="16"/>
                        </w:rPr>
                      </w:pPr>
                      <w:r>
                        <w:rPr>
                          <w:rFonts w:ascii="Arial" w:hAnsi="Arial" w:cs="Arial"/>
                          <w:b/>
                          <w:sz w:val="16"/>
                          <w:szCs w:val="16"/>
                        </w:rPr>
                        <w:t>Social and environmental i</w:t>
                      </w:r>
                      <w:r w:rsidRPr="00924A47">
                        <w:rPr>
                          <w:rFonts w:ascii="Arial" w:hAnsi="Arial" w:cs="Arial"/>
                          <w:b/>
                          <w:sz w:val="16"/>
                          <w:szCs w:val="16"/>
                        </w:rPr>
                        <w:t xml:space="preserve">mpacts </w:t>
                      </w:r>
                      <w:r>
                        <w:rPr>
                          <w:rFonts w:ascii="Arial" w:hAnsi="Arial" w:cs="Arial"/>
                          <w:b/>
                          <w:sz w:val="16"/>
                          <w:szCs w:val="16"/>
                        </w:rPr>
                        <w:t>during readiness p</w:t>
                      </w:r>
                      <w:r w:rsidRPr="00924A47">
                        <w:rPr>
                          <w:rFonts w:ascii="Arial" w:hAnsi="Arial" w:cs="Arial"/>
                          <w:b/>
                          <w:sz w:val="16"/>
                          <w:szCs w:val="16"/>
                        </w:rPr>
                        <w:t xml:space="preserve">reparation </w:t>
                      </w:r>
                      <w:r>
                        <w:rPr>
                          <w:rFonts w:ascii="Arial" w:hAnsi="Arial" w:cs="Arial"/>
                          <w:b/>
                          <w:sz w:val="16"/>
                          <w:szCs w:val="16"/>
                        </w:rPr>
                        <w:t>and REDD-plus i</w:t>
                      </w:r>
                      <w:r w:rsidRPr="00924A47">
                        <w:rPr>
                          <w:rFonts w:ascii="Arial" w:hAnsi="Arial" w:cs="Arial"/>
                          <w:b/>
                          <w:sz w:val="16"/>
                          <w:szCs w:val="16"/>
                        </w:rPr>
                        <w:t>mplementation</w:t>
                      </w:r>
                      <w:r w:rsidRPr="00BB4C5A">
                        <w:rPr>
                          <w:rFonts w:ascii="Arial" w:hAnsi="Arial" w:cs="Arial"/>
                          <w:b/>
                          <w:sz w:val="16"/>
                          <w:szCs w:val="16"/>
                        </w:rPr>
                        <w:t>:</w:t>
                      </w:r>
                    </w:p>
                    <w:p w:rsidR="004C1DF9" w:rsidRDefault="004C1DF9" w:rsidP="006E6D6E">
                      <w:pPr>
                        <w:spacing w:before="240"/>
                        <w:jc w:val="both"/>
                        <w:rPr>
                          <w:sz w:val="16"/>
                          <w:szCs w:val="16"/>
                        </w:rPr>
                      </w:pPr>
                      <w:r w:rsidRPr="00BB4C5A">
                        <w:rPr>
                          <w:rFonts w:ascii="Arial" w:hAnsi="Arial" w:cs="Arial"/>
                          <w:sz w:val="16"/>
                          <w:szCs w:val="16"/>
                        </w:rPr>
                        <w:t>The proposal includes a program of work for due diligence</w:t>
                      </w:r>
                      <w:r>
                        <w:rPr>
                          <w:rFonts w:ascii="Arial" w:hAnsi="Arial" w:cs="Arial"/>
                          <w:sz w:val="16"/>
                          <w:szCs w:val="16"/>
                        </w:rPr>
                        <w:t xml:space="preserve"> in the form of an assessment of </w:t>
                      </w:r>
                      <w:r w:rsidRPr="00BB4C5A">
                        <w:rPr>
                          <w:rFonts w:ascii="Arial" w:hAnsi="Arial" w:cs="Arial"/>
                          <w:sz w:val="16"/>
                          <w:szCs w:val="16"/>
                        </w:rPr>
                        <w:t>environmental and social</w:t>
                      </w:r>
                      <w:r>
                        <w:rPr>
                          <w:rFonts w:ascii="Arial" w:hAnsi="Arial" w:cs="Arial"/>
                          <w:sz w:val="16"/>
                          <w:szCs w:val="16"/>
                        </w:rPr>
                        <w:t xml:space="preserve"> risks and</w:t>
                      </w:r>
                      <w:r w:rsidRPr="00BB4C5A">
                        <w:rPr>
                          <w:rFonts w:ascii="Arial" w:hAnsi="Arial" w:cs="Arial"/>
                          <w:sz w:val="16"/>
                          <w:szCs w:val="16"/>
                        </w:rPr>
                        <w:t xml:space="preserve"> impact</w:t>
                      </w:r>
                      <w:r>
                        <w:rPr>
                          <w:rFonts w:ascii="Arial" w:hAnsi="Arial" w:cs="Arial"/>
                          <w:sz w:val="16"/>
                          <w:szCs w:val="16"/>
                        </w:rPr>
                        <w:t>s as part of the SESA process. It also provides a description of safeguard issues that are relevant to the country’s readiness preparation efforts</w:t>
                      </w:r>
                      <w:r w:rsidRPr="00BB4C5A">
                        <w:rPr>
                          <w:rFonts w:ascii="Arial" w:hAnsi="Arial" w:cs="Arial"/>
                          <w:sz w:val="16"/>
                          <w:szCs w:val="16"/>
                        </w:rPr>
                        <w:t xml:space="preserve">. For </w:t>
                      </w:r>
                      <w:r>
                        <w:rPr>
                          <w:rFonts w:ascii="Arial" w:hAnsi="Arial" w:cs="Arial"/>
                          <w:sz w:val="16"/>
                          <w:szCs w:val="16"/>
                        </w:rPr>
                        <w:t xml:space="preserve">FCPF </w:t>
                      </w:r>
                      <w:r w:rsidRPr="00BB4C5A">
                        <w:rPr>
                          <w:rFonts w:ascii="Arial" w:hAnsi="Arial" w:cs="Arial"/>
                          <w:sz w:val="16"/>
                          <w:szCs w:val="16"/>
                        </w:rPr>
                        <w:t xml:space="preserve">countries, a simple work plan is presented for </w:t>
                      </w:r>
                      <w:r>
                        <w:rPr>
                          <w:rFonts w:ascii="Arial" w:hAnsi="Arial" w:cs="Arial"/>
                          <w:sz w:val="16"/>
                          <w:szCs w:val="16"/>
                        </w:rPr>
                        <w:t xml:space="preserve">conducting </w:t>
                      </w:r>
                      <w:r w:rsidRPr="00BB4C5A">
                        <w:rPr>
                          <w:rFonts w:ascii="Arial" w:hAnsi="Arial" w:cs="Arial"/>
                          <w:sz w:val="16"/>
                          <w:szCs w:val="16"/>
                        </w:rPr>
                        <w:t xml:space="preserve">the </w:t>
                      </w:r>
                      <w:r>
                        <w:rPr>
                          <w:rFonts w:ascii="Arial" w:hAnsi="Arial" w:cs="Arial"/>
                          <w:sz w:val="16"/>
                          <w:szCs w:val="16"/>
                        </w:rPr>
                        <w:t xml:space="preserve">SESA process, cross referencing other components of the R-PP as appropriate, and for preparing the </w:t>
                      </w:r>
                      <w:r w:rsidRPr="00BB4C5A">
                        <w:rPr>
                          <w:rFonts w:ascii="Arial" w:hAnsi="Arial" w:cs="Arial"/>
                          <w:sz w:val="16"/>
                          <w:szCs w:val="16"/>
                        </w:rPr>
                        <w:t>ESMF.</w:t>
                      </w:r>
                    </w:p>
                  </w:txbxContent>
                </v:textbox>
              </v:shape>
            </w:pict>
          </mc:Fallback>
        </mc:AlternateContent>
      </w:r>
    </w:p>
    <w:p w:rsidR="0040362F" w:rsidRDefault="0040362F" w:rsidP="0040362F">
      <w:pPr>
        <w:pStyle w:val="p5"/>
        <w:ind w:left="0" w:firstLine="0"/>
        <w:jc w:val="left"/>
      </w:pPr>
    </w:p>
    <w:p w:rsidR="0040362F" w:rsidRDefault="0040362F" w:rsidP="0040362F">
      <w:pPr>
        <w:pStyle w:val="p5"/>
        <w:jc w:val="left"/>
      </w:pPr>
    </w:p>
    <w:p w:rsidR="0040362F" w:rsidRDefault="0040362F" w:rsidP="0040362F">
      <w:pPr>
        <w:pStyle w:val="p5"/>
        <w:jc w:val="left"/>
      </w:pPr>
    </w:p>
    <w:p w:rsidR="0040362F" w:rsidRDefault="0040362F" w:rsidP="0040362F">
      <w:pPr>
        <w:pStyle w:val="p5"/>
        <w:jc w:val="left"/>
      </w:pPr>
    </w:p>
    <w:p w:rsidR="0040362F" w:rsidRDefault="0040362F" w:rsidP="0040362F">
      <w:pPr>
        <w:pStyle w:val="p5"/>
        <w:jc w:val="left"/>
      </w:pPr>
    </w:p>
    <w:p w:rsidR="0040362F" w:rsidRPr="00042F70" w:rsidRDefault="0040362F" w:rsidP="0040362F">
      <w:pPr>
        <w:pStyle w:val="Heading3"/>
      </w:pPr>
      <w:r w:rsidRPr="00042F70">
        <w:rPr>
          <w:bCs w:val="0"/>
        </w:rPr>
        <w:t xml:space="preserve">1. Objectives of Component 2d </w:t>
      </w:r>
    </w:p>
    <w:p w:rsidR="0040362F" w:rsidRDefault="0040362F" w:rsidP="0040362F">
      <w:pPr>
        <w:spacing w:after="0" w:line="240" w:lineRule="auto"/>
        <w:contextualSpacing/>
        <w:jc w:val="both"/>
      </w:pPr>
    </w:p>
    <w:p w:rsidR="0040362F" w:rsidRDefault="0040362F" w:rsidP="0040362F">
      <w:pPr>
        <w:spacing w:after="0" w:line="240" w:lineRule="auto"/>
        <w:contextualSpacing/>
        <w:jc w:val="both"/>
      </w:pPr>
      <w:r>
        <w:t>The Objectives of Component 2d is: to develop the capacity and structures required to ensure environmental and social REDD+ safegu</w:t>
      </w:r>
      <w:r w:rsidR="009902E4">
        <w:t>ards are met in Bangladesh.</w:t>
      </w:r>
    </w:p>
    <w:p w:rsidR="0040362F" w:rsidRDefault="0040362F" w:rsidP="0040362F">
      <w:pPr>
        <w:spacing w:after="0" w:line="240" w:lineRule="auto"/>
        <w:contextualSpacing/>
        <w:jc w:val="both"/>
      </w:pPr>
    </w:p>
    <w:p w:rsidR="00DA5783" w:rsidRDefault="0040362F" w:rsidP="0040362F">
      <w:pPr>
        <w:spacing w:after="0" w:line="240" w:lineRule="auto"/>
        <w:contextualSpacing/>
        <w:jc w:val="both"/>
      </w:pPr>
      <w:r>
        <w:t>[Note: the Cancun Agreements require countries participating in REDD+ to develop a system for providing information on how the safeguards referred to in appendix I of the Cancun Agreements (COP Dec. 1/CP.16) are being addressed and respected, while respecting sovereignty. The process for establishing this safeguard information system is covered under Component 4(b)].</w:t>
      </w:r>
    </w:p>
    <w:p w:rsidR="0040362F" w:rsidRPr="00042F70" w:rsidRDefault="0040362F" w:rsidP="0040362F">
      <w:pPr>
        <w:pStyle w:val="Heading3"/>
        <w:rPr>
          <w:color w:val="000000"/>
          <w:lang w:eastAsia="ko-KR"/>
        </w:rPr>
      </w:pPr>
      <w:bookmarkStart w:id="254" w:name="_Toc198434953"/>
      <w:r w:rsidRPr="00042F70">
        <w:rPr>
          <w:bCs w:val="0"/>
          <w:lang w:eastAsia="ko-KR"/>
        </w:rPr>
        <w:t>2. Ensuring Social and Environmental Safeguards</w:t>
      </w:r>
      <w:bookmarkEnd w:id="254"/>
    </w:p>
    <w:p w:rsidR="0040362F" w:rsidRPr="00042F70" w:rsidRDefault="0040362F" w:rsidP="0040362F">
      <w:pPr>
        <w:pStyle w:val="Heading4"/>
        <w:rPr>
          <w:color w:val="000000"/>
          <w:lang w:eastAsia="ko-KR"/>
        </w:rPr>
      </w:pPr>
      <w:r w:rsidRPr="00042F70">
        <w:rPr>
          <w:bCs w:val="0"/>
          <w:lang w:eastAsia="ko-KR"/>
        </w:rPr>
        <w:t>What are the Safeguards for?</w:t>
      </w:r>
    </w:p>
    <w:p w:rsidR="0040362F" w:rsidRDefault="0040362F" w:rsidP="0040362F">
      <w:pPr>
        <w:spacing w:after="0" w:line="240" w:lineRule="auto"/>
        <w:contextualSpacing/>
        <w:jc w:val="both"/>
      </w:pPr>
    </w:p>
    <w:p w:rsidR="0040362F" w:rsidRDefault="0040362F" w:rsidP="0040362F">
      <w:pPr>
        <w:spacing w:after="0" w:line="240" w:lineRule="auto"/>
        <w:contextualSpacing/>
        <w:jc w:val="both"/>
      </w:pPr>
      <w:r>
        <w:t>The implementation of REDD+ carries a series of environmental and social impact risks</w:t>
      </w:r>
      <w:r w:rsidR="008D7AE3">
        <w:t>, it also creates the potential for socio-economic benefits</w:t>
      </w:r>
      <w:r>
        <w:t>. A review of REDD+ Safeguards initiatives carried out on behalf of the UN-REDD partner agencies summarized the most commonly expressed risks of REDD+ programmes as (Moss et al, 2011):</w:t>
      </w:r>
    </w:p>
    <w:p w:rsidR="0040362F" w:rsidRDefault="0040362F" w:rsidP="0040362F">
      <w:pPr>
        <w:spacing w:after="0" w:line="240" w:lineRule="auto"/>
        <w:contextualSpacing/>
        <w:jc w:val="both"/>
      </w:pPr>
    </w:p>
    <w:p w:rsidR="0040362F" w:rsidRDefault="0040362F" w:rsidP="00EF4644">
      <w:pPr>
        <w:numPr>
          <w:ilvl w:val="0"/>
          <w:numId w:val="73"/>
        </w:numPr>
        <w:spacing w:after="0" w:line="240" w:lineRule="auto"/>
        <w:ind w:left="851" w:hanging="567"/>
        <w:contextualSpacing/>
        <w:rPr>
          <w:rFonts w:eastAsia="ZapfDingbatsITC" w:cs="MyriadPro-Regular"/>
        </w:rPr>
      </w:pPr>
      <w:r>
        <w:rPr>
          <w:rFonts w:eastAsia="ZapfDingbatsITC" w:cs="MyriadPro-Regular"/>
        </w:rPr>
        <w:t>The conversion of natural forests to plantations and other land use of low biodiversity value and low resilience;</w:t>
      </w:r>
    </w:p>
    <w:p w:rsidR="0040362F" w:rsidRDefault="0040362F" w:rsidP="00EF4644">
      <w:pPr>
        <w:numPr>
          <w:ilvl w:val="0"/>
          <w:numId w:val="73"/>
        </w:numPr>
        <w:spacing w:after="0" w:line="240" w:lineRule="auto"/>
        <w:ind w:left="851" w:hanging="567"/>
        <w:contextualSpacing/>
        <w:rPr>
          <w:rFonts w:eastAsia="ZapfDingbatsITC" w:cs="MyriadPro-Regular"/>
        </w:rPr>
      </w:pPr>
      <w:r>
        <w:rPr>
          <w:rFonts w:eastAsia="ZapfDingbatsITC" w:cs="MyriadPro-Regular"/>
        </w:rPr>
        <w:t xml:space="preserve">The loss of traditional territories resulting in displacement and relocation of indigenous peoples and forest dependent communities; </w:t>
      </w:r>
    </w:p>
    <w:p w:rsidR="0040362F" w:rsidRDefault="0040362F" w:rsidP="00EF4644">
      <w:pPr>
        <w:numPr>
          <w:ilvl w:val="0"/>
          <w:numId w:val="73"/>
        </w:numPr>
        <w:spacing w:after="0" w:line="240" w:lineRule="auto"/>
        <w:ind w:left="851" w:hanging="567"/>
        <w:contextualSpacing/>
        <w:rPr>
          <w:rFonts w:eastAsia="ZapfDingbatsITC" w:cs="MyriadPro-Regular"/>
        </w:rPr>
      </w:pPr>
      <w:r>
        <w:rPr>
          <w:rFonts w:cs="MyriadPro-Regular"/>
        </w:rPr>
        <w:t xml:space="preserve">The erosion or loss of rights with exclusion from lands, territories and resources; </w:t>
      </w:r>
    </w:p>
    <w:p w:rsidR="0040362F" w:rsidRDefault="0040362F" w:rsidP="00EF4644">
      <w:pPr>
        <w:numPr>
          <w:ilvl w:val="0"/>
          <w:numId w:val="73"/>
        </w:numPr>
        <w:spacing w:after="0" w:line="240" w:lineRule="auto"/>
        <w:ind w:left="851" w:hanging="567"/>
        <w:contextualSpacing/>
        <w:rPr>
          <w:rFonts w:eastAsia="ZapfDingbatsITC" w:cs="MyriadPro-Regular"/>
        </w:rPr>
      </w:pPr>
      <w:r>
        <w:rPr>
          <w:rFonts w:cs="MyriadPro-Regular"/>
        </w:rPr>
        <w:t>The loss of ecological knowledge;</w:t>
      </w:r>
    </w:p>
    <w:p w:rsidR="0040362F" w:rsidRDefault="0040362F" w:rsidP="00EF4644">
      <w:pPr>
        <w:numPr>
          <w:ilvl w:val="0"/>
          <w:numId w:val="73"/>
        </w:numPr>
        <w:spacing w:after="0" w:line="240" w:lineRule="auto"/>
        <w:ind w:left="851" w:hanging="567"/>
        <w:contextualSpacing/>
        <w:rPr>
          <w:rFonts w:eastAsia="ZapfDingbatsITC" w:cs="MyriadPro-Regular"/>
        </w:rPr>
      </w:pPr>
      <w:r>
        <w:rPr>
          <w:rFonts w:cs="MyriadPro-Regular"/>
        </w:rPr>
        <w:t xml:space="preserve">The loss of traditional and rural livelihoods; </w:t>
      </w:r>
    </w:p>
    <w:p w:rsidR="0040362F" w:rsidRDefault="0040362F" w:rsidP="00EF4644">
      <w:pPr>
        <w:numPr>
          <w:ilvl w:val="0"/>
          <w:numId w:val="73"/>
        </w:numPr>
        <w:spacing w:after="0" w:line="240" w:lineRule="auto"/>
        <w:ind w:left="851" w:hanging="567"/>
        <w:contextualSpacing/>
        <w:rPr>
          <w:rFonts w:eastAsia="ZapfDingbatsITC" w:cs="MyriadPro-Regular"/>
        </w:rPr>
      </w:pPr>
      <w:r>
        <w:rPr>
          <w:rFonts w:cs="MyriadPro-Regular"/>
        </w:rPr>
        <w:t>Social exclusion and elite capture in the distribution of benefits from REDD+;</w:t>
      </w:r>
    </w:p>
    <w:p w:rsidR="0040362F" w:rsidRDefault="0040362F" w:rsidP="00EF4644">
      <w:pPr>
        <w:numPr>
          <w:ilvl w:val="0"/>
          <w:numId w:val="73"/>
        </w:numPr>
        <w:spacing w:after="0" w:line="240" w:lineRule="auto"/>
        <w:ind w:left="851" w:hanging="567"/>
        <w:contextualSpacing/>
        <w:rPr>
          <w:rFonts w:eastAsia="ZapfDingbatsITC" w:cs="MyriadPro-Regular"/>
        </w:rPr>
      </w:pPr>
      <w:r>
        <w:rPr>
          <w:rFonts w:cs="MyriadPro-Regular"/>
        </w:rPr>
        <w:t>The loss of or reduced access to forest products important for local livelihoods;</w:t>
      </w:r>
    </w:p>
    <w:p w:rsidR="0040362F" w:rsidRDefault="0040362F" w:rsidP="00EF4644">
      <w:pPr>
        <w:numPr>
          <w:ilvl w:val="0"/>
          <w:numId w:val="73"/>
        </w:numPr>
        <w:spacing w:after="0" w:line="240" w:lineRule="auto"/>
        <w:ind w:left="851" w:hanging="567"/>
        <w:contextualSpacing/>
        <w:rPr>
          <w:rFonts w:eastAsia="ZapfDingbatsITC" w:cs="MyriadPro-Regular"/>
        </w:rPr>
      </w:pPr>
      <w:r>
        <w:rPr>
          <w:rFonts w:cs="MyriadPro-Regular"/>
        </w:rPr>
        <w:t>The creation of contradictory or competing national policy frameworks;</w:t>
      </w:r>
    </w:p>
    <w:p w:rsidR="0040362F" w:rsidRDefault="0040362F" w:rsidP="00EF4644">
      <w:pPr>
        <w:numPr>
          <w:ilvl w:val="0"/>
          <w:numId w:val="73"/>
        </w:numPr>
        <w:spacing w:after="0" w:line="240" w:lineRule="auto"/>
        <w:ind w:left="851" w:hanging="567"/>
        <w:contextualSpacing/>
        <w:rPr>
          <w:rFonts w:eastAsia="ZapfDingbatsITC" w:cs="MyriadPro-Regular"/>
        </w:rPr>
      </w:pPr>
      <w:r>
        <w:rPr>
          <w:rFonts w:cs="MyriadPro-Regular"/>
        </w:rPr>
        <w:t>The other benefits of forests are traded-off at the expense of maximizing the carbon benefits;</w:t>
      </w:r>
    </w:p>
    <w:p w:rsidR="0040362F" w:rsidRDefault="0040362F" w:rsidP="00EF4644">
      <w:pPr>
        <w:numPr>
          <w:ilvl w:val="0"/>
          <w:numId w:val="73"/>
        </w:numPr>
        <w:spacing w:after="0" w:line="240" w:lineRule="auto"/>
        <w:ind w:left="851" w:hanging="567"/>
        <w:contextualSpacing/>
      </w:pPr>
      <w:r>
        <w:rPr>
          <w:rFonts w:cs="MyriadPro-Regular"/>
        </w:rPr>
        <w:t>Human-wildlife conflict as population of crop raiding animals benefit from better protected forests</w:t>
      </w:r>
      <w:r>
        <w:rPr>
          <w:rFonts w:cs="MyriadPro-Regular"/>
          <w:b/>
          <w:bCs/>
        </w:rPr>
        <w:t>.</w:t>
      </w:r>
    </w:p>
    <w:p w:rsidR="0040362F" w:rsidRDefault="0040362F" w:rsidP="0040362F">
      <w:pPr>
        <w:spacing w:after="0" w:line="240" w:lineRule="auto"/>
        <w:contextualSpacing/>
        <w:jc w:val="both"/>
      </w:pPr>
    </w:p>
    <w:p w:rsidR="0040362F" w:rsidRDefault="0040362F" w:rsidP="0040362F">
      <w:pPr>
        <w:spacing w:after="0" w:line="240" w:lineRule="auto"/>
        <w:contextualSpacing/>
        <w:jc w:val="both"/>
      </w:pPr>
      <w:r>
        <w:lastRenderedPageBreak/>
        <w:t xml:space="preserve">In response to these risks, the UNFCCC’s Cancun Agreements (Dec. 1/CP.16) guide developing countries that are undertaking REDD+ activities to promote and support certain social and environmental safeguards when implementing REDD+ activities. These seven REDD+ safeguards agreed at Cancun are listed in Box </w:t>
      </w:r>
      <w:r w:rsidR="00A831BA">
        <w:t>6</w:t>
      </w:r>
      <w:r>
        <w:rPr>
          <w:vertAlign w:val="superscript"/>
        </w:rPr>
        <w:footnoteReference w:id="16"/>
      </w:r>
      <w:r>
        <w:t xml:space="preserve">.  </w:t>
      </w:r>
    </w:p>
    <w:p w:rsidR="0040362F" w:rsidRDefault="008B6E9E" w:rsidP="0040362F">
      <w:pPr>
        <w:spacing w:after="0" w:line="240" w:lineRule="auto"/>
        <w:contextualSpacing/>
        <w:jc w:val="both"/>
      </w:pPr>
      <w:r>
        <w:rPr>
          <w:noProof/>
          <w:lang w:val="en-SG" w:eastAsia="en-SG"/>
        </w:rPr>
        <mc:AlternateContent>
          <mc:Choice Requires="wps">
            <w:drawing>
              <wp:anchor distT="0" distB="0" distL="114300" distR="114300" simplePos="0" relativeHeight="251681280" behindDoc="0" locked="0" layoutInCell="1" allowOverlap="1" wp14:anchorId="22AC7470" wp14:editId="4CFBA8C8">
                <wp:simplePos x="0" y="0"/>
                <wp:positionH relativeFrom="margin">
                  <wp:align>left</wp:align>
                </wp:positionH>
                <wp:positionV relativeFrom="paragraph">
                  <wp:posOffset>339725</wp:posOffset>
                </wp:positionV>
                <wp:extent cx="6067425" cy="3364230"/>
                <wp:effectExtent l="0" t="0" r="28575" b="26670"/>
                <wp:wrapTopAndBottom/>
                <wp:docPr id="3263" name="Text Box 32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3364230"/>
                        </a:xfrm>
                        <a:prstGeom prst="rect">
                          <a:avLst/>
                        </a:prstGeom>
                        <a:solidFill>
                          <a:schemeClr val="tx2">
                            <a:lumMod val="20000"/>
                            <a:lumOff val="80000"/>
                          </a:schemeClr>
                        </a:solidFill>
                        <a:ln w="9525">
                          <a:solidFill>
                            <a:srgbClr val="808000"/>
                          </a:solidFill>
                          <a:miter lim="800000"/>
                          <a:headEnd/>
                          <a:tailEnd/>
                        </a:ln>
                        <a:extLst/>
                      </wps:spPr>
                      <wps:txbx>
                        <w:txbxContent>
                          <w:p w:rsidR="004C1DF9" w:rsidRDefault="004C1DF9" w:rsidP="0040362F">
                            <w:pPr>
                              <w:pStyle w:val="Default"/>
                              <w:spacing w:after="120"/>
                              <w:jc w:val="both"/>
                              <w:rPr>
                                <w:rFonts w:asciiTheme="majorHAnsi" w:hAnsiTheme="majorHAnsi" w:cs="Gill Sans"/>
                                <w:color w:val="auto"/>
                                <w:sz w:val="20"/>
                                <w:szCs w:val="20"/>
                              </w:rPr>
                            </w:pPr>
                            <w:r>
                              <w:rPr>
                                <w:rFonts w:asciiTheme="majorHAnsi" w:hAnsiTheme="majorHAnsi" w:cs="Gill Sans"/>
                                <w:color w:val="auto"/>
                                <w:sz w:val="20"/>
                                <w:szCs w:val="20"/>
                              </w:rPr>
                              <w:t xml:space="preserve"> (a) Actions </w:t>
                            </w:r>
                            <w:r>
                              <w:rPr>
                                <w:rFonts w:asciiTheme="majorHAnsi" w:hAnsiTheme="majorHAnsi" w:cs="Gill Sans"/>
                                <w:i/>
                                <w:color w:val="auto"/>
                                <w:sz w:val="20"/>
                                <w:szCs w:val="20"/>
                              </w:rPr>
                              <w:t>[under a REDD+ programme]</w:t>
                            </w:r>
                            <w:r>
                              <w:rPr>
                                <w:rFonts w:asciiTheme="majorHAnsi" w:hAnsiTheme="majorHAnsi" w:cs="Gill Sans"/>
                                <w:color w:val="auto"/>
                                <w:sz w:val="20"/>
                                <w:szCs w:val="20"/>
                              </w:rPr>
                              <w:t xml:space="preserve"> complement or are consistent with the objectives of national forest programmes and relevant international conventions and agreements; </w:t>
                            </w:r>
                          </w:p>
                          <w:p w:rsidR="004C1DF9" w:rsidRDefault="004C1DF9" w:rsidP="0040362F">
                            <w:pPr>
                              <w:pStyle w:val="Default"/>
                              <w:spacing w:after="120"/>
                              <w:jc w:val="both"/>
                              <w:rPr>
                                <w:rFonts w:asciiTheme="majorHAnsi" w:hAnsiTheme="majorHAnsi" w:cs="Gill Sans"/>
                                <w:color w:val="auto"/>
                                <w:sz w:val="20"/>
                                <w:szCs w:val="20"/>
                              </w:rPr>
                            </w:pPr>
                            <w:r>
                              <w:rPr>
                                <w:rFonts w:asciiTheme="majorHAnsi" w:hAnsiTheme="majorHAnsi" w:cs="Gill Sans"/>
                                <w:color w:val="auto"/>
                                <w:sz w:val="20"/>
                                <w:szCs w:val="20"/>
                              </w:rPr>
                              <w:t xml:space="preserve">(b) </w:t>
                            </w:r>
                            <w:r>
                              <w:rPr>
                                <w:rFonts w:asciiTheme="majorHAnsi" w:hAnsiTheme="majorHAnsi" w:cs="Gill Sans"/>
                                <w:i/>
                                <w:color w:val="auto"/>
                                <w:sz w:val="20"/>
                                <w:szCs w:val="20"/>
                              </w:rPr>
                              <w:t>[REDD+ programmes must have]</w:t>
                            </w:r>
                            <w:r>
                              <w:rPr>
                                <w:rFonts w:asciiTheme="majorHAnsi" w:hAnsiTheme="majorHAnsi" w:cs="Gill Sans"/>
                                <w:color w:val="auto"/>
                                <w:sz w:val="20"/>
                                <w:szCs w:val="20"/>
                              </w:rPr>
                              <w:t xml:space="preserve"> Transparent and effective national forest governance structures, taking into account national legislation and sovereignty; </w:t>
                            </w:r>
                          </w:p>
                          <w:p w:rsidR="004C1DF9" w:rsidRDefault="004C1DF9" w:rsidP="0040362F">
                            <w:pPr>
                              <w:pStyle w:val="Default"/>
                              <w:spacing w:after="120"/>
                              <w:jc w:val="both"/>
                              <w:rPr>
                                <w:rFonts w:asciiTheme="majorHAnsi" w:hAnsiTheme="majorHAnsi" w:cs="Gill Sans"/>
                                <w:color w:val="auto"/>
                                <w:sz w:val="20"/>
                                <w:szCs w:val="20"/>
                              </w:rPr>
                            </w:pPr>
                            <w:r>
                              <w:rPr>
                                <w:rFonts w:asciiTheme="majorHAnsi" w:hAnsiTheme="majorHAnsi" w:cs="Gill Sans"/>
                                <w:color w:val="auto"/>
                                <w:sz w:val="20"/>
                                <w:szCs w:val="20"/>
                              </w:rPr>
                              <w:t xml:space="preserve">(c) </w:t>
                            </w:r>
                            <w:r>
                              <w:rPr>
                                <w:rFonts w:asciiTheme="majorHAnsi" w:hAnsiTheme="majorHAnsi" w:cs="Gill Sans"/>
                                <w:i/>
                                <w:color w:val="auto"/>
                                <w:sz w:val="20"/>
                                <w:szCs w:val="20"/>
                              </w:rPr>
                              <w:t>[REDD+ programmes must demonstrate]</w:t>
                            </w:r>
                            <w:r>
                              <w:rPr>
                                <w:rFonts w:asciiTheme="majorHAnsi" w:hAnsiTheme="majorHAnsi" w:cs="Gill Sans"/>
                                <w:color w:val="auto"/>
                                <w:sz w:val="20"/>
                                <w:szCs w:val="20"/>
                              </w:rPr>
                              <w:t xml:space="preserve"> Respect for the knowledge and rights of indigenous peoples and members of local communities, by taking into account relevant international obligations, national circumstances and laws, and noting that the United Nations General Assembly has adopted the United Nations Declaration on the Rights of Indigenous Peoples; </w:t>
                            </w:r>
                          </w:p>
                          <w:p w:rsidR="004C1DF9" w:rsidRDefault="004C1DF9" w:rsidP="0040362F">
                            <w:pPr>
                              <w:pStyle w:val="Default"/>
                              <w:spacing w:after="120"/>
                              <w:jc w:val="both"/>
                              <w:rPr>
                                <w:rFonts w:asciiTheme="majorHAnsi" w:hAnsiTheme="majorHAnsi" w:cs="Gill Sans"/>
                                <w:color w:val="auto"/>
                                <w:sz w:val="20"/>
                                <w:szCs w:val="20"/>
                              </w:rPr>
                            </w:pPr>
                            <w:r>
                              <w:rPr>
                                <w:rFonts w:asciiTheme="majorHAnsi" w:hAnsiTheme="majorHAnsi" w:cs="Gill Sans"/>
                                <w:color w:val="auto"/>
                                <w:sz w:val="20"/>
                                <w:szCs w:val="20"/>
                              </w:rPr>
                              <w:t xml:space="preserve">(d) </w:t>
                            </w:r>
                            <w:r>
                              <w:rPr>
                                <w:rFonts w:asciiTheme="majorHAnsi" w:hAnsiTheme="majorHAnsi" w:cs="Gill Sans"/>
                                <w:i/>
                                <w:color w:val="auto"/>
                                <w:sz w:val="20"/>
                                <w:szCs w:val="20"/>
                              </w:rPr>
                              <w:t>[REDD+ programmes must ensure]</w:t>
                            </w:r>
                            <w:r>
                              <w:rPr>
                                <w:rFonts w:asciiTheme="majorHAnsi" w:hAnsiTheme="majorHAnsi" w:cs="Gill Sans"/>
                                <w:color w:val="auto"/>
                                <w:sz w:val="20"/>
                                <w:szCs w:val="20"/>
                              </w:rPr>
                              <w:t xml:space="preserve"> The full and effective participation of relevant stakeholders, in particular, indigenous peoples and local communities, in actions </w:t>
                            </w:r>
                            <w:r>
                              <w:rPr>
                                <w:rFonts w:asciiTheme="majorHAnsi" w:hAnsiTheme="majorHAnsi" w:cs="Gill Sans"/>
                                <w:i/>
                                <w:color w:val="auto"/>
                                <w:sz w:val="20"/>
                                <w:szCs w:val="20"/>
                              </w:rPr>
                              <w:t>[under a REDD+ programme];</w:t>
                            </w:r>
                          </w:p>
                          <w:p w:rsidR="004C1DF9" w:rsidRDefault="004C1DF9" w:rsidP="0040362F">
                            <w:pPr>
                              <w:pStyle w:val="Default"/>
                              <w:spacing w:after="120"/>
                              <w:jc w:val="both"/>
                              <w:rPr>
                                <w:rFonts w:asciiTheme="majorHAnsi" w:hAnsiTheme="majorHAnsi" w:cs="Gill Sans"/>
                                <w:color w:val="auto"/>
                                <w:sz w:val="20"/>
                                <w:szCs w:val="20"/>
                              </w:rPr>
                            </w:pPr>
                            <w:r>
                              <w:rPr>
                                <w:rFonts w:asciiTheme="majorHAnsi" w:hAnsiTheme="majorHAnsi" w:cs="Gill Sans"/>
                                <w:color w:val="auto"/>
                                <w:sz w:val="20"/>
                                <w:szCs w:val="20"/>
                              </w:rPr>
                              <w:t xml:space="preserve">(e) Actions </w:t>
                            </w:r>
                            <w:r>
                              <w:rPr>
                                <w:rFonts w:asciiTheme="majorHAnsi" w:hAnsiTheme="majorHAnsi" w:cs="Gill Sans"/>
                                <w:i/>
                                <w:color w:val="auto"/>
                                <w:sz w:val="20"/>
                                <w:szCs w:val="20"/>
                              </w:rPr>
                              <w:t xml:space="preserve">[under a REDD+ programme] </w:t>
                            </w:r>
                            <w:r>
                              <w:rPr>
                                <w:rFonts w:asciiTheme="majorHAnsi" w:hAnsiTheme="majorHAnsi" w:cs="Gill Sans"/>
                                <w:color w:val="auto"/>
                                <w:sz w:val="20"/>
                                <w:szCs w:val="20"/>
                              </w:rPr>
                              <w:t>are consistent with the conservation of natural forests and biological diversity, ensuring that actions referred to in paragraph 70 of this decision are not used for the conversion of natural forests, but are instead used to incentivize the protection and conservation of natural forests and their ecosystem services, and to enhance other social and environmental benefits;</w:t>
                            </w:r>
                          </w:p>
                          <w:p w:rsidR="004C1DF9" w:rsidRDefault="004C1DF9" w:rsidP="0040362F">
                            <w:pPr>
                              <w:pStyle w:val="Default"/>
                              <w:spacing w:after="120"/>
                              <w:jc w:val="both"/>
                              <w:rPr>
                                <w:rFonts w:asciiTheme="majorHAnsi" w:hAnsiTheme="majorHAnsi" w:cs="Gill Sans"/>
                                <w:color w:val="auto"/>
                                <w:sz w:val="20"/>
                                <w:szCs w:val="20"/>
                              </w:rPr>
                            </w:pPr>
                            <w:r>
                              <w:rPr>
                                <w:rFonts w:asciiTheme="majorHAnsi" w:hAnsiTheme="majorHAnsi" w:cs="Gill Sans"/>
                                <w:color w:val="auto"/>
                                <w:sz w:val="20"/>
                                <w:szCs w:val="20"/>
                              </w:rPr>
                              <w:t xml:space="preserve">(f) </w:t>
                            </w:r>
                            <w:r>
                              <w:rPr>
                                <w:rFonts w:asciiTheme="majorHAnsi" w:hAnsiTheme="majorHAnsi" w:cs="Gill Sans"/>
                                <w:i/>
                                <w:color w:val="auto"/>
                                <w:sz w:val="20"/>
                                <w:szCs w:val="20"/>
                              </w:rPr>
                              <w:t xml:space="preserve">[A REDD+ programme must include] </w:t>
                            </w:r>
                            <w:r>
                              <w:rPr>
                                <w:rFonts w:asciiTheme="majorHAnsi" w:hAnsiTheme="majorHAnsi" w:cs="Gill Sans"/>
                                <w:color w:val="auto"/>
                                <w:sz w:val="20"/>
                                <w:szCs w:val="20"/>
                              </w:rPr>
                              <w:t>Actions to address the risks of reversals</w:t>
                            </w:r>
                          </w:p>
                          <w:p w:rsidR="004C1DF9" w:rsidRDefault="004C1DF9" w:rsidP="0040362F">
                            <w:pPr>
                              <w:pStyle w:val="Default"/>
                              <w:spacing w:after="120"/>
                              <w:jc w:val="both"/>
                              <w:rPr>
                                <w:rFonts w:asciiTheme="majorHAnsi" w:hAnsiTheme="majorHAnsi" w:cs="Gill Sans"/>
                                <w:color w:val="auto"/>
                                <w:sz w:val="20"/>
                                <w:szCs w:val="20"/>
                              </w:rPr>
                            </w:pPr>
                            <w:r>
                              <w:rPr>
                                <w:rFonts w:asciiTheme="majorHAnsi" w:hAnsiTheme="majorHAnsi" w:cs="Gill Sans"/>
                                <w:color w:val="auto"/>
                                <w:sz w:val="20"/>
                                <w:szCs w:val="20"/>
                              </w:rPr>
                              <w:t xml:space="preserve">(g) </w:t>
                            </w:r>
                            <w:r>
                              <w:rPr>
                                <w:rFonts w:asciiTheme="majorHAnsi" w:hAnsiTheme="majorHAnsi" w:cs="Gill Sans"/>
                                <w:i/>
                                <w:color w:val="auto"/>
                                <w:sz w:val="20"/>
                                <w:szCs w:val="20"/>
                              </w:rPr>
                              <w:t xml:space="preserve">[A REDD+ programme must include] </w:t>
                            </w:r>
                            <w:r>
                              <w:rPr>
                                <w:rFonts w:asciiTheme="majorHAnsi" w:hAnsiTheme="majorHAnsi" w:cs="Gill Sans"/>
                                <w:color w:val="auto"/>
                                <w:sz w:val="20"/>
                                <w:szCs w:val="20"/>
                              </w:rPr>
                              <w:t>Actions to reduce displacement of emissions</w:t>
                            </w:r>
                          </w:p>
                          <w:p w:rsidR="004C1DF9" w:rsidRDefault="004C1DF9" w:rsidP="0040362F">
                            <w:pPr>
                              <w:rPr>
                                <w:rFonts w:ascii="Gill Sans MT" w:hAnsi="Gill Sans MT"/>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AC7470" id="Text Box 3263" o:spid="_x0000_s1311" type="#_x0000_t202" style="position:absolute;left:0;text-align:left;margin-left:0;margin-top:26.75pt;width:477.75pt;height:264.9pt;z-index:2516812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" fillcolor="#c6d9f1 [671]" strokecolor="olive">
                <v:textbox inset=",7.2pt,,7.2pt">
                  <w:txbxContent>
                    <w:p w:rsidR="004C1DF9" w:rsidRDefault="004C1DF9" w:rsidP="0040362F">
                      <w:pPr>
                        <w:pStyle w:val="Default"/>
                        <w:spacing w:after="120"/>
                        <w:jc w:val="both"/>
                        <w:rPr>
                          <w:rFonts w:asciiTheme="majorHAnsi" w:hAnsiTheme="majorHAnsi" w:cs="Gill Sans"/>
                          <w:color w:val="auto"/>
                          <w:sz w:val="20"/>
                          <w:szCs w:val="20"/>
                        </w:rPr>
                      </w:pPr>
                      <w:r>
                        <w:rPr>
                          <w:rFonts w:asciiTheme="majorHAnsi" w:hAnsiTheme="majorHAnsi" w:cs="Gill Sans"/>
                          <w:color w:val="auto"/>
                          <w:sz w:val="20"/>
                          <w:szCs w:val="20"/>
                        </w:rPr>
                        <w:t xml:space="preserve"> (a) Actions </w:t>
                      </w:r>
                      <w:r>
                        <w:rPr>
                          <w:rFonts w:asciiTheme="majorHAnsi" w:hAnsiTheme="majorHAnsi" w:cs="Gill Sans"/>
                          <w:i/>
                          <w:color w:val="auto"/>
                          <w:sz w:val="20"/>
                          <w:szCs w:val="20"/>
                        </w:rPr>
                        <w:t>[under a REDD+ programme]</w:t>
                      </w:r>
                      <w:r>
                        <w:rPr>
                          <w:rFonts w:asciiTheme="majorHAnsi" w:hAnsiTheme="majorHAnsi" w:cs="Gill Sans"/>
                          <w:color w:val="auto"/>
                          <w:sz w:val="20"/>
                          <w:szCs w:val="20"/>
                        </w:rPr>
                        <w:t xml:space="preserve"> complement or are consistent with the objectives of national forest programmes and relevant international conventions and agreements; </w:t>
                      </w:r>
                    </w:p>
                    <w:p w:rsidR="004C1DF9" w:rsidRDefault="004C1DF9" w:rsidP="0040362F">
                      <w:pPr>
                        <w:pStyle w:val="Default"/>
                        <w:spacing w:after="120"/>
                        <w:jc w:val="both"/>
                        <w:rPr>
                          <w:rFonts w:asciiTheme="majorHAnsi" w:hAnsiTheme="majorHAnsi" w:cs="Gill Sans"/>
                          <w:color w:val="auto"/>
                          <w:sz w:val="20"/>
                          <w:szCs w:val="20"/>
                        </w:rPr>
                      </w:pPr>
                      <w:r>
                        <w:rPr>
                          <w:rFonts w:asciiTheme="majorHAnsi" w:hAnsiTheme="majorHAnsi" w:cs="Gill Sans"/>
                          <w:color w:val="auto"/>
                          <w:sz w:val="20"/>
                          <w:szCs w:val="20"/>
                        </w:rPr>
                        <w:t xml:space="preserve">(b) </w:t>
                      </w:r>
                      <w:r>
                        <w:rPr>
                          <w:rFonts w:asciiTheme="majorHAnsi" w:hAnsiTheme="majorHAnsi" w:cs="Gill Sans"/>
                          <w:i/>
                          <w:color w:val="auto"/>
                          <w:sz w:val="20"/>
                          <w:szCs w:val="20"/>
                        </w:rPr>
                        <w:t>[REDD+ programmes must have]</w:t>
                      </w:r>
                      <w:r>
                        <w:rPr>
                          <w:rFonts w:asciiTheme="majorHAnsi" w:hAnsiTheme="majorHAnsi" w:cs="Gill Sans"/>
                          <w:color w:val="auto"/>
                          <w:sz w:val="20"/>
                          <w:szCs w:val="20"/>
                        </w:rPr>
                        <w:t xml:space="preserve"> Transparent and effective national forest governance structures, taking into account national legislation and sovereignty; </w:t>
                      </w:r>
                    </w:p>
                    <w:p w:rsidR="004C1DF9" w:rsidRDefault="004C1DF9" w:rsidP="0040362F">
                      <w:pPr>
                        <w:pStyle w:val="Default"/>
                        <w:spacing w:after="120"/>
                        <w:jc w:val="both"/>
                        <w:rPr>
                          <w:rFonts w:asciiTheme="majorHAnsi" w:hAnsiTheme="majorHAnsi" w:cs="Gill Sans"/>
                          <w:color w:val="auto"/>
                          <w:sz w:val="20"/>
                          <w:szCs w:val="20"/>
                        </w:rPr>
                      </w:pPr>
                      <w:r>
                        <w:rPr>
                          <w:rFonts w:asciiTheme="majorHAnsi" w:hAnsiTheme="majorHAnsi" w:cs="Gill Sans"/>
                          <w:color w:val="auto"/>
                          <w:sz w:val="20"/>
                          <w:szCs w:val="20"/>
                        </w:rPr>
                        <w:t xml:space="preserve">(c) </w:t>
                      </w:r>
                      <w:r>
                        <w:rPr>
                          <w:rFonts w:asciiTheme="majorHAnsi" w:hAnsiTheme="majorHAnsi" w:cs="Gill Sans"/>
                          <w:i/>
                          <w:color w:val="auto"/>
                          <w:sz w:val="20"/>
                          <w:szCs w:val="20"/>
                        </w:rPr>
                        <w:t>[REDD+ programmes must demonstrate]</w:t>
                      </w:r>
                      <w:r>
                        <w:rPr>
                          <w:rFonts w:asciiTheme="majorHAnsi" w:hAnsiTheme="majorHAnsi" w:cs="Gill Sans"/>
                          <w:color w:val="auto"/>
                          <w:sz w:val="20"/>
                          <w:szCs w:val="20"/>
                        </w:rPr>
                        <w:t xml:space="preserve"> Respect for the knowledge and rights of indigenous peoples and members of local communities, by taking into account relevant international obligations, national circumstances and laws, and noting that the United Nations General Assembly has adopted the United Nations Declaration on the Rights of Indigenous Peoples; </w:t>
                      </w:r>
                    </w:p>
                    <w:p w:rsidR="004C1DF9" w:rsidRDefault="004C1DF9" w:rsidP="0040362F">
                      <w:pPr>
                        <w:pStyle w:val="Default"/>
                        <w:spacing w:after="120"/>
                        <w:jc w:val="both"/>
                        <w:rPr>
                          <w:rFonts w:asciiTheme="majorHAnsi" w:hAnsiTheme="majorHAnsi" w:cs="Gill Sans"/>
                          <w:color w:val="auto"/>
                          <w:sz w:val="20"/>
                          <w:szCs w:val="20"/>
                        </w:rPr>
                      </w:pPr>
                      <w:r>
                        <w:rPr>
                          <w:rFonts w:asciiTheme="majorHAnsi" w:hAnsiTheme="majorHAnsi" w:cs="Gill Sans"/>
                          <w:color w:val="auto"/>
                          <w:sz w:val="20"/>
                          <w:szCs w:val="20"/>
                        </w:rPr>
                        <w:t xml:space="preserve">(d) </w:t>
                      </w:r>
                      <w:r>
                        <w:rPr>
                          <w:rFonts w:asciiTheme="majorHAnsi" w:hAnsiTheme="majorHAnsi" w:cs="Gill Sans"/>
                          <w:i/>
                          <w:color w:val="auto"/>
                          <w:sz w:val="20"/>
                          <w:szCs w:val="20"/>
                        </w:rPr>
                        <w:t>[REDD+ programmes must ensure]</w:t>
                      </w:r>
                      <w:r>
                        <w:rPr>
                          <w:rFonts w:asciiTheme="majorHAnsi" w:hAnsiTheme="majorHAnsi" w:cs="Gill Sans"/>
                          <w:color w:val="auto"/>
                          <w:sz w:val="20"/>
                          <w:szCs w:val="20"/>
                        </w:rPr>
                        <w:t xml:space="preserve"> The full and effective participation of relevant stakeholders, in particular, indigenous peoples and local communities, in actions </w:t>
                      </w:r>
                      <w:r>
                        <w:rPr>
                          <w:rFonts w:asciiTheme="majorHAnsi" w:hAnsiTheme="majorHAnsi" w:cs="Gill Sans"/>
                          <w:i/>
                          <w:color w:val="auto"/>
                          <w:sz w:val="20"/>
                          <w:szCs w:val="20"/>
                        </w:rPr>
                        <w:t>[under a REDD+ programme];</w:t>
                      </w:r>
                    </w:p>
                    <w:p w:rsidR="004C1DF9" w:rsidRDefault="004C1DF9" w:rsidP="0040362F">
                      <w:pPr>
                        <w:pStyle w:val="Default"/>
                        <w:spacing w:after="120"/>
                        <w:jc w:val="both"/>
                        <w:rPr>
                          <w:rFonts w:asciiTheme="majorHAnsi" w:hAnsiTheme="majorHAnsi" w:cs="Gill Sans"/>
                          <w:color w:val="auto"/>
                          <w:sz w:val="20"/>
                          <w:szCs w:val="20"/>
                        </w:rPr>
                      </w:pPr>
                      <w:r>
                        <w:rPr>
                          <w:rFonts w:asciiTheme="majorHAnsi" w:hAnsiTheme="majorHAnsi" w:cs="Gill Sans"/>
                          <w:color w:val="auto"/>
                          <w:sz w:val="20"/>
                          <w:szCs w:val="20"/>
                        </w:rPr>
                        <w:t xml:space="preserve">(e) Actions </w:t>
                      </w:r>
                      <w:r>
                        <w:rPr>
                          <w:rFonts w:asciiTheme="majorHAnsi" w:hAnsiTheme="majorHAnsi" w:cs="Gill Sans"/>
                          <w:i/>
                          <w:color w:val="auto"/>
                          <w:sz w:val="20"/>
                          <w:szCs w:val="20"/>
                        </w:rPr>
                        <w:t xml:space="preserve">[under a REDD+ programme] </w:t>
                      </w:r>
                      <w:r>
                        <w:rPr>
                          <w:rFonts w:asciiTheme="majorHAnsi" w:hAnsiTheme="majorHAnsi" w:cs="Gill Sans"/>
                          <w:color w:val="auto"/>
                          <w:sz w:val="20"/>
                          <w:szCs w:val="20"/>
                        </w:rPr>
                        <w:t>are consistent with the conservation of natural forests and biological diversity, ensuring that actions referred to in paragraph 70 of this decision are not used for the conversion of natural forests, but are instead used to incentivize the protection and conservation of natural forests and their ecosystem services, and to enhance other social and environmental benefits;</w:t>
                      </w:r>
                    </w:p>
                    <w:p w:rsidR="004C1DF9" w:rsidRDefault="004C1DF9" w:rsidP="0040362F">
                      <w:pPr>
                        <w:pStyle w:val="Default"/>
                        <w:spacing w:after="120"/>
                        <w:jc w:val="both"/>
                        <w:rPr>
                          <w:rFonts w:asciiTheme="majorHAnsi" w:hAnsiTheme="majorHAnsi" w:cs="Gill Sans"/>
                          <w:color w:val="auto"/>
                          <w:sz w:val="20"/>
                          <w:szCs w:val="20"/>
                        </w:rPr>
                      </w:pPr>
                      <w:r>
                        <w:rPr>
                          <w:rFonts w:asciiTheme="majorHAnsi" w:hAnsiTheme="majorHAnsi" w:cs="Gill Sans"/>
                          <w:color w:val="auto"/>
                          <w:sz w:val="20"/>
                          <w:szCs w:val="20"/>
                        </w:rPr>
                        <w:t xml:space="preserve">(f) </w:t>
                      </w:r>
                      <w:r>
                        <w:rPr>
                          <w:rFonts w:asciiTheme="majorHAnsi" w:hAnsiTheme="majorHAnsi" w:cs="Gill Sans"/>
                          <w:i/>
                          <w:color w:val="auto"/>
                          <w:sz w:val="20"/>
                          <w:szCs w:val="20"/>
                        </w:rPr>
                        <w:t xml:space="preserve">[A REDD+ programme must include] </w:t>
                      </w:r>
                      <w:r>
                        <w:rPr>
                          <w:rFonts w:asciiTheme="majorHAnsi" w:hAnsiTheme="majorHAnsi" w:cs="Gill Sans"/>
                          <w:color w:val="auto"/>
                          <w:sz w:val="20"/>
                          <w:szCs w:val="20"/>
                        </w:rPr>
                        <w:t>Actions to address the risks of reversals</w:t>
                      </w:r>
                    </w:p>
                    <w:p w:rsidR="004C1DF9" w:rsidRDefault="004C1DF9" w:rsidP="0040362F">
                      <w:pPr>
                        <w:pStyle w:val="Default"/>
                        <w:spacing w:after="120"/>
                        <w:jc w:val="both"/>
                        <w:rPr>
                          <w:rFonts w:asciiTheme="majorHAnsi" w:hAnsiTheme="majorHAnsi" w:cs="Gill Sans"/>
                          <w:color w:val="auto"/>
                          <w:sz w:val="20"/>
                          <w:szCs w:val="20"/>
                        </w:rPr>
                      </w:pPr>
                      <w:r>
                        <w:rPr>
                          <w:rFonts w:asciiTheme="majorHAnsi" w:hAnsiTheme="majorHAnsi" w:cs="Gill Sans"/>
                          <w:color w:val="auto"/>
                          <w:sz w:val="20"/>
                          <w:szCs w:val="20"/>
                        </w:rPr>
                        <w:t xml:space="preserve">(g) </w:t>
                      </w:r>
                      <w:r>
                        <w:rPr>
                          <w:rFonts w:asciiTheme="majorHAnsi" w:hAnsiTheme="majorHAnsi" w:cs="Gill Sans"/>
                          <w:i/>
                          <w:color w:val="auto"/>
                          <w:sz w:val="20"/>
                          <w:szCs w:val="20"/>
                        </w:rPr>
                        <w:t xml:space="preserve">[A REDD+ programme must include] </w:t>
                      </w:r>
                      <w:r>
                        <w:rPr>
                          <w:rFonts w:asciiTheme="majorHAnsi" w:hAnsiTheme="majorHAnsi" w:cs="Gill Sans"/>
                          <w:color w:val="auto"/>
                          <w:sz w:val="20"/>
                          <w:szCs w:val="20"/>
                        </w:rPr>
                        <w:t>Actions to reduce displacement of emissions</w:t>
                      </w:r>
                    </w:p>
                    <w:p w:rsidR="004C1DF9" w:rsidRDefault="004C1DF9" w:rsidP="0040362F">
                      <w:pPr>
                        <w:rPr>
                          <w:rFonts w:ascii="Gill Sans MT" w:hAnsi="Gill Sans MT"/>
                        </w:rPr>
                      </w:pPr>
                    </w:p>
                  </w:txbxContent>
                </v:textbox>
                <w10:wrap type="topAndBottom" anchorx="margin"/>
              </v:shape>
            </w:pict>
          </mc:Fallback>
        </mc:AlternateContent>
      </w:r>
      <w:r>
        <w:rPr>
          <w:noProof/>
          <w:lang w:val="en-SG" w:eastAsia="en-SG"/>
        </w:rPr>
        <mc:AlternateContent>
          <mc:Choice Requires="wps">
            <w:drawing>
              <wp:anchor distT="0" distB="0" distL="114300" distR="114300" simplePos="0" relativeHeight="251685376" behindDoc="0" locked="0" layoutInCell="1" allowOverlap="1" wp14:anchorId="6D86CE0E" wp14:editId="679BE146">
                <wp:simplePos x="0" y="0"/>
                <wp:positionH relativeFrom="margin">
                  <wp:align>left</wp:align>
                </wp:positionH>
                <wp:positionV relativeFrom="paragraph">
                  <wp:posOffset>3834765</wp:posOffset>
                </wp:positionV>
                <wp:extent cx="6067425" cy="266700"/>
                <wp:effectExtent l="0" t="0" r="9525" b="0"/>
                <wp:wrapTopAndBottom/>
                <wp:docPr id="3262" name="Text Box 32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7425" cy="266700"/>
                        </a:xfrm>
                        <a:prstGeom prst="rect">
                          <a:avLst/>
                        </a:prstGeom>
                        <a:solidFill>
                          <a:prstClr val="white"/>
                        </a:solidFill>
                        <a:ln>
                          <a:noFill/>
                        </a:ln>
                        <a:effectLst/>
                      </wps:spPr>
                      <wps:txbx>
                        <w:txbxContent>
                          <w:p w:rsidR="004C1DF9" w:rsidRDefault="004C1DF9" w:rsidP="0040362F">
                            <w:pPr>
                              <w:pStyle w:val="Caption"/>
                              <w:rPr>
                                <w:noProof/>
                              </w:rPr>
                            </w:pPr>
                            <w:bookmarkStart w:id="255" w:name="_Toc386009692"/>
                            <w:r>
                              <w:t xml:space="preserve">Box </w:t>
                            </w:r>
                            <w:r w:rsidR="009E3E1E">
                              <w:fldChar w:fldCharType="begin"/>
                            </w:r>
                            <w:r w:rsidR="009E3E1E">
                              <w:instrText xml:space="preserve"> SEQ Box \* ARABIC </w:instrText>
                            </w:r>
                            <w:r w:rsidR="009E3E1E">
                              <w:fldChar w:fldCharType="separate"/>
                            </w:r>
                            <w:r>
                              <w:rPr>
                                <w:noProof/>
                              </w:rPr>
                              <w:t>6</w:t>
                            </w:r>
                            <w:r w:rsidR="009E3E1E">
                              <w:rPr>
                                <w:noProof/>
                              </w:rPr>
                              <w:fldChar w:fldCharType="end"/>
                            </w:r>
                            <w:r>
                              <w:t>: REDD+ Safeguards, according to Annex 1 of the Cancun Agreements (Decision 1/CP.16)</w:t>
                            </w:r>
                            <w:bookmarkEnd w:id="25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6D86CE0E" id="Text Box 3262" o:spid="_x0000_s1312" type="#_x0000_t202" style="position:absolute;left:0;text-align:left;margin-left:0;margin-top:301.95pt;width:477.75pt;height:21pt;z-index:2516853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" stroked="f">
                <v:path arrowok="t"/>
                <v:textbox style="mso-fit-shape-to-text:t" inset="0,0,0,0">
                  <w:txbxContent>
                    <w:p w:rsidR="004C1DF9" w:rsidRDefault="004C1DF9" w:rsidP="0040362F">
                      <w:pPr>
                        <w:pStyle w:val="Caption"/>
                        <w:rPr>
                          <w:noProof/>
                        </w:rPr>
                      </w:pPr>
                      <w:bookmarkStart w:id="256" w:name="_Toc386009692"/>
                      <w:r>
                        <w:t xml:space="preserve">Box </w:t>
                      </w:r>
                      <w:r w:rsidR="009E3E1E">
                        <w:fldChar w:fldCharType="begin"/>
                      </w:r>
                      <w:r w:rsidR="009E3E1E">
                        <w:instrText xml:space="preserve"> SEQ Box \* ARABIC </w:instrText>
                      </w:r>
                      <w:r w:rsidR="009E3E1E">
                        <w:fldChar w:fldCharType="separate"/>
                      </w:r>
                      <w:r>
                        <w:rPr>
                          <w:noProof/>
                        </w:rPr>
                        <w:t>6</w:t>
                      </w:r>
                      <w:r w:rsidR="009E3E1E">
                        <w:rPr>
                          <w:noProof/>
                        </w:rPr>
                        <w:fldChar w:fldCharType="end"/>
                      </w:r>
                      <w:r>
                        <w:t>: REDD+ Safeguards, according to Annex 1 of the Cancun Agreements (Decision 1/CP.16)</w:t>
                      </w:r>
                      <w:bookmarkEnd w:id="256"/>
                    </w:p>
                  </w:txbxContent>
                </v:textbox>
                <w10:wrap type="topAndBottom" anchorx="margin"/>
              </v:shape>
            </w:pict>
          </mc:Fallback>
        </mc:AlternateContent>
      </w:r>
    </w:p>
    <w:p w:rsidR="0040362F" w:rsidRDefault="0040362F" w:rsidP="0040362F">
      <w:pPr>
        <w:spacing w:after="0" w:line="240" w:lineRule="auto"/>
        <w:contextualSpacing/>
        <w:jc w:val="both"/>
      </w:pPr>
      <w:r>
        <w:t xml:space="preserve">In other words, the application of social and environmental safeguards targets improving the sustainability of the National REDD+ Programme, and increasing the potential to deliver measurable lasting emission reductions and enhanced removals, as well as reducing exposure to legal, financial, and reputational risks for </w:t>
      </w:r>
      <w:r w:rsidR="00B55093">
        <w:t xml:space="preserve">Bangladesh and involved </w:t>
      </w:r>
      <w:r>
        <w:t>donors, financiers, multilateral institutes, the private sector and civil society.</w:t>
      </w:r>
    </w:p>
    <w:p w:rsidR="0040362F" w:rsidRDefault="0040362F" w:rsidP="0040362F">
      <w:pPr>
        <w:spacing w:after="0" w:line="240" w:lineRule="auto"/>
        <w:contextualSpacing/>
        <w:jc w:val="both"/>
      </w:pPr>
    </w:p>
    <w:p w:rsidR="0040362F" w:rsidRDefault="0040362F" w:rsidP="0040362F">
      <w:pPr>
        <w:spacing w:after="0" w:line="240" w:lineRule="auto"/>
        <w:contextualSpacing/>
        <w:jc w:val="both"/>
      </w:pPr>
      <w:r>
        <w:t xml:space="preserve">Moreover, as a UN-REDD partner country, Bangladesh’s National REDD+ Programme must not only respect the safeguards listed in Box 6, but </w:t>
      </w:r>
      <w:r w:rsidR="00B55093">
        <w:t xml:space="preserve">should </w:t>
      </w:r>
      <w:r>
        <w:t xml:space="preserve">also follow the relevant guidance from the UN-REDD programme. Jointly with the World Bank’s FCPF, the UN-REDD global programme has issued guidelines for stakeholder engagement, which requires that country programmes adhere to the principles of Free, Prior and Informed Consent (FPIC) with respect to indigenous peoples and other forest dependent communities (see Box </w:t>
      </w:r>
      <w:r w:rsidR="00A831BA">
        <w:t xml:space="preserve">5 </w:t>
      </w:r>
      <w:r>
        <w:t xml:space="preserve">above).  These guidelines also oblige UN-REDD country programmes to abide by relevant provisions of UNDRIP, the UN Development Group (UNDG) Guidelines on Indigenous Peoples‘ Issues and the International Labour Organization (ILO) Convention number 169.  </w:t>
      </w:r>
    </w:p>
    <w:p w:rsidR="0040362F" w:rsidRDefault="0040362F" w:rsidP="0040362F">
      <w:pPr>
        <w:spacing w:after="0" w:line="240" w:lineRule="auto"/>
        <w:contextualSpacing/>
        <w:jc w:val="both"/>
      </w:pPr>
    </w:p>
    <w:p w:rsidR="0040362F" w:rsidRDefault="0040362F" w:rsidP="0040362F">
      <w:pPr>
        <w:spacing w:after="0" w:line="240" w:lineRule="auto"/>
        <w:contextualSpacing/>
        <w:jc w:val="both"/>
      </w:pPr>
      <w:r>
        <w:lastRenderedPageBreak/>
        <w:t>Bangladesh is also a Party to the Convention on Biological Diversity (CBD) and is hence obliged to adhere to the CBD articles that deal with forest conservation, including those traditional practices and knowledge that are consonant with forest conservation.</w:t>
      </w:r>
    </w:p>
    <w:p w:rsidR="0040362F" w:rsidRDefault="0040362F" w:rsidP="0040362F">
      <w:pPr>
        <w:spacing w:after="0" w:line="240" w:lineRule="auto"/>
        <w:contextualSpacing/>
        <w:jc w:val="both"/>
      </w:pPr>
    </w:p>
    <w:p w:rsidR="00B55F4A" w:rsidRDefault="0040362F" w:rsidP="0040362F">
      <w:pPr>
        <w:spacing w:after="0" w:line="240" w:lineRule="auto"/>
        <w:contextualSpacing/>
        <w:jc w:val="both"/>
      </w:pPr>
      <w:r>
        <w:t>The REDD+ strategy options detailed in Component 2b may have positive and negative social and environmental impacts other than the reduction of GHG. Given the nature of these options, the safeguards for Bangladesh’s National REDD+ Programme will give special consideration to livelihoods, rights (including those of Indigenous Peoples), the special protection of vulnerable groups</w:t>
      </w:r>
      <w:r w:rsidR="00BA2BCA">
        <w:t xml:space="preserve"> (i.e. women, children, indigenous peoples, disabled)</w:t>
      </w:r>
      <w:r>
        <w:t xml:space="preserve">, biodiversity, cultural heritage and </w:t>
      </w:r>
      <w:r w:rsidR="00BA2BCA">
        <w:t xml:space="preserve">will take into account </w:t>
      </w:r>
      <w:r>
        <w:t>gender</w:t>
      </w:r>
      <w:r w:rsidR="00BA2BCA">
        <w:t xml:space="preserve"> considerations in this process</w:t>
      </w:r>
      <w:r>
        <w:t>.</w:t>
      </w:r>
      <w:r w:rsidR="002B0E53">
        <w:t xml:space="preserve"> </w:t>
      </w:r>
      <w:r w:rsidR="002B0E53" w:rsidRPr="002B0E53">
        <w:rPr>
          <w:highlight w:val="yellow"/>
        </w:rPr>
        <w:t xml:space="preserve">Potential Risks related to the Cancun Safeguards and UN-REDD Social &amp; Environmental Principle as well as mitigation measures is summarised for the country in </w:t>
      </w:r>
      <w:r w:rsidR="006D2E2D">
        <w:rPr>
          <w:highlight w:val="yellow"/>
        </w:rPr>
        <w:t>Table 15</w:t>
      </w:r>
      <w:r w:rsidR="002B0E53" w:rsidRPr="002B0E53">
        <w:rPr>
          <w:highlight w:val="yellow"/>
        </w:rPr>
        <w:t>.</w:t>
      </w:r>
    </w:p>
    <w:p w:rsidR="0040362F" w:rsidRPr="00042F70" w:rsidRDefault="0040362F" w:rsidP="0040362F">
      <w:pPr>
        <w:pStyle w:val="Heading4"/>
        <w:rPr>
          <w:lang w:eastAsia="ko-KR"/>
        </w:rPr>
      </w:pPr>
      <w:r w:rsidRPr="00042F70">
        <w:rPr>
          <w:bCs w:val="0"/>
          <w:lang w:eastAsia="ko-KR"/>
        </w:rPr>
        <w:t>Current status in Bangladesh</w:t>
      </w:r>
    </w:p>
    <w:p w:rsidR="0040362F" w:rsidRDefault="0040362F" w:rsidP="0040362F">
      <w:pPr>
        <w:spacing w:after="0" w:line="240" w:lineRule="auto"/>
        <w:contextualSpacing/>
        <w:jc w:val="both"/>
      </w:pPr>
    </w:p>
    <w:p w:rsidR="0040362F" w:rsidRDefault="0040362F" w:rsidP="0040362F">
      <w:pPr>
        <w:spacing w:after="0" w:line="240" w:lineRule="auto"/>
        <w:contextualSpacing/>
        <w:jc w:val="both"/>
      </w:pPr>
      <w:r>
        <w:t>Bangladesh has systems of environmental safeguards under the Environment Conservation Act and Rules (1997) and adherence to these by national REDD+ programme will have to be ensured. The designation of Ecologically Critical Areas, as authorized under the Environment Conservation Act and Rules, provided the potential scope to enhance resource conservation and management at the landscape level and, in so doing, scale up co-management across different protected areas and ecosystems</w:t>
      </w:r>
      <w:r>
        <w:rPr>
          <w:vertAlign w:val="superscript"/>
        </w:rPr>
        <w:footnoteReference w:id="17"/>
      </w:r>
      <w:r>
        <w:t>. Furthermore, provisions of Environmental Impact Assessment [EIA] and compliance with Environmental Clearance Certificate can be useful for preventing environmental and social impacts from any projects like REDD+</w:t>
      </w:r>
      <w:r>
        <w:rPr>
          <w:vertAlign w:val="superscript"/>
        </w:rPr>
        <w:footnoteReference w:id="18"/>
      </w:r>
      <w:r>
        <w:t xml:space="preserve">. </w:t>
      </w:r>
    </w:p>
    <w:p w:rsidR="0033319E" w:rsidRDefault="0033319E" w:rsidP="0033319E">
      <w:pPr>
        <w:spacing w:after="0" w:line="240" w:lineRule="auto"/>
        <w:contextualSpacing/>
        <w:jc w:val="both"/>
      </w:pPr>
    </w:p>
    <w:p w:rsidR="0033319E" w:rsidRDefault="0033319E" w:rsidP="0033319E">
      <w:pPr>
        <w:spacing w:after="0" w:line="240" w:lineRule="auto"/>
        <w:contextualSpacing/>
        <w:jc w:val="both"/>
      </w:pPr>
      <w:r>
        <w:t>UN-REDD Targeted Support is currently supporting a REDD+ Integrity, based on field consultations, national-level interviews, literature review and an anonymous online questionnaire. This work is generating very useful information regarding corruption risks and mitigation actions. The final output depict</w:t>
      </w:r>
      <w:r w:rsidR="00E07E90">
        <w:t>s</w:t>
      </w:r>
      <w:r>
        <w:t xml:space="preserve"> weaknesses and strengths in forest governance, with a focus on lack of transparency, integrity, accountability, and some implications/recommendations for REDD+. A draft is available </w:t>
      </w:r>
      <w:r w:rsidR="008D7AE3">
        <w:t>at</w:t>
      </w:r>
      <w:r w:rsidR="00E07E90">
        <w:t xml:space="preserve">: </w:t>
      </w:r>
      <w:r w:rsidR="00E07E90" w:rsidRPr="00E07E90">
        <w:t>http://www.unredd.net/index.php?option=com_docman&amp;task=doc_download&amp;gid=11241&amp;Itemid=53</w:t>
      </w:r>
    </w:p>
    <w:p w:rsidR="0040362F" w:rsidRPr="00F30C76" w:rsidRDefault="0040362F" w:rsidP="00866345">
      <w:pPr>
        <w:pStyle w:val="Heading3"/>
        <w:rPr>
          <w:bCs w:val="0"/>
          <w:lang w:eastAsia="ko-KR"/>
        </w:rPr>
      </w:pPr>
      <w:r w:rsidRPr="00F30C76">
        <w:rPr>
          <w:bCs w:val="0"/>
          <w:lang w:eastAsia="ko-KR"/>
        </w:rPr>
        <w:t>The Process to Further Develop REDD+ Social and Environmental Standards</w:t>
      </w:r>
    </w:p>
    <w:p w:rsidR="0040362F" w:rsidRDefault="0040362F" w:rsidP="0040362F">
      <w:pPr>
        <w:spacing w:after="0" w:line="240" w:lineRule="auto"/>
        <w:contextualSpacing/>
        <w:jc w:val="both"/>
      </w:pPr>
    </w:p>
    <w:p w:rsidR="0040362F" w:rsidRDefault="0040362F" w:rsidP="0040362F">
      <w:pPr>
        <w:spacing w:after="0" w:line="240" w:lineRule="auto"/>
        <w:contextualSpacing/>
        <w:jc w:val="both"/>
      </w:pPr>
      <w:r>
        <w:t xml:space="preserve">As a core part of its REDD+ readiness process, Bangladesh will develop a set of nationally-specific social and environmental standards to ensure that the safeguards specified in the Cancun Agreements are complied with, while respecting the national interests and development goals. The processes and mechanisms necessary to identify, avoid and mitigate risk and adverse impacts, and enhance positive impacts, will be established during </w:t>
      </w:r>
      <w:r w:rsidR="00692423">
        <w:t xml:space="preserve">the </w:t>
      </w:r>
      <w:r>
        <w:t>REDD+ Readiness</w:t>
      </w:r>
      <w:r w:rsidR="00692423">
        <w:t xml:space="preserve"> process</w:t>
      </w:r>
      <w:r>
        <w:t xml:space="preserve">, by monitoring progress against these </w:t>
      </w:r>
      <w:r>
        <w:lastRenderedPageBreak/>
        <w:t>safeguards. Likewise conflict resolution and grievance mechanisms will be established and are given in detail in Component 1c.</w:t>
      </w:r>
    </w:p>
    <w:p w:rsidR="0040362F" w:rsidRDefault="0040362F" w:rsidP="0040362F">
      <w:pPr>
        <w:spacing w:after="0" w:line="240" w:lineRule="auto"/>
        <w:contextualSpacing/>
        <w:jc w:val="both"/>
      </w:pPr>
    </w:p>
    <w:p w:rsidR="0040362F" w:rsidRDefault="0040362F" w:rsidP="0040362F">
      <w:pPr>
        <w:spacing w:after="0" w:line="240" w:lineRule="auto"/>
        <w:contextualSpacing/>
        <w:jc w:val="both"/>
      </w:pPr>
      <w:r>
        <w:t>Bangladesh will develop the Bangladesh’s National REDD+ Social and Environmental Safeguard Management Framework in order to comply with REDD+ social and environmental safeguards, and a set of indicators to monitor performance against these standards, according to the following steps (the Safeguards TWG will take the lead in these activities):</w:t>
      </w:r>
    </w:p>
    <w:p w:rsidR="0040362F" w:rsidRDefault="0040362F" w:rsidP="0040362F">
      <w:pPr>
        <w:spacing w:after="0" w:line="240" w:lineRule="auto"/>
        <w:contextualSpacing/>
        <w:jc w:val="both"/>
      </w:pPr>
    </w:p>
    <w:p w:rsidR="00DA5783" w:rsidRDefault="00DA5783" w:rsidP="00DA5783">
      <w:pPr>
        <w:pStyle w:val="Heading3"/>
      </w:pPr>
      <w:r>
        <w:t>3. Indicative Work</w:t>
      </w:r>
      <w:r w:rsidR="00F30C76">
        <w:t xml:space="preserve"> </w:t>
      </w:r>
      <w:r>
        <w:t>plan for Component 2d</w:t>
      </w:r>
    </w:p>
    <w:p w:rsidR="00DA5783" w:rsidRDefault="00DA5783" w:rsidP="0040362F">
      <w:pPr>
        <w:spacing w:after="0" w:line="240" w:lineRule="auto"/>
        <w:contextualSpacing/>
        <w:jc w:val="both"/>
      </w:pPr>
    </w:p>
    <w:p w:rsidR="0040362F" w:rsidRDefault="0040362F" w:rsidP="0040362F">
      <w:pPr>
        <w:spacing w:after="0" w:line="240" w:lineRule="auto"/>
        <w:contextualSpacing/>
        <w:jc w:val="both"/>
      </w:pPr>
      <w:r>
        <w:t>1. Review globally available REDD+ safeguards tools</w:t>
      </w:r>
      <w:r w:rsidR="00F6722D">
        <w:t>, processes and guidance mechanisms</w:t>
      </w:r>
      <w:r>
        <w:t xml:space="preserve"> (e.g., SESA, REDD+ </w:t>
      </w:r>
      <w:r w:rsidR="001A6E66">
        <w:t>SE Safeguards</w:t>
      </w:r>
      <w:r>
        <w:t>, SEPC, etc.) and any existing national policies relevant to safeguards (e.g., EIA), and their applicability and effectiveness for REDD+ in Bangladesh. The Safeguards TWG will lead this work and will implement the review and other necessary activities</w:t>
      </w:r>
      <w:r w:rsidR="00F6722D">
        <w:rPr>
          <w:rStyle w:val="FootnoteReference"/>
        </w:rPr>
        <w:footnoteReference w:id="19"/>
      </w:r>
      <w:r>
        <w:t xml:space="preserve">. </w:t>
      </w:r>
    </w:p>
    <w:p w:rsidR="0040362F" w:rsidRDefault="0040362F" w:rsidP="0040362F">
      <w:pPr>
        <w:spacing w:after="0" w:line="240" w:lineRule="auto"/>
        <w:contextualSpacing/>
        <w:jc w:val="both"/>
      </w:pPr>
    </w:p>
    <w:p w:rsidR="0040362F" w:rsidRDefault="0040362F" w:rsidP="0040362F">
      <w:pPr>
        <w:spacing w:after="0" w:line="240" w:lineRule="auto"/>
        <w:contextualSpacing/>
        <w:jc w:val="both"/>
      </w:pPr>
      <w:r>
        <w:t xml:space="preserve">2. Based on the principles and criteria in the </w:t>
      </w:r>
      <w:r w:rsidR="00F6722D">
        <w:t xml:space="preserve">existing national </w:t>
      </w:r>
      <w:r>
        <w:t>standards, draft a set of indicators against which compliance with the social and environmental standards can be assessed. Suggested means of verification for each indicator will also be suggested as order to screen the indicators for their practicality (this activity also figures under Component 4b).</w:t>
      </w:r>
    </w:p>
    <w:p w:rsidR="00DA5783" w:rsidRDefault="00DA5783" w:rsidP="0040362F">
      <w:pPr>
        <w:spacing w:after="0" w:line="240" w:lineRule="auto"/>
        <w:contextualSpacing/>
        <w:jc w:val="both"/>
      </w:pPr>
    </w:p>
    <w:p w:rsidR="00DA5783" w:rsidRPr="00DA5783" w:rsidRDefault="00DA5783" w:rsidP="00DA5783">
      <w:pPr>
        <w:spacing w:after="0" w:line="240" w:lineRule="auto"/>
        <w:contextualSpacing/>
        <w:jc w:val="both"/>
      </w:pPr>
      <w:r w:rsidRPr="00DA5783">
        <w:t xml:space="preserve">3. </w:t>
      </w:r>
      <w:r w:rsidRPr="000D5EF7">
        <w:t>Conduct a gender analysis of proposed national and local institutional structures for REDD+</w:t>
      </w:r>
      <w:r w:rsidR="00F6722D">
        <w:t>, leading to recommendations for how gender considerations can be integrated.</w:t>
      </w:r>
    </w:p>
    <w:p w:rsidR="00DA5783" w:rsidRDefault="00DA5783" w:rsidP="0040362F">
      <w:pPr>
        <w:spacing w:after="0" w:line="240" w:lineRule="auto"/>
        <w:contextualSpacing/>
        <w:jc w:val="both"/>
      </w:pPr>
    </w:p>
    <w:p w:rsidR="0040362F" w:rsidRDefault="00DA5783" w:rsidP="0040362F">
      <w:pPr>
        <w:spacing w:after="0" w:line="240" w:lineRule="auto"/>
        <w:contextualSpacing/>
        <w:jc w:val="both"/>
      </w:pPr>
      <w:r>
        <w:t>4</w:t>
      </w:r>
      <w:r w:rsidR="0040362F">
        <w:t xml:space="preserve">. Hold an extensive process of multi-stakeholder consultations on the </w:t>
      </w:r>
      <w:r>
        <w:t xml:space="preserve">gender analysis and the </w:t>
      </w:r>
      <w:r w:rsidR="0040362F">
        <w:t>national-level indicators. The consultation process will be designed by the Safeguards TWG, on the advice of the RSF, and sanctioned by the REDD+SC. This consultation process can take place in different formats (meetings, email feedback, written statements, etc.).</w:t>
      </w:r>
    </w:p>
    <w:p w:rsidR="0040362F" w:rsidRDefault="0040362F" w:rsidP="0040362F">
      <w:pPr>
        <w:spacing w:after="0" w:line="240" w:lineRule="auto"/>
        <w:contextualSpacing/>
        <w:jc w:val="both"/>
      </w:pPr>
    </w:p>
    <w:p w:rsidR="0040362F" w:rsidRDefault="00DA5783" w:rsidP="0040362F">
      <w:pPr>
        <w:spacing w:after="0" w:line="240" w:lineRule="auto"/>
        <w:contextualSpacing/>
        <w:jc w:val="both"/>
      </w:pPr>
      <w:r>
        <w:t>5</w:t>
      </w:r>
      <w:r w:rsidR="0040362F">
        <w:t>. Compile all comments and feedback and prepare a draft of Bangladesh’s National REDD+ Social and Environmental Safeguard Management Framework, along with clear description of how and why each comment has (or has not) been addressed.</w:t>
      </w:r>
      <w:r w:rsidR="00943097">
        <w:t xml:space="preserve"> </w:t>
      </w:r>
      <w:r w:rsidR="00F6722D">
        <w:t xml:space="preserve">This will include nationally appropriate REDD+ social and environmental standards (principles and criteria), in compliance with the Cancun Agreements. </w:t>
      </w:r>
    </w:p>
    <w:p w:rsidR="0040362F" w:rsidRDefault="0040362F" w:rsidP="0040362F">
      <w:pPr>
        <w:spacing w:after="0" w:line="240" w:lineRule="auto"/>
        <w:contextualSpacing/>
        <w:jc w:val="both"/>
      </w:pPr>
    </w:p>
    <w:p w:rsidR="0040362F" w:rsidRDefault="00DA5783" w:rsidP="0040362F">
      <w:pPr>
        <w:spacing w:after="0" w:line="240" w:lineRule="auto"/>
        <w:contextualSpacing/>
        <w:jc w:val="both"/>
      </w:pPr>
      <w:r>
        <w:t>6</w:t>
      </w:r>
      <w:r w:rsidR="0040362F">
        <w:t>. Hold a second round of multi-stakeholder consultations on the draft.</w:t>
      </w:r>
      <w:r w:rsidR="00F6722D">
        <w:t xml:space="preserve"> This will include a validation process, as sanctioned by the RSF and REDD+ SC. </w:t>
      </w:r>
    </w:p>
    <w:p w:rsidR="0040362F" w:rsidRDefault="0040362F" w:rsidP="0040362F">
      <w:pPr>
        <w:spacing w:after="0" w:line="240" w:lineRule="auto"/>
        <w:contextualSpacing/>
        <w:jc w:val="both"/>
      </w:pPr>
    </w:p>
    <w:p w:rsidR="0040362F" w:rsidRDefault="00DA5783" w:rsidP="0040362F">
      <w:pPr>
        <w:spacing w:after="0" w:line="240" w:lineRule="auto"/>
        <w:contextualSpacing/>
        <w:jc w:val="both"/>
      </w:pPr>
      <w:r>
        <w:t>7</w:t>
      </w:r>
      <w:r w:rsidR="0040362F">
        <w:t xml:space="preserve">. Submit the draft National REDD+ Social and Environmental Safeguard Management Framework, to the RSC for official endorsement. Based on the feedback from the second consultation period, the Safeguards TWG will produce a final draft of the standards and indicators and submit it to the REDD+ SC for approval and adoption as a normative document for REDD+ in Bangladesh. </w:t>
      </w:r>
    </w:p>
    <w:p w:rsidR="0040362F" w:rsidRDefault="0040362F" w:rsidP="0040362F">
      <w:pPr>
        <w:spacing w:after="0" w:line="240" w:lineRule="auto"/>
        <w:contextualSpacing/>
        <w:jc w:val="both"/>
      </w:pPr>
    </w:p>
    <w:p w:rsidR="0040362F" w:rsidRDefault="00DA5783" w:rsidP="0040362F">
      <w:pPr>
        <w:spacing w:after="0" w:line="240" w:lineRule="auto"/>
        <w:contextualSpacing/>
        <w:jc w:val="both"/>
      </w:pPr>
      <w:r>
        <w:lastRenderedPageBreak/>
        <w:t>8</w:t>
      </w:r>
      <w:r w:rsidR="0040362F">
        <w:t>. Hold consultation on the results from the demonstration sites, to identify necessary risk mitigation and benefit enhancement measures. Pending clearance by the RSC, the Safeguards TWG will undertake stakeholder consultations to discuss risks and potential benefits in order to recommend a strategy mitigation /enhancement of risks/benefits.</w:t>
      </w:r>
    </w:p>
    <w:p w:rsidR="0040362F" w:rsidRDefault="0040362F" w:rsidP="0040362F">
      <w:pPr>
        <w:spacing w:after="0" w:line="240" w:lineRule="auto"/>
        <w:contextualSpacing/>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0"/>
        <w:gridCol w:w="5248"/>
      </w:tblGrid>
      <w:tr w:rsidR="0040362F" w:rsidRPr="008712E6" w:rsidTr="00DA5783">
        <w:trPr>
          <w:trHeight w:val="90"/>
        </w:trPr>
        <w:tc>
          <w:tcPr>
            <w:tcW w:w="0" w:type="auto"/>
            <w:tcBorders>
              <w:top w:val="single" w:sz="4" w:space="0" w:color="auto"/>
              <w:left w:val="single" w:sz="4" w:space="0" w:color="auto"/>
              <w:bottom w:val="single" w:sz="4" w:space="0" w:color="auto"/>
              <w:right w:val="single" w:sz="4" w:space="0" w:color="auto"/>
            </w:tcBorders>
          </w:tcPr>
          <w:p w:rsidR="0040362F" w:rsidRPr="008712E6" w:rsidRDefault="00B15041">
            <w:pPr>
              <w:spacing w:after="0" w:line="240" w:lineRule="auto"/>
              <w:contextualSpacing/>
              <w:jc w:val="both"/>
              <w:rPr>
                <w:sz w:val="20"/>
                <w:szCs w:val="20"/>
                <w:u w:val="single"/>
              </w:rPr>
            </w:pPr>
            <w:r w:rsidRPr="008712E6">
              <w:rPr>
                <w:sz w:val="20"/>
                <w:szCs w:val="20"/>
                <w:u w:val="single"/>
              </w:rPr>
              <w:t>Output 2d</w:t>
            </w:r>
            <w:r w:rsidR="0040362F" w:rsidRPr="008712E6">
              <w:rPr>
                <w:sz w:val="20"/>
                <w:szCs w:val="20"/>
                <w:u w:val="single"/>
              </w:rPr>
              <w:t>.</w:t>
            </w:r>
            <w:r w:rsidR="00DA5783" w:rsidRPr="008712E6">
              <w:rPr>
                <w:sz w:val="20"/>
                <w:szCs w:val="20"/>
                <w:u w:val="single"/>
              </w:rPr>
              <w:t>1</w:t>
            </w:r>
          </w:p>
          <w:p w:rsidR="0040362F" w:rsidRPr="008712E6" w:rsidRDefault="0040362F">
            <w:pPr>
              <w:spacing w:after="0" w:line="240" w:lineRule="auto"/>
              <w:contextualSpacing/>
              <w:rPr>
                <w:sz w:val="20"/>
                <w:szCs w:val="20"/>
              </w:rPr>
            </w:pPr>
          </w:p>
          <w:p w:rsidR="0040362F" w:rsidRPr="008712E6" w:rsidRDefault="0040362F">
            <w:pPr>
              <w:spacing w:after="0" w:line="240" w:lineRule="auto"/>
              <w:contextualSpacing/>
              <w:jc w:val="both"/>
              <w:rPr>
                <w:sz w:val="20"/>
                <w:szCs w:val="20"/>
              </w:rPr>
            </w:pPr>
            <w:r w:rsidRPr="008712E6">
              <w:rPr>
                <w:sz w:val="20"/>
                <w:szCs w:val="20"/>
              </w:rPr>
              <w:t xml:space="preserve">Establish Bangladesh’s National REDD+ Social and Environmental Safeguard Management Framework </w:t>
            </w:r>
          </w:p>
        </w:tc>
        <w:tc>
          <w:tcPr>
            <w:tcW w:w="0" w:type="auto"/>
            <w:tcBorders>
              <w:top w:val="single" w:sz="4" w:space="0" w:color="auto"/>
              <w:left w:val="single" w:sz="4" w:space="0" w:color="auto"/>
              <w:bottom w:val="single" w:sz="4" w:space="0" w:color="auto"/>
              <w:right w:val="single" w:sz="4" w:space="0" w:color="auto"/>
            </w:tcBorders>
            <w:hideMark/>
          </w:tcPr>
          <w:p w:rsidR="00B14DD4" w:rsidRDefault="00B14DD4" w:rsidP="00EF4644">
            <w:pPr>
              <w:pStyle w:val="ListParagraph"/>
              <w:numPr>
                <w:ilvl w:val="0"/>
                <w:numId w:val="74"/>
              </w:numPr>
              <w:spacing w:after="0" w:line="240" w:lineRule="auto"/>
              <w:rPr>
                <w:sz w:val="20"/>
                <w:szCs w:val="20"/>
              </w:rPr>
            </w:pPr>
            <w:r>
              <w:rPr>
                <w:sz w:val="20"/>
                <w:szCs w:val="20"/>
              </w:rPr>
              <w:t>A</w:t>
            </w:r>
            <w:r w:rsidRPr="00B14DD4">
              <w:rPr>
                <w:sz w:val="20"/>
                <w:szCs w:val="20"/>
              </w:rPr>
              <w:t xml:space="preserve"> consideration of the national objectives and a national-level interpretation of Cancun</w:t>
            </w:r>
            <w:r>
              <w:rPr>
                <w:sz w:val="20"/>
                <w:szCs w:val="20"/>
              </w:rPr>
              <w:t>;</w:t>
            </w:r>
          </w:p>
          <w:p w:rsidR="0040362F" w:rsidRPr="008712E6" w:rsidRDefault="0040362F" w:rsidP="00EF4644">
            <w:pPr>
              <w:pStyle w:val="ListParagraph"/>
              <w:numPr>
                <w:ilvl w:val="0"/>
                <w:numId w:val="74"/>
              </w:numPr>
              <w:spacing w:after="0" w:line="240" w:lineRule="auto"/>
              <w:rPr>
                <w:sz w:val="20"/>
                <w:szCs w:val="20"/>
              </w:rPr>
            </w:pPr>
            <w:r w:rsidRPr="008712E6">
              <w:rPr>
                <w:sz w:val="20"/>
                <w:szCs w:val="20"/>
              </w:rPr>
              <w:t>Review globally-available REDD+ safeguards</w:t>
            </w:r>
            <w:r w:rsidR="00F6722D" w:rsidRPr="008712E6">
              <w:rPr>
                <w:sz w:val="20"/>
                <w:szCs w:val="20"/>
              </w:rPr>
              <w:t>, processes and</w:t>
            </w:r>
            <w:r w:rsidRPr="008712E6">
              <w:rPr>
                <w:sz w:val="20"/>
                <w:szCs w:val="20"/>
              </w:rPr>
              <w:t xml:space="preserve"> tools</w:t>
            </w:r>
            <w:r w:rsidR="00F6722D" w:rsidRPr="008712E6">
              <w:rPr>
                <w:sz w:val="20"/>
                <w:szCs w:val="20"/>
              </w:rPr>
              <w:t xml:space="preserve"> and pertinent national policies </w:t>
            </w:r>
            <w:r w:rsidRPr="008712E6">
              <w:rPr>
                <w:sz w:val="20"/>
                <w:szCs w:val="20"/>
              </w:rPr>
              <w:t>;</w:t>
            </w:r>
          </w:p>
          <w:p w:rsidR="0040362F" w:rsidRPr="008712E6" w:rsidRDefault="0040362F" w:rsidP="00EF4644">
            <w:pPr>
              <w:pStyle w:val="ListParagraph"/>
              <w:numPr>
                <w:ilvl w:val="0"/>
                <w:numId w:val="74"/>
              </w:numPr>
              <w:spacing w:after="0" w:line="240" w:lineRule="auto"/>
              <w:rPr>
                <w:sz w:val="20"/>
                <w:szCs w:val="20"/>
              </w:rPr>
            </w:pPr>
            <w:r w:rsidRPr="008712E6">
              <w:rPr>
                <w:sz w:val="20"/>
                <w:szCs w:val="20"/>
              </w:rPr>
              <w:t>Develop nationally-specific indicators to comply with international social and environmental principles and criteria (see also 4b);</w:t>
            </w:r>
          </w:p>
          <w:p w:rsidR="0040362F" w:rsidRPr="007A4A74" w:rsidRDefault="0040362F" w:rsidP="00EF4644">
            <w:pPr>
              <w:pStyle w:val="ListParagraph"/>
              <w:numPr>
                <w:ilvl w:val="0"/>
                <w:numId w:val="74"/>
              </w:numPr>
              <w:spacing w:after="0" w:line="240" w:lineRule="auto"/>
              <w:rPr>
                <w:sz w:val="20"/>
                <w:szCs w:val="20"/>
                <w:highlight w:val="yellow"/>
              </w:rPr>
            </w:pPr>
            <w:r w:rsidRPr="007A4A74">
              <w:rPr>
                <w:sz w:val="20"/>
                <w:szCs w:val="20"/>
                <w:highlight w:val="yellow"/>
              </w:rPr>
              <w:t>Conduct a gender analysis of proposed national and local institutional structures for REDD+;</w:t>
            </w:r>
          </w:p>
          <w:p w:rsidR="0040362F" w:rsidRPr="008712E6" w:rsidRDefault="0040362F" w:rsidP="00EF4644">
            <w:pPr>
              <w:pStyle w:val="ListParagraph"/>
              <w:numPr>
                <w:ilvl w:val="0"/>
                <w:numId w:val="74"/>
              </w:numPr>
              <w:spacing w:after="0" w:line="240" w:lineRule="auto"/>
              <w:rPr>
                <w:sz w:val="20"/>
                <w:szCs w:val="20"/>
              </w:rPr>
            </w:pPr>
            <w:r w:rsidRPr="008712E6">
              <w:rPr>
                <w:sz w:val="20"/>
                <w:szCs w:val="20"/>
              </w:rPr>
              <w:t>Undertake broad consultation;</w:t>
            </w:r>
          </w:p>
          <w:p w:rsidR="0040362F" w:rsidRPr="008712E6" w:rsidRDefault="0040362F" w:rsidP="00EF4644">
            <w:pPr>
              <w:pStyle w:val="ListParagraph"/>
              <w:numPr>
                <w:ilvl w:val="0"/>
                <w:numId w:val="74"/>
              </w:numPr>
              <w:spacing w:after="0" w:line="240" w:lineRule="auto"/>
              <w:rPr>
                <w:sz w:val="20"/>
                <w:szCs w:val="20"/>
              </w:rPr>
            </w:pPr>
            <w:r w:rsidRPr="008712E6">
              <w:rPr>
                <w:sz w:val="20"/>
                <w:szCs w:val="20"/>
              </w:rPr>
              <w:t>Prepare a draft National REDD+ Social and Environmental Safeguard Management Framework;</w:t>
            </w:r>
          </w:p>
          <w:p w:rsidR="0040362F" w:rsidRPr="008712E6" w:rsidRDefault="0040362F" w:rsidP="00EF4644">
            <w:pPr>
              <w:pStyle w:val="ListParagraph"/>
              <w:numPr>
                <w:ilvl w:val="0"/>
                <w:numId w:val="74"/>
              </w:numPr>
              <w:spacing w:after="0" w:line="240" w:lineRule="auto"/>
              <w:rPr>
                <w:sz w:val="20"/>
                <w:szCs w:val="20"/>
              </w:rPr>
            </w:pPr>
            <w:r w:rsidRPr="008712E6">
              <w:rPr>
                <w:sz w:val="20"/>
                <w:szCs w:val="20"/>
              </w:rPr>
              <w:t>Undertake consultations</w:t>
            </w:r>
          </w:p>
          <w:p w:rsidR="0040362F" w:rsidRPr="008712E6" w:rsidRDefault="0040362F" w:rsidP="00EF4644">
            <w:pPr>
              <w:pStyle w:val="ListParagraph"/>
              <w:numPr>
                <w:ilvl w:val="0"/>
                <w:numId w:val="74"/>
              </w:numPr>
              <w:spacing w:after="0" w:line="240" w:lineRule="auto"/>
              <w:rPr>
                <w:sz w:val="20"/>
                <w:szCs w:val="20"/>
              </w:rPr>
            </w:pPr>
            <w:r w:rsidRPr="008712E6">
              <w:rPr>
                <w:sz w:val="20"/>
                <w:szCs w:val="20"/>
              </w:rPr>
              <w:t>Submit the National REDD+ Social and Environmental Safeguard Management Framework to RSC for endorsement</w:t>
            </w:r>
          </w:p>
          <w:p w:rsidR="0040362F" w:rsidRPr="008712E6" w:rsidRDefault="0040362F" w:rsidP="009C1D90">
            <w:pPr>
              <w:pStyle w:val="ListParagraph"/>
              <w:numPr>
                <w:ilvl w:val="0"/>
                <w:numId w:val="74"/>
              </w:numPr>
              <w:spacing w:after="0" w:line="240" w:lineRule="auto"/>
              <w:rPr>
                <w:sz w:val="20"/>
                <w:szCs w:val="20"/>
              </w:rPr>
            </w:pPr>
            <w:r w:rsidRPr="008712E6">
              <w:rPr>
                <w:sz w:val="20"/>
                <w:szCs w:val="20"/>
              </w:rPr>
              <w:t xml:space="preserve">Consult and </w:t>
            </w:r>
            <w:r w:rsidR="009C1D90" w:rsidRPr="009C1D90">
              <w:rPr>
                <w:sz w:val="20"/>
                <w:szCs w:val="20"/>
                <w:highlight w:val="yellow"/>
              </w:rPr>
              <w:t>finalize</w:t>
            </w:r>
            <w:r w:rsidR="009C1D90">
              <w:rPr>
                <w:sz w:val="20"/>
                <w:szCs w:val="20"/>
              </w:rPr>
              <w:t>.</w:t>
            </w:r>
          </w:p>
        </w:tc>
      </w:tr>
    </w:tbl>
    <w:p w:rsidR="00DA5783" w:rsidRDefault="00DA5783" w:rsidP="0040362F">
      <w:pPr>
        <w:spacing w:after="0" w:line="240" w:lineRule="auto"/>
        <w:contextualSpacing/>
        <w:jc w:val="both"/>
        <w:rPr>
          <w:bCs/>
          <w:iCs/>
          <w:u w:val="single"/>
        </w:rPr>
      </w:pPr>
    </w:p>
    <w:p w:rsidR="0040362F" w:rsidRDefault="0040362F" w:rsidP="0040362F">
      <w:pPr>
        <w:spacing w:after="0" w:line="240" w:lineRule="auto"/>
        <w:contextualSpacing/>
        <w:jc w:val="both"/>
        <w:rPr>
          <w:bCs/>
          <w:iCs/>
          <w:u w:val="single"/>
        </w:rPr>
      </w:pPr>
      <w:r>
        <w:rPr>
          <w:bCs/>
          <w:iCs/>
          <w:u w:val="single"/>
        </w:rPr>
        <w:t>UN-REDD Resource Documents</w:t>
      </w:r>
    </w:p>
    <w:p w:rsidR="0040362F" w:rsidRDefault="0040362F" w:rsidP="0040362F">
      <w:pPr>
        <w:spacing w:after="0" w:line="240" w:lineRule="auto"/>
        <w:contextualSpacing/>
        <w:jc w:val="both"/>
        <w:rPr>
          <w:bCs/>
          <w:iCs/>
        </w:rPr>
      </w:pPr>
    </w:p>
    <w:p w:rsidR="0040362F" w:rsidRDefault="0040362F" w:rsidP="0040362F">
      <w:pPr>
        <w:spacing w:after="0" w:line="240" w:lineRule="auto"/>
        <w:contextualSpacing/>
        <w:jc w:val="both"/>
        <w:rPr>
          <w:bCs/>
          <w:iCs/>
        </w:rPr>
      </w:pPr>
      <w:r>
        <w:rPr>
          <w:bCs/>
          <w:iCs/>
        </w:rPr>
        <w:t>In the implementation of this Component, the Bangladesh REDD+ Readiness team will refer to and, where appropriate, use the following UN-REDD programme guiding tools and documents:</w:t>
      </w:r>
    </w:p>
    <w:p w:rsidR="0040362F" w:rsidRDefault="0040362F" w:rsidP="0040362F">
      <w:pPr>
        <w:spacing w:after="0" w:line="240" w:lineRule="auto"/>
        <w:contextualSpacing/>
        <w:jc w:val="both"/>
        <w:rPr>
          <w:bCs/>
          <w:iCs/>
        </w:rPr>
      </w:pPr>
    </w:p>
    <w:p w:rsidR="0040362F" w:rsidRDefault="0040362F" w:rsidP="00EF4644">
      <w:pPr>
        <w:pStyle w:val="ListParagraph"/>
        <w:numPr>
          <w:ilvl w:val="0"/>
          <w:numId w:val="75"/>
        </w:numPr>
        <w:spacing w:after="0" w:line="240" w:lineRule="auto"/>
        <w:jc w:val="both"/>
        <w:rPr>
          <w:bCs/>
          <w:iCs/>
        </w:rPr>
      </w:pPr>
      <w:r>
        <w:rPr>
          <w:bCs/>
          <w:iCs/>
        </w:rPr>
        <w:t>Guidelines on Stakeholder Engagement for REDD+ Readiness with a Focus on the Participation of Indigenous Peoples and Other Forest Dependent Communities;</w:t>
      </w:r>
    </w:p>
    <w:p w:rsidR="0040362F" w:rsidRDefault="0040362F" w:rsidP="00EF4644">
      <w:pPr>
        <w:pStyle w:val="ListParagraph"/>
        <w:numPr>
          <w:ilvl w:val="0"/>
          <w:numId w:val="75"/>
        </w:numPr>
        <w:spacing w:after="0" w:line="240" w:lineRule="auto"/>
        <w:jc w:val="both"/>
        <w:rPr>
          <w:bCs/>
          <w:iCs/>
        </w:rPr>
      </w:pPr>
      <w:r>
        <w:rPr>
          <w:bCs/>
          <w:iCs/>
        </w:rPr>
        <w:t>Social and Environmental Principles and Criteria (SEPC);</w:t>
      </w:r>
    </w:p>
    <w:p w:rsidR="0040362F" w:rsidRDefault="0040362F" w:rsidP="00EF4644">
      <w:pPr>
        <w:pStyle w:val="ListParagraph"/>
        <w:numPr>
          <w:ilvl w:val="0"/>
          <w:numId w:val="75"/>
        </w:numPr>
        <w:spacing w:after="0" w:line="240" w:lineRule="auto"/>
        <w:jc w:val="both"/>
        <w:rPr>
          <w:bCs/>
          <w:iCs/>
        </w:rPr>
      </w:pPr>
      <w:r>
        <w:rPr>
          <w:bCs/>
          <w:iCs/>
        </w:rPr>
        <w:t>UN-REDD Programme Guidelines on Free, Prior and Informed Consent (FPIC).</w:t>
      </w:r>
    </w:p>
    <w:p w:rsidR="0040362F" w:rsidRDefault="00DA5783" w:rsidP="00DA5783">
      <w:pPr>
        <w:pStyle w:val="Heading3"/>
      </w:pPr>
      <w:bookmarkStart w:id="257" w:name="_Toc361827325"/>
      <w:r>
        <w:t>4.</w:t>
      </w:r>
      <w:bookmarkStart w:id="258" w:name="_Toc356377051"/>
      <w:r w:rsidR="006E6D6E">
        <w:t xml:space="preserve"> </w:t>
      </w:r>
      <w:r w:rsidR="0040362F" w:rsidRPr="00DA5783">
        <w:t>Compilation of the National REDD+ Strategy</w:t>
      </w:r>
      <w:bookmarkEnd w:id="257"/>
      <w:bookmarkEnd w:id="258"/>
    </w:p>
    <w:p w:rsidR="0040362F" w:rsidRDefault="0040362F" w:rsidP="0040362F">
      <w:pPr>
        <w:spacing w:after="0" w:line="240" w:lineRule="auto"/>
        <w:contextualSpacing/>
        <w:jc w:val="both"/>
      </w:pPr>
    </w:p>
    <w:p w:rsidR="00DA5783" w:rsidRDefault="0040362F" w:rsidP="0040362F">
      <w:pPr>
        <w:spacing w:after="0" w:line="240" w:lineRule="auto"/>
        <w:contextualSpacing/>
        <w:jc w:val="both"/>
      </w:pPr>
      <w:r>
        <w:t>The National REDD+ Strategy will be developed based on the Outputs under this Component (2a, 2b and 2c</w:t>
      </w:r>
      <w:r w:rsidR="00DA5783">
        <w:t xml:space="preserve"> and 2d1</w:t>
      </w:r>
      <w:r>
        <w:t xml:space="preserve">), but also on Outputs under Components 1, 3 and 4. </w:t>
      </w:r>
    </w:p>
    <w:p w:rsidR="00DA5783" w:rsidRDefault="00DA5783" w:rsidP="0040362F">
      <w:pPr>
        <w:spacing w:after="0" w:line="240" w:lineRule="auto"/>
        <w:contextualSpacing/>
        <w:jc w:val="both"/>
      </w:pPr>
    </w:p>
    <w:p w:rsidR="0040362F" w:rsidRDefault="0040362F" w:rsidP="0040362F">
      <w:pPr>
        <w:spacing w:after="0" w:line="240" w:lineRule="auto"/>
        <w:contextualSpacing/>
        <w:jc w:val="both"/>
      </w:pPr>
      <w:r>
        <w:t>All the key elements (i.e., institutional arrangements, policies and measures, implementation framework, national forest monitoring system, forest RELs/RLs) taken together will be assembled into the National REDD+ Strategy, in order to harness all key strategies to achieve REDD+ Readiness.</w:t>
      </w:r>
    </w:p>
    <w:p w:rsidR="0040362F" w:rsidRPr="00F30C76" w:rsidRDefault="0040362F" w:rsidP="0040362F">
      <w:pPr>
        <w:pStyle w:val="Heading3"/>
      </w:pPr>
      <w:r w:rsidRPr="00F30C76">
        <w:rPr>
          <w:bCs w:val="0"/>
        </w:rPr>
        <w:t>Indicative Work</w:t>
      </w:r>
      <w:r w:rsidR="00F30C76" w:rsidRPr="00F30C76">
        <w:rPr>
          <w:bCs w:val="0"/>
        </w:rPr>
        <w:t xml:space="preserve"> </w:t>
      </w:r>
      <w:r w:rsidRPr="00F30C76">
        <w:rPr>
          <w:bCs w:val="0"/>
        </w:rPr>
        <w:t>plan</w:t>
      </w:r>
    </w:p>
    <w:tbl>
      <w:tblPr>
        <w:tblpPr w:leftFromText="180" w:rightFromText="180" w:bottomFromText="200" w:vertAnchor="text" w:horzAnchor="margin" w:tblpXSpec="center" w:tblpY="181"/>
        <w:tblW w:w="93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330"/>
      </w:tblGrid>
      <w:tr w:rsidR="0040362F" w:rsidTr="0040362F">
        <w:trPr>
          <w:trHeight w:val="800"/>
        </w:trPr>
        <w:tc>
          <w:tcPr>
            <w:tcW w:w="9324" w:type="dxa"/>
            <w:tcBorders>
              <w:top w:val="single" w:sz="4" w:space="0" w:color="000000"/>
              <w:left w:val="single" w:sz="4" w:space="0" w:color="000000"/>
              <w:bottom w:val="single" w:sz="4" w:space="0" w:color="000000"/>
              <w:right w:val="single" w:sz="4" w:space="0" w:color="000000"/>
            </w:tcBorders>
            <w:shd w:val="clear" w:color="auto" w:fill="C6D9F1" w:themeFill="text2" w:themeFillTint="33"/>
          </w:tcPr>
          <w:p w:rsidR="0040362F" w:rsidRPr="008712E6" w:rsidRDefault="0040362F">
            <w:pPr>
              <w:autoSpaceDE w:val="0"/>
              <w:autoSpaceDN w:val="0"/>
              <w:adjustRightInd w:val="0"/>
              <w:spacing w:after="0"/>
              <w:rPr>
                <w:b/>
                <w:bCs/>
                <w:sz w:val="20"/>
                <w:szCs w:val="20"/>
                <w:u w:val="single"/>
              </w:rPr>
            </w:pPr>
            <w:r w:rsidRPr="008712E6">
              <w:rPr>
                <w:b/>
                <w:bCs/>
                <w:sz w:val="20"/>
                <w:szCs w:val="20"/>
                <w:u w:val="single"/>
              </w:rPr>
              <w:t>Output 2d</w:t>
            </w:r>
            <w:r w:rsidR="00DA5783" w:rsidRPr="008712E6">
              <w:rPr>
                <w:b/>
                <w:bCs/>
                <w:sz w:val="20"/>
                <w:szCs w:val="20"/>
                <w:u w:val="single"/>
              </w:rPr>
              <w:t>2</w:t>
            </w:r>
            <w:r w:rsidRPr="008712E6">
              <w:rPr>
                <w:b/>
                <w:bCs/>
                <w:sz w:val="20"/>
                <w:szCs w:val="20"/>
                <w:u w:val="single"/>
              </w:rPr>
              <w:t>:</w:t>
            </w:r>
          </w:p>
          <w:p w:rsidR="0040362F" w:rsidRPr="008712E6" w:rsidRDefault="0040362F">
            <w:pPr>
              <w:spacing w:after="0"/>
              <w:rPr>
                <w:bCs/>
                <w:i/>
                <w:sz w:val="20"/>
                <w:szCs w:val="20"/>
              </w:rPr>
            </w:pPr>
          </w:p>
          <w:p w:rsidR="0040362F" w:rsidRPr="008712E6" w:rsidRDefault="0040362F">
            <w:pPr>
              <w:autoSpaceDE w:val="0"/>
              <w:autoSpaceDN w:val="0"/>
              <w:adjustRightInd w:val="0"/>
              <w:spacing w:after="0"/>
              <w:rPr>
                <w:sz w:val="20"/>
                <w:szCs w:val="20"/>
              </w:rPr>
            </w:pPr>
            <w:r w:rsidRPr="008712E6">
              <w:rPr>
                <w:b/>
                <w:sz w:val="20"/>
                <w:szCs w:val="20"/>
              </w:rPr>
              <w:t>National REDD+ Strategy</w:t>
            </w:r>
          </w:p>
        </w:tc>
      </w:tr>
      <w:tr w:rsidR="0040362F" w:rsidTr="0040362F">
        <w:trPr>
          <w:trHeight w:val="800"/>
        </w:trPr>
        <w:tc>
          <w:tcPr>
            <w:tcW w:w="9324" w:type="dxa"/>
            <w:tcBorders>
              <w:top w:val="single" w:sz="4" w:space="0" w:color="000000"/>
              <w:left w:val="single" w:sz="4" w:space="0" w:color="000000"/>
              <w:bottom w:val="single" w:sz="4" w:space="0" w:color="000000"/>
              <w:right w:val="single" w:sz="4" w:space="0" w:color="000000"/>
            </w:tcBorders>
          </w:tcPr>
          <w:p w:rsidR="0040362F" w:rsidRPr="008712E6" w:rsidRDefault="0040362F" w:rsidP="00EF4644">
            <w:pPr>
              <w:pStyle w:val="ListParagraph"/>
              <w:numPr>
                <w:ilvl w:val="0"/>
                <w:numId w:val="76"/>
              </w:numPr>
              <w:autoSpaceDE w:val="0"/>
              <w:autoSpaceDN w:val="0"/>
              <w:adjustRightInd w:val="0"/>
              <w:spacing w:after="0" w:line="240" w:lineRule="auto"/>
              <w:rPr>
                <w:rFonts w:cs="Verdana"/>
                <w:b/>
                <w:sz w:val="20"/>
                <w:szCs w:val="20"/>
              </w:rPr>
            </w:pPr>
            <w:r w:rsidRPr="008712E6">
              <w:rPr>
                <w:sz w:val="20"/>
                <w:szCs w:val="20"/>
              </w:rPr>
              <w:t xml:space="preserve">Prepare draft National REDD+ Strategy based on all assessments and consultation (including under the Outcomes described under Components 1, 3 and 4); </w:t>
            </w:r>
          </w:p>
          <w:p w:rsidR="0040362F" w:rsidRPr="008712E6" w:rsidRDefault="0040362F" w:rsidP="00FF3817">
            <w:pPr>
              <w:pStyle w:val="ListParagraph"/>
              <w:numPr>
                <w:ilvl w:val="0"/>
                <w:numId w:val="76"/>
              </w:numPr>
              <w:autoSpaceDE w:val="0"/>
              <w:autoSpaceDN w:val="0"/>
              <w:adjustRightInd w:val="0"/>
              <w:spacing w:after="0" w:line="240" w:lineRule="auto"/>
              <w:rPr>
                <w:rFonts w:cs="Verdana"/>
                <w:b/>
                <w:sz w:val="20"/>
                <w:szCs w:val="20"/>
              </w:rPr>
            </w:pPr>
            <w:r w:rsidRPr="008712E6">
              <w:rPr>
                <w:sz w:val="20"/>
                <w:szCs w:val="20"/>
              </w:rPr>
              <w:t>Validate National REDD+ Strategy with stakeholders.</w:t>
            </w:r>
          </w:p>
        </w:tc>
      </w:tr>
    </w:tbl>
    <w:p w:rsidR="007A399E" w:rsidRPr="00EF11DC" w:rsidRDefault="007A399E" w:rsidP="007A399E">
      <w:pPr>
        <w:pStyle w:val="Heading1"/>
      </w:pPr>
      <w:bookmarkStart w:id="259" w:name="_Toc369276997"/>
      <w:bookmarkStart w:id="260" w:name="_Toc386009643"/>
      <w:bookmarkStart w:id="261" w:name="_Toc280871170"/>
      <w:bookmarkStart w:id="262" w:name="_Toc279054846"/>
      <w:r w:rsidRPr="00EF11DC">
        <w:lastRenderedPageBreak/>
        <w:t>Component 3: Develop a National Forest Reference Emission Level and/or a Forest Reference Level</w:t>
      </w:r>
      <w:bookmarkEnd w:id="259"/>
      <w:bookmarkEnd w:id="260"/>
    </w:p>
    <w:p w:rsidR="007A399E" w:rsidRDefault="007A399E" w:rsidP="007A399E">
      <w:pPr>
        <w:pStyle w:val="ListParagraph"/>
        <w:rPr>
          <w:rFonts w:cs="Arial"/>
          <w:b/>
        </w:rPr>
      </w:pPr>
    </w:p>
    <w:tbl>
      <w:tblPr>
        <w:tblW w:w="0" w:type="auto"/>
        <w:tblInd w:w="1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1E0" w:firstRow="1" w:lastRow="1" w:firstColumn="1" w:lastColumn="1" w:noHBand="0" w:noVBand="0"/>
      </w:tblPr>
      <w:tblGrid>
        <w:gridCol w:w="9116"/>
      </w:tblGrid>
      <w:tr w:rsidR="007A399E" w:rsidRPr="00D358DF" w:rsidTr="006E6D6E">
        <w:trPr>
          <w:trHeight w:val="2673"/>
        </w:trPr>
        <w:tc>
          <w:tcPr>
            <w:tcW w:w="9116" w:type="dxa"/>
          </w:tcPr>
          <w:p w:rsidR="006E6D6E" w:rsidRDefault="006E6D6E" w:rsidP="00B75367">
            <w:pPr>
              <w:spacing w:after="120" w:line="240" w:lineRule="auto"/>
              <w:ind w:left="518"/>
              <w:jc w:val="center"/>
              <w:rPr>
                <w:rFonts w:ascii="Gill Sans MT" w:hAnsi="Gill Sans MT" w:cs="Arial"/>
                <w:b/>
                <w:sz w:val="16"/>
                <w:szCs w:val="16"/>
              </w:rPr>
            </w:pPr>
          </w:p>
          <w:p w:rsidR="007A399E" w:rsidRPr="00142707" w:rsidRDefault="007A399E" w:rsidP="00B75367">
            <w:pPr>
              <w:spacing w:after="120" w:line="240" w:lineRule="auto"/>
              <w:ind w:left="518"/>
              <w:jc w:val="center"/>
              <w:rPr>
                <w:rFonts w:ascii="Gill Sans MT" w:hAnsi="Gill Sans MT" w:cs="Arial"/>
                <w:b/>
                <w:sz w:val="16"/>
                <w:szCs w:val="16"/>
              </w:rPr>
            </w:pPr>
            <w:r w:rsidRPr="00142707">
              <w:rPr>
                <w:rFonts w:ascii="Gill Sans MT" w:hAnsi="Gill Sans MT" w:cs="Arial"/>
                <w:b/>
                <w:sz w:val="16"/>
                <w:szCs w:val="16"/>
              </w:rPr>
              <w:t xml:space="preserve">Standard 3 the R-PP text needs to meet for this component: </w:t>
            </w:r>
          </w:p>
          <w:p w:rsidR="007A399E" w:rsidRPr="00142707" w:rsidRDefault="007A399E" w:rsidP="00B75367">
            <w:pPr>
              <w:spacing w:after="120" w:line="240" w:lineRule="auto"/>
              <w:ind w:left="518"/>
              <w:jc w:val="center"/>
              <w:rPr>
                <w:rFonts w:ascii="Gill Sans MT" w:hAnsi="Gill Sans MT" w:cs="Arial"/>
                <w:b/>
                <w:sz w:val="16"/>
                <w:szCs w:val="16"/>
              </w:rPr>
            </w:pPr>
            <w:r>
              <w:rPr>
                <w:rFonts w:ascii="Gill Sans MT" w:hAnsi="Gill Sans MT" w:cs="Arial"/>
                <w:b/>
                <w:sz w:val="16"/>
                <w:szCs w:val="16"/>
              </w:rPr>
              <w:t xml:space="preserve">Forest </w:t>
            </w:r>
            <w:r w:rsidRPr="00142707">
              <w:rPr>
                <w:rFonts w:ascii="Gill Sans MT" w:hAnsi="Gill Sans MT" w:cs="Arial"/>
                <w:b/>
                <w:sz w:val="16"/>
                <w:szCs w:val="16"/>
              </w:rPr>
              <w:t xml:space="preserve">Reference </w:t>
            </w:r>
            <w:r>
              <w:rPr>
                <w:rFonts w:ascii="Gill Sans MT" w:hAnsi="Gill Sans MT" w:cs="Arial"/>
                <w:b/>
                <w:sz w:val="16"/>
                <w:szCs w:val="16"/>
              </w:rPr>
              <w:t xml:space="preserve">Emission </w:t>
            </w:r>
            <w:r w:rsidRPr="00142707">
              <w:rPr>
                <w:rFonts w:ascii="Gill Sans MT" w:hAnsi="Gill Sans MT" w:cs="Arial"/>
                <w:b/>
                <w:sz w:val="16"/>
                <w:szCs w:val="16"/>
              </w:rPr>
              <w:t>Level</w:t>
            </w:r>
            <w:r>
              <w:rPr>
                <w:rFonts w:ascii="Gill Sans MT" w:hAnsi="Gill Sans MT" w:cs="Arial"/>
                <w:b/>
                <w:sz w:val="16"/>
                <w:szCs w:val="16"/>
              </w:rPr>
              <w:t>s and Forest Reference Levels for REDD+</w:t>
            </w:r>
          </w:p>
          <w:p w:rsidR="007A399E" w:rsidRPr="00142707" w:rsidRDefault="007A399E" w:rsidP="00B75367">
            <w:pPr>
              <w:spacing w:after="120" w:line="240" w:lineRule="auto"/>
              <w:ind w:left="518" w:right="450"/>
              <w:rPr>
                <w:rFonts w:ascii="Gill Sans MT" w:hAnsi="Gill Sans MT" w:cs="Arial"/>
                <w:sz w:val="16"/>
                <w:szCs w:val="16"/>
              </w:rPr>
            </w:pPr>
            <w:r w:rsidRPr="00142707">
              <w:rPr>
                <w:rFonts w:ascii="Gill Sans MT" w:hAnsi="Gill Sans MT" w:cs="Arial"/>
                <w:sz w:val="16"/>
                <w:szCs w:val="16"/>
              </w:rPr>
              <w:t xml:space="preserve">Present work plan for how the reference level for deforestation, forest degradation (if desired), conservation, sustainable management of forest, and enhancement of carbon stocks will be developed. Include early ideas on a process for determining which approach and methods to use (e.g., forest cover change and GHG emissions based on historical trends, and/or projections into the future of historical trend data; combination of inventory and/or remote sensing, and/or GIS or modelling), major data requirements, and current capacity and capacity requirements. Assess linkages to components 2a (assessment of deforestation drivers), 2b (REDD+ strategy activities), and 4 (MRV system design). </w:t>
            </w:r>
          </w:p>
          <w:p w:rsidR="007A399E" w:rsidRPr="00142707" w:rsidRDefault="007A399E" w:rsidP="00B75367">
            <w:pPr>
              <w:spacing w:after="120" w:line="240" w:lineRule="auto"/>
              <w:ind w:left="518" w:right="450" w:firstLine="34"/>
              <w:rPr>
                <w:rFonts w:ascii="Gill Sans MT" w:hAnsi="Gill Sans MT" w:cs="Arial"/>
                <w:i/>
                <w:iCs/>
                <w:sz w:val="18"/>
                <w:szCs w:val="18"/>
              </w:rPr>
            </w:pPr>
            <w:r w:rsidRPr="00142707">
              <w:rPr>
                <w:rFonts w:ascii="Gill Sans MT" w:hAnsi="Gill Sans MT" w:cs="Arial"/>
                <w:i/>
                <w:iCs/>
                <w:sz w:val="18"/>
                <w:szCs w:val="18"/>
              </w:rPr>
              <w:t>(FCPF and UN-REDD recognize that key international policy decisions may affect this component, so a stepwise approach may be useful. This component states what early activities are proposed.)</w:t>
            </w:r>
          </w:p>
          <w:p w:rsidR="007A399E" w:rsidRPr="00142707" w:rsidRDefault="007A399E" w:rsidP="00B75367">
            <w:pPr>
              <w:pStyle w:val="Default"/>
              <w:spacing w:after="120" w:line="240" w:lineRule="auto"/>
              <w:rPr>
                <w:b/>
                <w:bCs/>
                <w:sz w:val="20"/>
                <w:szCs w:val="20"/>
              </w:rPr>
            </w:pPr>
          </w:p>
        </w:tc>
      </w:tr>
    </w:tbl>
    <w:p w:rsidR="007A399E" w:rsidRPr="009966D3" w:rsidRDefault="007A399E" w:rsidP="007A399E">
      <w:pPr>
        <w:spacing w:after="0" w:line="240" w:lineRule="auto"/>
        <w:contextualSpacing/>
        <w:jc w:val="both"/>
      </w:pPr>
    </w:p>
    <w:p w:rsidR="007A399E" w:rsidRPr="00763FA0" w:rsidRDefault="007A399E" w:rsidP="007A399E">
      <w:pPr>
        <w:pBdr>
          <w:top w:val="single" w:sz="4" w:space="1" w:color="auto"/>
          <w:left w:val="single" w:sz="4" w:space="4" w:color="auto"/>
          <w:bottom w:val="single" w:sz="4" w:space="1" w:color="auto"/>
          <w:right w:val="single" w:sz="4" w:space="4" w:color="auto"/>
        </w:pBdr>
        <w:spacing w:after="0" w:line="240" w:lineRule="auto"/>
      </w:pPr>
      <w:r w:rsidRPr="00763FA0">
        <w:rPr>
          <w:b/>
        </w:rPr>
        <w:t>Rationale:</w:t>
      </w:r>
    </w:p>
    <w:p w:rsidR="007A399E" w:rsidRPr="00763FA0" w:rsidRDefault="007A399E" w:rsidP="007A399E">
      <w:pPr>
        <w:pBdr>
          <w:top w:val="single" w:sz="4" w:space="1" w:color="auto"/>
          <w:left w:val="single" w:sz="4" w:space="4" w:color="auto"/>
          <w:bottom w:val="single" w:sz="4" w:space="1" w:color="auto"/>
          <w:right w:val="single" w:sz="4" w:space="4" w:color="auto"/>
        </w:pBdr>
        <w:spacing w:after="0" w:line="240" w:lineRule="auto"/>
        <w:jc w:val="both"/>
      </w:pPr>
      <w:r w:rsidRPr="00763FA0">
        <w:t>Measuring the effect of activities that reduce emissions from deforestation and forest degradation and provide carbon uptake or removals from the atmosphere through conservation of forest carbon stocks, sustainable management of forests, or enhancement of forest carbon stocks, requires an estimate of trends in forest cover and other land uses over time, in the absence of the REDD-plus policy interventions. This estimate of trends is then used to compare the performance of the interventions. Countries are encouraged to use current UNFCCC COP decision text terms “national forest reference emissions level” (REL) and/or “forest reference level” (RL) (Dec1/CP.16).</w:t>
      </w:r>
    </w:p>
    <w:p w:rsidR="007A399E" w:rsidRDefault="007A399E" w:rsidP="007A399E">
      <w:pPr>
        <w:pBdr>
          <w:top w:val="single" w:sz="4" w:space="1" w:color="auto"/>
          <w:left w:val="single" w:sz="4" w:space="4" w:color="auto"/>
          <w:bottom w:val="single" w:sz="4" w:space="1" w:color="auto"/>
          <w:right w:val="single" w:sz="4" w:space="4" w:color="auto"/>
        </w:pBdr>
        <w:spacing w:after="0" w:line="240" w:lineRule="auto"/>
        <w:rPr>
          <w:b/>
        </w:rPr>
      </w:pPr>
    </w:p>
    <w:p w:rsidR="007A399E" w:rsidRPr="00763FA0" w:rsidRDefault="007A399E" w:rsidP="007A399E">
      <w:pPr>
        <w:pBdr>
          <w:top w:val="single" w:sz="4" w:space="1" w:color="auto"/>
          <w:left w:val="single" w:sz="4" w:space="4" w:color="auto"/>
          <w:bottom w:val="single" w:sz="4" w:space="1" w:color="auto"/>
          <w:right w:val="single" w:sz="4" w:space="4" w:color="auto"/>
        </w:pBdr>
        <w:spacing w:after="0" w:line="240" w:lineRule="auto"/>
        <w:rPr>
          <w:b/>
        </w:rPr>
      </w:pPr>
      <w:r w:rsidRPr="00763FA0">
        <w:rPr>
          <w:b/>
        </w:rPr>
        <w:t>Key parts:</w:t>
      </w:r>
    </w:p>
    <w:p w:rsidR="007A399E" w:rsidRPr="00763FA0" w:rsidRDefault="007A399E" w:rsidP="007A399E">
      <w:pPr>
        <w:pBdr>
          <w:top w:val="single" w:sz="4" w:space="1" w:color="auto"/>
          <w:left w:val="single" w:sz="4" w:space="4" w:color="auto"/>
          <w:bottom w:val="single" w:sz="4" w:space="1" w:color="auto"/>
          <w:right w:val="single" w:sz="4" w:space="4" w:color="auto"/>
        </w:pBdr>
        <w:spacing w:after="0" w:line="240" w:lineRule="auto"/>
        <w:rPr>
          <w:i/>
        </w:rPr>
      </w:pPr>
      <w:r w:rsidRPr="00763FA0">
        <w:rPr>
          <w:i/>
        </w:rPr>
        <w:t>Historical data availability on drivers of deforestation and/or degradation and other REDD-plus activities</w:t>
      </w:r>
    </w:p>
    <w:p w:rsidR="007A399E" w:rsidRPr="00763FA0" w:rsidRDefault="007A399E" w:rsidP="007A399E">
      <w:pPr>
        <w:pBdr>
          <w:top w:val="single" w:sz="4" w:space="1" w:color="auto"/>
          <w:left w:val="single" w:sz="4" w:space="4" w:color="auto"/>
          <w:bottom w:val="single" w:sz="4" w:space="1" w:color="auto"/>
          <w:right w:val="single" w:sz="4" w:space="4" w:color="auto"/>
        </w:pBdr>
        <w:spacing w:after="0" w:line="240" w:lineRule="auto"/>
        <w:jc w:val="both"/>
        <w:rPr>
          <w:i/>
        </w:rPr>
      </w:pPr>
      <w:r w:rsidRPr="00763FA0">
        <w:rPr>
          <w:i/>
        </w:rPr>
        <w:t>Bangladesh socio-economic, political or environmental circumstances that might adjust the reference level proposed</w:t>
      </w:r>
      <w:r>
        <w:rPr>
          <w:i/>
        </w:rPr>
        <w:t>.</w:t>
      </w:r>
    </w:p>
    <w:p w:rsidR="007A399E" w:rsidRPr="00763FA0" w:rsidRDefault="007A399E" w:rsidP="007A399E">
      <w:pPr>
        <w:pBdr>
          <w:top w:val="single" w:sz="4" w:space="1" w:color="auto"/>
          <w:left w:val="single" w:sz="4" w:space="4" w:color="auto"/>
          <w:bottom w:val="single" w:sz="4" w:space="1" w:color="auto"/>
          <w:right w:val="single" w:sz="4" w:space="4" w:color="auto"/>
        </w:pBdr>
        <w:spacing w:after="0" w:line="240" w:lineRule="auto"/>
        <w:jc w:val="both"/>
        <w:rPr>
          <w:rFonts w:cs="Arial"/>
        </w:rPr>
      </w:pPr>
      <w:r w:rsidRPr="00763FA0">
        <w:rPr>
          <w:i/>
        </w:rPr>
        <w:t>Assessment of feasibility of the REDD+ management structure to implement potential approaches to developing a national forest reference level and/or forest reference level</w:t>
      </w:r>
      <w:r>
        <w:rPr>
          <w:i/>
        </w:rPr>
        <w:t>.</w:t>
      </w:r>
    </w:p>
    <w:p w:rsidR="007A399E" w:rsidRPr="0034529A" w:rsidRDefault="007A399E" w:rsidP="007A399E">
      <w:pPr>
        <w:pStyle w:val="Heading2"/>
        <w:rPr>
          <w:lang w:eastAsia="ko-KR"/>
        </w:rPr>
      </w:pPr>
      <w:bookmarkStart w:id="263" w:name="_Toc369276998"/>
      <w:bookmarkStart w:id="264" w:name="_Toc386009644"/>
      <w:r w:rsidRPr="0034529A">
        <w:rPr>
          <w:lang w:eastAsia="ko-KR"/>
        </w:rPr>
        <w:t>1. Background and Objectives</w:t>
      </w:r>
      <w:bookmarkEnd w:id="263"/>
      <w:bookmarkEnd w:id="264"/>
    </w:p>
    <w:p w:rsidR="007A399E" w:rsidRPr="00F30C76" w:rsidRDefault="007A399E" w:rsidP="007A399E">
      <w:pPr>
        <w:pStyle w:val="Default"/>
        <w:spacing w:after="0" w:line="240" w:lineRule="auto"/>
        <w:contextualSpacing/>
        <w:jc w:val="both"/>
        <w:rPr>
          <w:rFonts w:asciiTheme="minorHAnsi" w:hAnsiTheme="minorHAnsi" w:cs="Arial"/>
          <w:color w:val="333333"/>
          <w:sz w:val="22"/>
          <w:szCs w:val="22"/>
        </w:rPr>
      </w:pPr>
      <w:r w:rsidRPr="00F30C76">
        <w:rPr>
          <w:rFonts w:asciiTheme="minorHAnsi" w:hAnsiTheme="minorHAnsi" w:cs="Arial"/>
          <w:sz w:val="22"/>
          <w:szCs w:val="22"/>
        </w:rPr>
        <w:t>The objective of Component 3 is to support the development of forest RELs/RLs</w:t>
      </w:r>
      <w:r w:rsidRPr="00F30C76">
        <w:rPr>
          <w:rStyle w:val="FootnoteReference"/>
          <w:rFonts w:asciiTheme="minorHAnsi" w:hAnsiTheme="minorHAnsi" w:cs="Arial"/>
          <w:sz w:val="22"/>
          <w:szCs w:val="22"/>
        </w:rPr>
        <w:footnoteReference w:id="20"/>
      </w:r>
      <w:r w:rsidRPr="00F30C76">
        <w:rPr>
          <w:rFonts w:asciiTheme="minorHAnsi" w:hAnsiTheme="minorHAnsi" w:cs="Arial"/>
          <w:sz w:val="22"/>
          <w:szCs w:val="22"/>
        </w:rPr>
        <w:t xml:space="preserve"> for Bangladesh. RELs/RLs will be the base against which the emissions by sources and removal by sinks of Bangladesh’s REDD+ policies and interventions will be measured. Setting objectives and appropriate reference levels will ensure that emission reductions or removals are real and verifiable. Decision 4/CP.15 recognizes that developing country Parties in establishing forest reference emission levels and forest reference levels should do so transparently taking into account historic data, and adjusting for national circumstances</w:t>
      </w:r>
      <w:r w:rsidRPr="00F30C76">
        <w:rPr>
          <w:rFonts w:asciiTheme="minorHAnsi" w:hAnsiTheme="minorHAnsi" w:cs="Cambria"/>
          <w:sz w:val="22"/>
          <w:szCs w:val="22"/>
        </w:rPr>
        <w:t xml:space="preserve"> (Article 7). According to the d</w:t>
      </w:r>
      <w:r w:rsidRPr="00F30C76">
        <w:rPr>
          <w:rFonts w:asciiTheme="minorHAnsi" w:hAnsiTheme="minorHAnsi" w:cs="Arial"/>
          <w:color w:val="333333"/>
          <w:sz w:val="22"/>
          <w:szCs w:val="22"/>
        </w:rPr>
        <w:t xml:space="preserve">ecision 12/CP.17 on Modalities for RELs/RLs, </w:t>
      </w:r>
      <w:r w:rsidRPr="00F30C76">
        <w:rPr>
          <w:rFonts w:asciiTheme="minorHAnsi" w:hAnsiTheme="minorHAnsi" w:cs="Arial"/>
          <w:sz w:val="22"/>
          <w:szCs w:val="22"/>
        </w:rPr>
        <w:t>forest reference emission levels and/or forest reference levels expressed in tons of carbon dioxide equivalent (tCO</w:t>
      </w:r>
      <w:r w:rsidRPr="00F30C76">
        <w:rPr>
          <w:rFonts w:asciiTheme="minorHAnsi" w:hAnsiTheme="minorHAnsi" w:cs="Arial"/>
          <w:sz w:val="22"/>
          <w:szCs w:val="22"/>
          <w:vertAlign w:val="subscript"/>
        </w:rPr>
        <w:t>2</w:t>
      </w:r>
      <w:r w:rsidRPr="00F30C76">
        <w:rPr>
          <w:rFonts w:asciiTheme="minorHAnsi" w:hAnsiTheme="minorHAnsi" w:cs="Arial"/>
          <w:sz w:val="22"/>
          <w:szCs w:val="22"/>
        </w:rPr>
        <w:t xml:space="preserve">e) per year are benchmarks for </w:t>
      </w:r>
      <w:r w:rsidRPr="00F30C76">
        <w:rPr>
          <w:rFonts w:asciiTheme="minorHAnsi" w:hAnsiTheme="minorHAnsi" w:cs="Arial"/>
          <w:color w:val="333333"/>
          <w:sz w:val="22"/>
          <w:szCs w:val="22"/>
        </w:rPr>
        <w:t>assessing each country’s performance in implementing the</w:t>
      </w:r>
      <w:r w:rsidRPr="004A7DDC">
        <w:rPr>
          <w:rFonts w:asciiTheme="majorHAnsi" w:hAnsiTheme="majorHAnsi" w:cs="Arial"/>
          <w:sz w:val="22"/>
          <w:szCs w:val="22"/>
        </w:rPr>
        <w:t xml:space="preserve"> </w:t>
      </w:r>
      <w:r w:rsidRPr="00F30C76">
        <w:rPr>
          <w:rFonts w:asciiTheme="minorHAnsi" w:hAnsiTheme="minorHAnsi" w:cs="Arial"/>
          <w:color w:val="333333"/>
          <w:sz w:val="22"/>
          <w:szCs w:val="22"/>
        </w:rPr>
        <w:lastRenderedPageBreak/>
        <w:t>activities referred to in decision 1/CP.16, paragraph 70 (UNFCCC, 2011). In addition, the decision 12/CP.17 stipulates that forest RELs/RLs shall be established maintaining consistency with the greenhouse gas inventory and that RELs/RLs should be updated periodically as appropriate, taking into account new knowledge, new trends and any modification of scope and methodologies.</w:t>
      </w:r>
    </w:p>
    <w:p w:rsidR="007A399E" w:rsidRPr="00F30C76" w:rsidRDefault="007A399E" w:rsidP="007A399E">
      <w:pPr>
        <w:pStyle w:val="Default"/>
        <w:spacing w:after="0" w:line="240" w:lineRule="auto"/>
        <w:contextualSpacing/>
        <w:jc w:val="both"/>
        <w:rPr>
          <w:rFonts w:asciiTheme="minorHAnsi" w:hAnsiTheme="minorHAnsi" w:cs="Arial"/>
          <w:color w:val="333333"/>
          <w:sz w:val="22"/>
          <w:szCs w:val="22"/>
        </w:rPr>
      </w:pPr>
    </w:p>
    <w:p w:rsidR="007A399E" w:rsidRPr="00F30C76" w:rsidRDefault="007A399E" w:rsidP="007A399E">
      <w:pPr>
        <w:pStyle w:val="Default"/>
        <w:spacing w:after="0" w:line="240" w:lineRule="auto"/>
        <w:contextualSpacing/>
        <w:jc w:val="both"/>
        <w:rPr>
          <w:rFonts w:asciiTheme="minorHAnsi" w:hAnsiTheme="minorHAnsi" w:cs="Arial"/>
          <w:color w:val="333333"/>
          <w:sz w:val="22"/>
          <w:szCs w:val="22"/>
        </w:rPr>
      </w:pPr>
      <w:r w:rsidRPr="00F30C76">
        <w:rPr>
          <w:rFonts w:asciiTheme="minorHAnsi" w:hAnsiTheme="minorHAnsi" w:cs="Arial"/>
          <w:color w:val="333333"/>
          <w:sz w:val="22"/>
          <w:szCs w:val="22"/>
        </w:rPr>
        <w:t>At this stage, it is difficult to ascertain how Bangladesh’s RELs/RLs will be developed to both reflect historical data, and</w:t>
      </w:r>
      <w:r w:rsidR="00943097" w:rsidRPr="00F30C76">
        <w:rPr>
          <w:rFonts w:asciiTheme="minorHAnsi" w:hAnsiTheme="minorHAnsi" w:cs="Arial"/>
          <w:color w:val="333333"/>
          <w:sz w:val="22"/>
          <w:szCs w:val="22"/>
        </w:rPr>
        <w:t xml:space="preserve"> </w:t>
      </w:r>
      <w:r w:rsidRPr="00F30C76">
        <w:rPr>
          <w:rFonts w:asciiTheme="minorHAnsi" w:hAnsiTheme="minorHAnsi" w:cs="Arial"/>
          <w:color w:val="333333"/>
          <w:sz w:val="22"/>
          <w:szCs w:val="22"/>
        </w:rPr>
        <w:t>to reflect current/future national circumstances. However, decision 12/CP.17 specifies that the development of the RELs/RLs will be performed following a step-wise approach enabling Parties to improve them by incorporating better data, improved methodologies and, where appropriate, additional pools, noting the importance of adequate and predictable support as referenced by decision 1/CP.16, paragraph 71. Countries are requested to establish forest RELs/RLs at a national level with sub-national approaches as interim measures. The previous COP 15 text takes into account use of historical data, and adjustments for national circumstances, in accordance with relevant decisions of the Conference of the Parties.</w:t>
      </w:r>
    </w:p>
    <w:p w:rsidR="007A399E" w:rsidRPr="000147C4" w:rsidRDefault="007A399E" w:rsidP="007A399E">
      <w:pPr>
        <w:pStyle w:val="Default"/>
        <w:spacing w:after="0" w:line="240" w:lineRule="auto"/>
        <w:contextualSpacing/>
        <w:jc w:val="both"/>
        <w:rPr>
          <w:rFonts w:asciiTheme="majorHAnsi" w:hAnsiTheme="majorHAnsi"/>
          <w:sz w:val="22"/>
          <w:szCs w:val="22"/>
        </w:rPr>
      </w:pPr>
    </w:p>
    <w:p w:rsidR="007A399E" w:rsidRPr="00F30C76" w:rsidRDefault="007A399E" w:rsidP="007A399E">
      <w:pPr>
        <w:pStyle w:val="Default"/>
        <w:spacing w:after="0" w:line="240" w:lineRule="auto"/>
        <w:contextualSpacing/>
        <w:jc w:val="both"/>
        <w:rPr>
          <w:rFonts w:asciiTheme="minorHAnsi" w:hAnsiTheme="minorHAnsi" w:cs="Arial"/>
          <w:color w:val="333333"/>
          <w:sz w:val="22"/>
          <w:szCs w:val="22"/>
        </w:rPr>
      </w:pPr>
      <w:r w:rsidRPr="00F30C76">
        <w:rPr>
          <w:rFonts w:asciiTheme="minorHAnsi" w:hAnsiTheme="minorHAnsi" w:cs="Arial"/>
          <w:color w:val="333333"/>
          <w:sz w:val="22"/>
          <w:szCs w:val="22"/>
        </w:rPr>
        <w:t>Establishing Bangladesh’s RELs/RLs will involve several steps:</w:t>
      </w:r>
    </w:p>
    <w:p w:rsidR="007A399E" w:rsidRPr="006C4689" w:rsidRDefault="007A399E" w:rsidP="007A399E">
      <w:pPr>
        <w:pStyle w:val="Default"/>
        <w:spacing w:after="0" w:line="240" w:lineRule="auto"/>
        <w:contextualSpacing/>
        <w:jc w:val="both"/>
        <w:rPr>
          <w:rFonts w:asciiTheme="majorHAnsi" w:hAnsiTheme="majorHAnsi"/>
          <w:sz w:val="22"/>
          <w:szCs w:val="22"/>
        </w:rPr>
      </w:pPr>
    </w:p>
    <w:p w:rsidR="007A399E" w:rsidRPr="00F30C76" w:rsidRDefault="007A399E" w:rsidP="00EF4644">
      <w:pPr>
        <w:pStyle w:val="CommentText"/>
        <w:numPr>
          <w:ilvl w:val="0"/>
          <w:numId w:val="87"/>
        </w:numPr>
        <w:spacing w:after="0" w:line="240" w:lineRule="auto"/>
        <w:contextualSpacing/>
        <w:jc w:val="both"/>
        <w:rPr>
          <w:rFonts w:eastAsia="Times New Roman" w:cs="Tw Cen MT"/>
          <w:color w:val="000000"/>
          <w:sz w:val="22"/>
          <w:szCs w:val="22"/>
          <w:lang w:eastAsia="ko-KR"/>
        </w:rPr>
      </w:pPr>
      <w:r w:rsidRPr="00F30C76">
        <w:rPr>
          <w:rFonts w:eastAsia="Times New Roman" w:cs="Tw Cen MT"/>
          <w:color w:val="000000"/>
          <w:sz w:val="22"/>
          <w:szCs w:val="22"/>
          <w:lang w:eastAsia="ko-KR"/>
        </w:rPr>
        <w:t>Defining the national objectives for developing RELs/RLs (assessing impacts of policies and measures, providing a target to different actors, etc</w:t>
      </w:r>
      <w:r w:rsidR="00211A35">
        <w:rPr>
          <w:rFonts w:eastAsia="Times New Roman" w:cs="Tw Cen MT"/>
          <w:color w:val="000000"/>
          <w:sz w:val="22"/>
          <w:szCs w:val="22"/>
          <w:lang w:eastAsia="ko-KR"/>
        </w:rPr>
        <w:t>.</w:t>
      </w:r>
      <w:r w:rsidRPr="00F30C76">
        <w:rPr>
          <w:rFonts w:eastAsia="Times New Roman" w:cs="Tw Cen MT"/>
          <w:color w:val="000000"/>
          <w:sz w:val="22"/>
          <w:szCs w:val="22"/>
          <w:lang w:eastAsia="ko-KR"/>
        </w:rPr>
        <w:t>);</w:t>
      </w:r>
    </w:p>
    <w:p w:rsidR="007A399E" w:rsidRPr="00F30C76" w:rsidRDefault="007A399E" w:rsidP="00EF4644">
      <w:pPr>
        <w:pStyle w:val="Default"/>
        <w:numPr>
          <w:ilvl w:val="0"/>
          <w:numId w:val="87"/>
        </w:numPr>
        <w:spacing w:after="0" w:line="240" w:lineRule="auto"/>
        <w:contextualSpacing/>
        <w:jc w:val="both"/>
        <w:rPr>
          <w:rFonts w:asciiTheme="minorHAnsi" w:hAnsiTheme="minorHAnsi"/>
          <w:sz w:val="22"/>
          <w:szCs w:val="22"/>
        </w:rPr>
      </w:pPr>
      <w:r w:rsidRPr="00F30C76">
        <w:rPr>
          <w:rFonts w:asciiTheme="minorHAnsi" w:hAnsiTheme="minorHAnsi"/>
          <w:sz w:val="22"/>
          <w:szCs w:val="22"/>
        </w:rPr>
        <w:t>Definition of forest and classification system (e.g. to support assessment of past, current and future forest land area change assessment);</w:t>
      </w:r>
    </w:p>
    <w:p w:rsidR="007A399E" w:rsidRPr="00F30C76" w:rsidRDefault="007A399E" w:rsidP="00EF4644">
      <w:pPr>
        <w:pStyle w:val="CommentText"/>
        <w:numPr>
          <w:ilvl w:val="0"/>
          <w:numId w:val="87"/>
        </w:numPr>
        <w:spacing w:after="0" w:line="240" w:lineRule="auto"/>
        <w:contextualSpacing/>
        <w:jc w:val="both"/>
        <w:rPr>
          <w:sz w:val="22"/>
          <w:szCs w:val="22"/>
        </w:rPr>
      </w:pPr>
      <w:r w:rsidRPr="00F30C76">
        <w:rPr>
          <w:rFonts w:eastAsia="Times New Roman" w:cs="Tw Cen MT"/>
          <w:color w:val="000000"/>
          <w:sz w:val="22"/>
          <w:szCs w:val="22"/>
          <w:lang w:eastAsia="ko-KR"/>
        </w:rPr>
        <w:t>Selection of scope (activities, pools and gases);</w:t>
      </w:r>
    </w:p>
    <w:p w:rsidR="007A399E" w:rsidRPr="00F30C76" w:rsidRDefault="007A399E" w:rsidP="00EF4644">
      <w:pPr>
        <w:pStyle w:val="CommentText"/>
        <w:numPr>
          <w:ilvl w:val="0"/>
          <w:numId w:val="87"/>
        </w:numPr>
        <w:spacing w:after="0" w:line="240" w:lineRule="auto"/>
        <w:contextualSpacing/>
        <w:jc w:val="both"/>
        <w:rPr>
          <w:rFonts w:eastAsia="Times New Roman" w:cs="Tw Cen MT"/>
          <w:color w:val="000000"/>
          <w:sz w:val="22"/>
          <w:szCs w:val="22"/>
          <w:lang w:eastAsia="ko-KR"/>
        </w:rPr>
      </w:pPr>
      <w:r w:rsidRPr="00F30C76">
        <w:rPr>
          <w:rFonts w:eastAsia="Times New Roman" w:cs="Tw Cen MT"/>
          <w:color w:val="000000"/>
          <w:sz w:val="22"/>
          <w:szCs w:val="22"/>
          <w:lang w:eastAsia="ko-KR"/>
        </w:rPr>
        <w:t>Selection of scale (national, sub-national leading to national, nested);</w:t>
      </w:r>
    </w:p>
    <w:p w:rsidR="007A399E" w:rsidRPr="00F30C76" w:rsidRDefault="007A399E" w:rsidP="00EF4644">
      <w:pPr>
        <w:pStyle w:val="Default"/>
        <w:numPr>
          <w:ilvl w:val="0"/>
          <w:numId w:val="87"/>
        </w:numPr>
        <w:spacing w:after="0" w:line="240" w:lineRule="auto"/>
        <w:contextualSpacing/>
        <w:jc w:val="both"/>
        <w:rPr>
          <w:rFonts w:asciiTheme="minorHAnsi" w:hAnsiTheme="minorHAnsi"/>
          <w:sz w:val="22"/>
          <w:szCs w:val="22"/>
        </w:rPr>
      </w:pPr>
      <w:r w:rsidRPr="00F30C76">
        <w:rPr>
          <w:rFonts w:asciiTheme="minorHAnsi" w:hAnsiTheme="minorHAnsi"/>
          <w:sz w:val="22"/>
          <w:szCs w:val="22"/>
        </w:rPr>
        <w:t>Selection of approach (e.g. historical average, base period, linear projection, BAU, etc</w:t>
      </w:r>
      <w:r w:rsidR="00211A35">
        <w:rPr>
          <w:rFonts w:asciiTheme="minorHAnsi" w:hAnsiTheme="minorHAnsi"/>
          <w:sz w:val="22"/>
          <w:szCs w:val="22"/>
        </w:rPr>
        <w:t>.</w:t>
      </w:r>
      <w:r w:rsidRPr="00F30C76">
        <w:rPr>
          <w:rFonts w:asciiTheme="minorHAnsi" w:hAnsiTheme="minorHAnsi"/>
          <w:sz w:val="22"/>
          <w:szCs w:val="22"/>
        </w:rPr>
        <w:t>);</w:t>
      </w:r>
    </w:p>
    <w:p w:rsidR="007A399E" w:rsidRPr="00F30C76" w:rsidRDefault="007A399E" w:rsidP="00EF4644">
      <w:pPr>
        <w:pStyle w:val="Default"/>
        <w:numPr>
          <w:ilvl w:val="0"/>
          <w:numId w:val="87"/>
        </w:numPr>
        <w:spacing w:after="0" w:line="240" w:lineRule="auto"/>
        <w:contextualSpacing/>
        <w:jc w:val="both"/>
        <w:rPr>
          <w:rFonts w:asciiTheme="minorHAnsi" w:hAnsiTheme="minorHAnsi"/>
          <w:sz w:val="22"/>
          <w:szCs w:val="22"/>
        </w:rPr>
      </w:pPr>
      <w:r w:rsidRPr="00F30C76">
        <w:rPr>
          <w:rFonts w:asciiTheme="minorHAnsi" w:hAnsiTheme="minorHAnsi"/>
          <w:sz w:val="22"/>
          <w:szCs w:val="22"/>
        </w:rPr>
        <w:t>Selection of time period and number of time points (yr)</w:t>
      </w:r>
    </w:p>
    <w:p w:rsidR="007A399E" w:rsidRPr="00F30C76" w:rsidRDefault="007A399E" w:rsidP="00EF4644">
      <w:pPr>
        <w:pStyle w:val="Default"/>
        <w:numPr>
          <w:ilvl w:val="0"/>
          <w:numId w:val="87"/>
        </w:numPr>
        <w:spacing w:after="0" w:line="240" w:lineRule="auto"/>
        <w:contextualSpacing/>
        <w:jc w:val="both"/>
        <w:rPr>
          <w:rFonts w:asciiTheme="minorHAnsi" w:hAnsiTheme="minorHAnsi"/>
          <w:sz w:val="22"/>
          <w:szCs w:val="22"/>
        </w:rPr>
      </w:pPr>
      <w:r w:rsidRPr="00F30C76">
        <w:rPr>
          <w:rFonts w:asciiTheme="minorHAnsi" w:hAnsiTheme="minorHAnsi"/>
          <w:sz w:val="22"/>
          <w:szCs w:val="22"/>
        </w:rPr>
        <w:t>Assessment of the historical forest area change (ha/yr);</w:t>
      </w:r>
    </w:p>
    <w:p w:rsidR="007A399E" w:rsidRPr="00F30C76" w:rsidRDefault="007A399E" w:rsidP="00EF4644">
      <w:pPr>
        <w:pStyle w:val="Default"/>
        <w:numPr>
          <w:ilvl w:val="0"/>
          <w:numId w:val="87"/>
        </w:numPr>
        <w:spacing w:after="0" w:line="240" w:lineRule="auto"/>
        <w:contextualSpacing/>
        <w:jc w:val="both"/>
        <w:rPr>
          <w:rFonts w:asciiTheme="minorHAnsi" w:hAnsiTheme="minorHAnsi"/>
          <w:sz w:val="22"/>
          <w:szCs w:val="22"/>
        </w:rPr>
      </w:pPr>
      <w:r w:rsidRPr="00F30C76">
        <w:rPr>
          <w:rFonts w:asciiTheme="minorHAnsi" w:hAnsiTheme="minorHAnsi"/>
          <w:sz w:val="22"/>
          <w:szCs w:val="22"/>
        </w:rPr>
        <w:t>Assessment of the emission factors (tCO</w:t>
      </w:r>
      <w:r w:rsidRPr="00F30C76">
        <w:rPr>
          <w:rFonts w:asciiTheme="minorHAnsi" w:hAnsiTheme="minorHAnsi"/>
          <w:sz w:val="22"/>
          <w:szCs w:val="22"/>
          <w:vertAlign w:val="subscript"/>
        </w:rPr>
        <w:t>2</w:t>
      </w:r>
      <w:r w:rsidRPr="00F30C76">
        <w:rPr>
          <w:rFonts w:asciiTheme="minorHAnsi" w:hAnsiTheme="minorHAnsi"/>
          <w:sz w:val="22"/>
          <w:szCs w:val="22"/>
        </w:rPr>
        <w:t>e/ha);</w:t>
      </w:r>
    </w:p>
    <w:p w:rsidR="007A399E" w:rsidRPr="00F30C76" w:rsidRDefault="007A399E" w:rsidP="00EF4644">
      <w:pPr>
        <w:pStyle w:val="Default"/>
        <w:numPr>
          <w:ilvl w:val="0"/>
          <w:numId w:val="87"/>
        </w:numPr>
        <w:spacing w:after="0" w:line="240" w:lineRule="auto"/>
        <w:contextualSpacing/>
        <w:jc w:val="both"/>
        <w:rPr>
          <w:rFonts w:asciiTheme="minorHAnsi" w:hAnsiTheme="minorHAnsi"/>
          <w:sz w:val="22"/>
          <w:szCs w:val="22"/>
        </w:rPr>
      </w:pPr>
      <w:r w:rsidRPr="00F30C76">
        <w:rPr>
          <w:rFonts w:asciiTheme="minorHAnsi" w:hAnsiTheme="minorHAnsi"/>
          <w:sz w:val="22"/>
          <w:szCs w:val="22"/>
        </w:rPr>
        <w:t>Assessment of the historic forest emission rates (tCO2e/yr);</w:t>
      </w:r>
    </w:p>
    <w:p w:rsidR="007A399E" w:rsidRPr="00F30C76" w:rsidRDefault="007A399E" w:rsidP="00EF4644">
      <w:pPr>
        <w:pStyle w:val="Default"/>
        <w:numPr>
          <w:ilvl w:val="0"/>
          <w:numId w:val="87"/>
        </w:numPr>
        <w:spacing w:after="0" w:line="240" w:lineRule="auto"/>
        <w:contextualSpacing/>
        <w:jc w:val="both"/>
        <w:rPr>
          <w:rFonts w:asciiTheme="minorHAnsi" w:hAnsiTheme="minorHAnsi"/>
          <w:sz w:val="22"/>
          <w:szCs w:val="22"/>
        </w:rPr>
      </w:pPr>
      <w:r w:rsidRPr="00F30C76">
        <w:rPr>
          <w:rFonts w:asciiTheme="minorHAnsi" w:hAnsiTheme="minorHAnsi"/>
          <w:sz w:val="22"/>
          <w:szCs w:val="22"/>
        </w:rPr>
        <w:t>Assessment of the national circumstances and development of potential adjustment factors;</w:t>
      </w:r>
    </w:p>
    <w:p w:rsidR="007A399E" w:rsidRPr="00F30C76" w:rsidRDefault="007A399E" w:rsidP="00EF4644">
      <w:pPr>
        <w:pStyle w:val="Default"/>
        <w:numPr>
          <w:ilvl w:val="0"/>
          <w:numId w:val="87"/>
        </w:numPr>
        <w:spacing w:after="0" w:line="240" w:lineRule="auto"/>
        <w:contextualSpacing/>
        <w:jc w:val="both"/>
        <w:rPr>
          <w:rFonts w:asciiTheme="minorHAnsi" w:hAnsiTheme="minorHAnsi"/>
          <w:sz w:val="22"/>
          <w:szCs w:val="22"/>
        </w:rPr>
      </w:pPr>
      <w:r w:rsidRPr="00F30C76">
        <w:rPr>
          <w:rFonts w:asciiTheme="minorHAnsi" w:hAnsiTheme="minorHAnsi"/>
          <w:sz w:val="22"/>
          <w:szCs w:val="22"/>
        </w:rPr>
        <w:t>Development of the national RELs/RLs (tCO2e/yr);</w:t>
      </w:r>
    </w:p>
    <w:p w:rsidR="007A399E" w:rsidRPr="00246B5A" w:rsidRDefault="007A399E" w:rsidP="007A399E">
      <w:pPr>
        <w:pStyle w:val="Heading3"/>
      </w:pPr>
      <w:r w:rsidRPr="00246B5A">
        <w:t>Decisions on updating requirements/modalities</w:t>
      </w:r>
    </w:p>
    <w:p w:rsidR="007A399E" w:rsidRPr="00174C01" w:rsidRDefault="007A399E" w:rsidP="007A399E">
      <w:pPr>
        <w:spacing w:after="0" w:line="240" w:lineRule="auto"/>
        <w:rPr>
          <w:rFonts w:ascii="Times New Roman" w:hAnsi="Times New Roman"/>
          <w:sz w:val="24"/>
        </w:rPr>
      </w:pPr>
    </w:p>
    <w:p w:rsidR="007A399E" w:rsidRPr="00F30C76" w:rsidRDefault="007A399E" w:rsidP="007A399E">
      <w:pPr>
        <w:pStyle w:val="Default"/>
        <w:spacing w:after="0" w:line="240" w:lineRule="auto"/>
        <w:jc w:val="both"/>
        <w:rPr>
          <w:rFonts w:asciiTheme="minorHAnsi" w:hAnsiTheme="minorHAnsi"/>
          <w:sz w:val="22"/>
          <w:szCs w:val="22"/>
        </w:rPr>
      </w:pPr>
      <w:r w:rsidRPr="00F30C76">
        <w:rPr>
          <w:rFonts w:asciiTheme="minorHAnsi" w:hAnsiTheme="minorHAnsi"/>
          <w:sz w:val="22"/>
          <w:szCs w:val="22"/>
        </w:rPr>
        <w:t>The development of Bangladesh’s RELs/RLs will use historical information and also national circumstances, including current forest conservation laws, policies and strategy as well as sustainable development needs. RELs/RLs will be designed to meet international standards and requirements under the REDD+ mechanism and based on the decisions taken under the UNFCCC, the approach and methodology to develop the RELs/RLs will be adapted.</w:t>
      </w:r>
    </w:p>
    <w:p w:rsidR="007A399E" w:rsidRPr="00246B5A" w:rsidRDefault="007A399E" w:rsidP="007A399E">
      <w:pPr>
        <w:pStyle w:val="Heading3"/>
      </w:pPr>
      <w:r>
        <w:t xml:space="preserve">RELs/RLs </w:t>
      </w:r>
      <w:r w:rsidRPr="00246B5A">
        <w:t>framework</w:t>
      </w:r>
    </w:p>
    <w:p w:rsidR="007A399E" w:rsidRDefault="007A399E" w:rsidP="007A399E">
      <w:pPr>
        <w:pStyle w:val="Default"/>
        <w:spacing w:after="0" w:line="240" w:lineRule="auto"/>
        <w:jc w:val="both"/>
        <w:rPr>
          <w:rFonts w:asciiTheme="majorHAnsi" w:hAnsiTheme="majorHAnsi"/>
          <w:sz w:val="22"/>
          <w:szCs w:val="22"/>
        </w:rPr>
      </w:pPr>
    </w:p>
    <w:p w:rsidR="007A399E" w:rsidRPr="00F30C76" w:rsidRDefault="007A399E" w:rsidP="007A399E">
      <w:pPr>
        <w:pStyle w:val="Default"/>
        <w:spacing w:after="0" w:line="240" w:lineRule="auto"/>
        <w:jc w:val="both"/>
        <w:rPr>
          <w:rFonts w:asciiTheme="minorHAnsi" w:hAnsiTheme="minorHAnsi"/>
          <w:sz w:val="22"/>
          <w:szCs w:val="22"/>
        </w:rPr>
      </w:pPr>
      <w:r w:rsidRPr="00F30C76">
        <w:rPr>
          <w:rFonts w:asciiTheme="minorHAnsi" w:hAnsiTheme="minorHAnsi"/>
          <w:sz w:val="22"/>
          <w:szCs w:val="22"/>
        </w:rPr>
        <w:t>Decision 12/17 (UNFCCC, 2011) acknowledges that sub-national forest RELs/RLs may be elaborated as an interim measure, while transitioning to national forest RELs/RLs. The national strategy for REDD+ implementation will define how sub-national and national activities will be articulated and how sub-national activities will be integrated into the national framework and contribute to the national strategy. In this respect, the GoB will have to clearly identify the objectives in terms of emission reductions through REDD+. Methodological guidance for the definition and the assessment of the sub-national RELs/RLs will need to be clarified. Once the GoB has in place a framework for the integration of sub-</w:t>
      </w:r>
      <w:r w:rsidRPr="00F30C76">
        <w:rPr>
          <w:rFonts w:asciiTheme="minorHAnsi" w:hAnsiTheme="minorHAnsi"/>
          <w:sz w:val="22"/>
          <w:szCs w:val="22"/>
        </w:rPr>
        <w:lastRenderedPageBreak/>
        <w:t xml:space="preserve">national activities, it will be possible to have a system that could use the demonstration activities to test policies and measures and emission reductions. </w:t>
      </w:r>
    </w:p>
    <w:p w:rsidR="007A399E" w:rsidRPr="0066311A" w:rsidRDefault="007A399E" w:rsidP="007A399E">
      <w:pPr>
        <w:pStyle w:val="Heading3"/>
      </w:pPr>
      <w:r w:rsidRPr="0066311A">
        <w:t>Forest cover change in Bangladesh</w:t>
      </w:r>
    </w:p>
    <w:p w:rsidR="007A399E" w:rsidRDefault="007A399E" w:rsidP="007A399E">
      <w:pPr>
        <w:spacing w:after="0" w:line="240" w:lineRule="auto"/>
      </w:pPr>
    </w:p>
    <w:p w:rsidR="007A399E" w:rsidRPr="00F30C76" w:rsidRDefault="007A399E" w:rsidP="007A399E">
      <w:pPr>
        <w:pStyle w:val="Default"/>
        <w:spacing w:after="0" w:line="240" w:lineRule="auto"/>
        <w:jc w:val="both"/>
        <w:rPr>
          <w:rFonts w:asciiTheme="minorHAnsi" w:hAnsiTheme="minorHAnsi"/>
          <w:sz w:val="22"/>
          <w:szCs w:val="22"/>
        </w:rPr>
      </w:pPr>
      <w:r w:rsidRPr="00F30C76">
        <w:rPr>
          <w:rFonts w:asciiTheme="minorHAnsi" w:hAnsiTheme="minorHAnsi"/>
          <w:sz w:val="22"/>
          <w:szCs w:val="22"/>
        </w:rPr>
        <w:t xml:space="preserve">The data available on forest cover change are limited in Bangladesh. Until present, only one national land use assessment has been undertaken at the national scale (FAO, 2007). Several sub-national land use/cover analyses were performed (see Annex 3) but these cannot contribute directly to the national statistics or to assessing national performances because they are not integrated and are not consistent with the data available at national scale. For example, the forest definitions and classifications used to develop the maps are not consistent from one sub-national map to another. </w:t>
      </w:r>
    </w:p>
    <w:p w:rsidR="007A399E" w:rsidRPr="003F1A69" w:rsidRDefault="007A399E" w:rsidP="007A399E">
      <w:pPr>
        <w:pStyle w:val="Heading3"/>
      </w:pPr>
      <w:r w:rsidRPr="003F1A69">
        <w:t xml:space="preserve">Bangladesh National Circumstances </w:t>
      </w:r>
    </w:p>
    <w:p w:rsidR="007A399E" w:rsidRDefault="007A399E" w:rsidP="007A399E">
      <w:pPr>
        <w:pStyle w:val="Default"/>
        <w:spacing w:after="0" w:line="240" w:lineRule="auto"/>
        <w:jc w:val="both"/>
        <w:rPr>
          <w:rFonts w:asciiTheme="majorHAnsi" w:hAnsiTheme="majorHAnsi"/>
          <w:sz w:val="22"/>
          <w:szCs w:val="22"/>
        </w:rPr>
      </w:pPr>
    </w:p>
    <w:p w:rsidR="007A399E" w:rsidRPr="00F30C76" w:rsidRDefault="007A399E" w:rsidP="007A399E">
      <w:pPr>
        <w:pStyle w:val="Default"/>
        <w:spacing w:after="0" w:line="240" w:lineRule="auto"/>
        <w:jc w:val="both"/>
        <w:rPr>
          <w:rFonts w:asciiTheme="minorHAnsi" w:hAnsiTheme="minorHAnsi"/>
          <w:sz w:val="22"/>
          <w:szCs w:val="22"/>
        </w:rPr>
      </w:pPr>
      <w:r w:rsidRPr="00F30C76">
        <w:rPr>
          <w:rFonts w:asciiTheme="minorHAnsi" w:hAnsiTheme="minorHAnsi"/>
          <w:sz w:val="22"/>
          <w:szCs w:val="22"/>
        </w:rPr>
        <w:t>The importance of national circumstances for the implementation of REDD+ was recognized through Decision 1/CP.16, paragraph 74. Information on national circumstances provides the opportunity for detailing the national or, as relevant, regional development priorities, objectives and circumstances. Information provided on national circumstances is critical for understanding a country’s vulnerability, its capacity and its options for addressing its GHG emissions within the broader context of sustainable development. Information on national circumstances should be clearly linked to information provided in concerned chapters of the national communication.</w:t>
      </w:r>
    </w:p>
    <w:p w:rsidR="007A399E" w:rsidRPr="00F30C76" w:rsidRDefault="007A399E" w:rsidP="007A399E">
      <w:pPr>
        <w:pStyle w:val="Default"/>
        <w:spacing w:after="0" w:line="240" w:lineRule="auto"/>
        <w:jc w:val="both"/>
        <w:rPr>
          <w:rFonts w:asciiTheme="minorHAnsi" w:hAnsiTheme="minorHAnsi"/>
          <w:sz w:val="22"/>
          <w:szCs w:val="22"/>
        </w:rPr>
      </w:pPr>
    </w:p>
    <w:p w:rsidR="007A399E" w:rsidRPr="00F30C76" w:rsidRDefault="007A399E" w:rsidP="007A399E">
      <w:pPr>
        <w:pStyle w:val="Default"/>
        <w:spacing w:after="0" w:line="240" w:lineRule="auto"/>
        <w:jc w:val="both"/>
        <w:rPr>
          <w:rFonts w:asciiTheme="minorHAnsi" w:hAnsiTheme="minorHAnsi"/>
          <w:sz w:val="22"/>
          <w:szCs w:val="22"/>
        </w:rPr>
      </w:pPr>
      <w:r w:rsidRPr="00F30C76">
        <w:rPr>
          <w:rFonts w:asciiTheme="minorHAnsi" w:hAnsiTheme="minorHAnsi"/>
          <w:sz w:val="22"/>
          <w:szCs w:val="22"/>
        </w:rPr>
        <w:t>Bangladesh could also include information on the linkages between REDD+ activities and forest and environmental policies. This section could contain the following information:</w:t>
      </w:r>
    </w:p>
    <w:p w:rsidR="007A399E" w:rsidRPr="00F30C76" w:rsidRDefault="007A399E" w:rsidP="007A399E">
      <w:pPr>
        <w:pStyle w:val="Default"/>
        <w:spacing w:after="0" w:line="240" w:lineRule="auto"/>
        <w:jc w:val="both"/>
        <w:rPr>
          <w:rFonts w:asciiTheme="minorHAnsi" w:hAnsiTheme="minorHAnsi"/>
          <w:sz w:val="22"/>
          <w:szCs w:val="22"/>
        </w:rPr>
      </w:pPr>
    </w:p>
    <w:p w:rsidR="007A399E" w:rsidRPr="00F30C76" w:rsidRDefault="007A399E" w:rsidP="007A399E">
      <w:pPr>
        <w:pStyle w:val="Default"/>
        <w:numPr>
          <w:ilvl w:val="0"/>
          <w:numId w:val="39"/>
        </w:numPr>
        <w:spacing w:after="0" w:line="240" w:lineRule="auto"/>
        <w:jc w:val="both"/>
        <w:rPr>
          <w:rFonts w:asciiTheme="minorHAnsi" w:hAnsiTheme="minorHAnsi"/>
          <w:sz w:val="22"/>
          <w:szCs w:val="22"/>
        </w:rPr>
      </w:pPr>
      <w:r w:rsidRPr="00F30C76">
        <w:rPr>
          <w:rFonts w:asciiTheme="minorHAnsi" w:hAnsiTheme="minorHAnsi"/>
          <w:sz w:val="22"/>
          <w:szCs w:val="22"/>
        </w:rPr>
        <w:t>Geographical characteristics, including climate, forests, land use and other environmental characteristics;</w:t>
      </w:r>
    </w:p>
    <w:p w:rsidR="007A399E" w:rsidRPr="00F30C76" w:rsidRDefault="007A399E" w:rsidP="007A399E">
      <w:pPr>
        <w:pStyle w:val="Default"/>
        <w:numPr>
          <w:ilvl w:val="0"/>
          <w:numId w:val="39"/>
        </w:numPr>
        <w:spacing w:after="0" w:line="240" w:lineRule="auto"/>
        <w:jc w:val="both"/>
        <w:rPr>
          <w:rFonts w:asciiTheme="minorHAnsi" w:hAnsiTheme="minorHAnsi"/>
          <w:sz w:val="22"/>
          <w:szCs w:val="22"/>
        </w:rPr>
      </w:pPr>
      <w:r w:rsidRPr="00F30C76">
        <w:rPr>
          <w:rFonts w:asciiTheme="minorHAnsi" w:hAnsiTheme="minorHAnsi"/>
          <w:sz w:val="22"/>
          <w:szCs w:val="22"/>
        </w:rPr>
        <w:t>Population: growth rates, distribution, density and other vital statistics;</w:t>
      </w:r>
    </w:p>
    <w:p w:rsidR="007A399E" w:rsidRPr="00F30C76" w:rsidRDefault="007A399E" w:rsidP="007A399E">
      <w:pPr>
        <w:pStyle w:val="Default"/>
        <w:numPr>
          <w:ilvl w:val="0"/>
          <w:numId w:val="39"/>
        </w:numPr>
        <w:spacing w:after="0" w:line="240" w:lineRule="auto"/>
        <w:jc w:val="both"/>
        <w:rPr>
          <w:rFonts w:asciiTheme="minorHAnsi" w:hAnsiTheme="minorHAnsi"/>
          <w:sz w:val="22"/>
          <w:szCs w:val="22"/>
        </w:rPr>
      </w:pPr>
      <w:r w:rsidRPr="00F30C76">
        <w:rPr>
          <w:rFonts w:asciiTheme="minorHAnsi" w:hAnsiTheme="minorHAnsi"/>
          <w:sz w:val="22"/>
          <w:szCs w:val="22"/>
        </w:rPr>
        <w:t>Economy, including energy, transport, industry, mining, tourism, agriculture, fisheries, waste, health and services sector;</w:t>
      </w:r>
    </w:p>
    <w:p w:rsidR="007A399E" w:rsidRPr="00F30C76" w:rsidRDefault="007A399E" w:rsidP="007A399E">
      <w:pPr>
        <w:pStyle w:val="Default"/>
        <w:numPr>
          <w:ilvl w:val="0"/>
          <w:numId w:val="39"/>
        </w:numPr>
        <w:spacing w:after="0" w:line="240" w:lineRule="auto"/>
        <w:jc w:val="both"/>
        <w:rPr>
          <w:rFonts w:asciiTheme="minorHAnsi" w:hAnsiTheme="minorHAnsi"/>
          <w:sz w:val="22"/>
          <w:szCs w:val="22"/>
        </w:rPr>
      </w:pPr>
      <w:r w:rsidRPr="00F30C76">
        <w:rPr>
          <w:rFonts w:asciiTheme="minorHAnsi" w:hAnsiTheme="minorHAnsi"/>
          <w:sz w:val="22"/>
          <w:szCs w:val="22"/>
        </w:rPr>
        <w:t>Education, including scientific and technical research institutions;</w:t>
      </w:r>
    </w:p>
    <w:p w:rsidR="007A399E" w:rsidRPr="00F30C76" w:rsidRDefault="007A399E" w:rsidP="007A399E">
      <w:pPr>
        <w:pStyle w:val="Default"/>
        <w:numPr>
          <w:ilvl w:val="0"/>
          <w:numId w:val="39"/>
        </w:numPr>
        <w:spacing w:after="0" w:line="240" w:lineRule="auto"/>
        <w:jc w:val="both"/>
        <w:rPr>
          <w:rFonts w:asciiTheme="minorHAnsi" w:hAnsiTheme="minorHAnsi"/>
          <w:sz w:val="22"/>
          <w:szCs w:val="22"/>
        </w:rPr>
      </w:pPr>
      <w:r w:rsidRPr="00F30C76">
        <w:rPr>
          <w:rFonts w:asciiTheme="minorHAnsi" w:hAnsiTheme="minorHAnsi"/>
          <w:sz w:val="22"/>
          <w:szCs w:val="22"/>
        </w:rPr>
        <w:t>Any information considered relevant by Bangladesh.</w:t>
      </w:r>
    </w:p>
    <w:p w:rsidR="007A399E" w:rsidRPr="00F30C76" w:rsidRDefault="007A399E" w:rsidP="007A399E">
      <w:pPr>
        <w:pStyle w:val="Default"/>
        <w:spacing w:after="0" w:line="240" w:lineRule="auto"/>
        <w:jc w:val="both"/>
        <w:rPr>
          <w:rFonts w:asciiTheme="minorHAnsi" w:hAnsiTheme="minorHAnsi"/>
          <w:sz w:val="22"/>
          <w:szCs w:val="22"/>
        </w:rPr>
      </w:pPr>
    </w:p>
    <w:p w:rsidR="007A399E" w:rsidRPr="00F30C76" w:rsidRDefault="007A399E" w:rsidP="007A399E">
      <w:pPr>
        <w:pStyle w:val="Default"/>
        <w:spacing w:after="0" w:line="240" w:lineRule="auto"/>
        <w:jc w:val="both"/>
        <w:rPr>
          <w:rFonts w:asciiTheme="minorHAnsi" w:hAnsiTheme="minorHAnsi"/>
          <w:sz w:val="22"/>
          <w:szCs w:val="22"/>
        </w:rPr>
      </w:pPr>
      <w:r w:rsidRPr="00F30C76">
        <w:rPr>
          <w:rFonts w:asciiTheme="minorHAnsi" w:hAnsiTheme="minorHAnsi"/>
          <w:sz w:val="22"/>
          <w:szCs w:val="22"/>
        </w:rPr>
        <w:t xml:space="preserve">It is envisaged that in the REDD+ implementation stages, GoB will undertake studies, analyse national circumstances, collect data, improve the approach, and work on establishing national (or as an interim measure, sub-national) RELs/RLs. </w:t>
      </w:r>
    </w:p>
    <w:p w:rsidR="007A399E" w:rsidRPr="00F30C76" w:rsidRDefault="007A399E" w:rsidP="007A399E">
      <w:pPr>
        <w:pStyle w:val="Default"/>
        <w:spacing w:after="0" w:line="240" w:lineRule="auto"/>
        <w:jc w:val="both"/>
        <w:rPr>
          <w:rFonts w:asciiTheme="minorHAnsi" w:hAnsiTheme="minorHAnsi"/>
          <w:sz w:val="22"/>
          <w:szCs w:val="22"/>
        </w:rPr>
      </w:pPr>
    </w:p>
    <w:p w:rsidR="007A399E" w:rsidRPr="00F30C76" w:rsidRDefault="007A399E" w:rsidP="007A399E">
      <w:pPr>
        <w:pStyle w:val="Default"/>
        <w:spacing w:after="0" w:line="240" w:lineRule="auto"/>
        <w:jc w:val="both"/>
        <w:rPr>
          <w:rFonts w:asciiTheme="minorHAnsi" w:hAnsiTheme="minorHAnsi"/>
          <w:sz w:val="22"/>
          <w:szCs w:val="22"/>
        </w:rPr>
      </w:pPr>
      <w:r w:rsidRPr="00F30C76">
        <w:rPr>
          <w:rFonts w:asciiTheme="minorHAnsi" w:hAnsiTheme="minorHAnsi"/>
          <w:sz w:val="22"/>
          <w:szCs w:val="22"/>
        </w:rPr>
        <w:t>This approach may evolve over the course of the early work, as and when the international policy process provides further guidance, as more data becomes available and domestic understanding of methods and tools are refined. Early work is crucial to allow GoB to have the capacity to identify the necessary approach.</w:t>
      </w:r>
    </w:p>
    <w:p w:rsidR="007A399E" w:rsidRPr="0034529A" w:rsidRDefault="007A399E" w:rsidP="007A399E">
      <w:pPr>
        <w:pStyle w:val="Heading2"/>
        <w:rPr>
          <w:lang w:eastAsia="ko-KR"/>
        </w:rPr>
      </w:pPr>
      <w:bookmarkStart w:id="265" w:name="_Toc369276999"/>
      <w:bookmarkStart w:id="266" w:name="_Toc386009645"/>
      <w:r w:rsidRPr="0034529A">
        <w:rPr>
          <w:lang w:eastAsia="ko-KR"/>
        </w:rPr>
        <w:t xml:space="preserve">2. Approach to Preparing </w:t>
      </w:r>
      <w:r>
        <w:rPr>
          <w:lang w:eastAsia="ko-KR"/>
        </w:rPr>
        <w:t xml:space="preserve">RELs/RLs </w:t>
      </w:r>
      <w:r w:rsidRPr="0034529A">
        <w:rPr>
          <w:lang w:eastAsia="ko-KR"/>
        </w:rPr>
        <w:t>in Bangladesh</w:t>
      </w:r>
      <w:bookmarkEnd w:id="265"/>
      <w:bookmarkEnd w:id="266"/>
    </w:p>
    <w:p w:rsidR="007A399E" w:rsidRPr="00C97A36" w:rsidRDefault="007A399E" w:rsidP="007A399E">
      <w:pPr>
        <w:pStyle w:val="Default"/>
        <w:spacing w:after="0" w:line="240" w:lineRule="auto"/>
        <w:jc w:val="both"/>
        <w:rPr>
          <w:rFonts w:asciiTheme="majorHAnsi" w:hAnsiTheme="majorHAnsi"/>
          <w:sz w:val="22"/>
          <w:szCs w:val="22"/>
        </w:rPr>
      </w:pPr>
    </w:p>
    <w:p w:rsidR="007A399E" w:rsidRPr="00F30C76" w:rsidRDefault="007A399E" w:rsidP="007A399E">
      <w:pPr>
        <w:pStyle w:val="Default"/>
        <w:spacing w:after="0" w:line="240" w:lineRule="auto"/>
        <w:jc w:val="both"/>
        <w:rPr>
          <w:rFonts w:asciiTheme="minorHAnsi" w:hAnsiTheme="minorHAnsi"/>
          <w:sz w:val="22"/>
          <w:szCs w:val="22"/>
        </w:rPr>
      </w:pPr>
      <w:r w:rsidRPr="00F30C76">
        <w:rPr>
          <w:rFonts w:asciiTheme="minorHAnsi" w:hAnsiTheme="minorHAnsi"/>
          <w:sz w:val="22"/>
          <w:szCs w:val="22"/>
        </w:rPr>
        <w:t xml:space="preserve">Based on the country’s experiences and needs, three Outputs are required: </w:t>
      </w:r>
    </w:p>
    <w:p w:rsidR="007A399E" w:rsidRPr="00F30C76" w:rsidRDefault="007A399E" w:rsidP="007A399E">
      <w:pPr>
        <w:pStyle w:val="Default"/>
        <w:spacing w:after="0" w:line="240" w:lineRule="auto"/>
        <w:jc w:val="both"/>
        <w:rPr>
          <w:rFonts w:asciiTheme="minorHAnsi" w:hAnsiTheme="minorHAnsi"/>
          <w:sz w:val="22"/>
          <w:szCs w:val="22"/>
        </w:rPr>
      </w:pPr>
    </w:p>
    <w:p w:rsidR="007A399E" w:rsidRPr="00F30C76" w:rsidRDefault="007A399E" w:rsidP="00EF4644">
      <w:pPr>
        <w:pStyle w:val="Default"/>
        <w:numPr>
          <w:ilvl w:val="0"/>
          <w:numId w:val="88"/>
        </w:numPr>
        <w:spacing w:after="0" w:line="240" w:lineRule="auto"/>
        <w:jc w:val="both"/>
        <w:rPr>
          <w:rFonts w:asciiTheme="minorHAnsi" w:hAnsiTheme="minorHAnsi"/>
          <w:sz w:val="22"/>
          <w:szCs w:val="22"/>
        </w:rPr>
      </w:pPr>
      <w:r w:rsidRPr="00F30C76">
        <w:rPr>
          <w:rFonts w:asciiTheme="minorHAnsi" w:hAnsiTheme="minorHAnsi"/>
          <w:sz w:val="22"/>
          <w:szCs w:val="22"/>
        </w:rPr>
        <w:t>Capacities for the development of RELs/RLs strengthened;</w:t>
      </w:r>
    </w:p>
    <w:p w:rsidR="007A399E" w:rsidRPr="00F30C76" w:rsidRDefault="007A399E" w:rsidP="00EF4644">
      <w:pPr>
        <w:pStyle w:val="Default"/>
        <w:numPr>
          <w:ilvl w:val="0"/>
          <w:numId w:val="88"/>
        </w:numPr>
        <w:spacing w:after="0" w:line="240" w:lineRule="auto"/>
        <w:jc w:val="both"/>
        <w:rPr>
          <w:rFonts w:asciiTheme="minorHAnsi" w:hAnsiTheme="minorHAnsi"/>
          <w:sz w:val="22"/>
          <w:szCs w:val="22"/>
        </w:rPr>
      </w:pPr>
      <w:r w:rsidRPr="00F30C76">
        <w:rPr>
          <w:rFonts w:asciiTheme="minorHAnsi" w:hAnsiTheme="minorHAnsi"/>
          <w:sz w:val="22"/>
          <w:szCs w:val="22"/>
        </w:rPr>
        <w:t>National circumstances and historical data considered for RELs/</w:t>
      </w:r>
      <w:r w:rsidR="004C22B7" w:rsidRPr="00F30C76">
        <w:rPr>
          <w:rFonts w:asciiTheme="minorHAnsi" w:hAnsiTheme="minorHAnsi"/>
          <w:sz w:val="22"/>
          <w:szCs w:val="22"/>
        </w:rPr>
        <w:t>RLs.</w:t>
      </w:r>
      <w:r w:rsidRPr="00F30C76">
        <w:rPr>
          <w:rFonts w:asciiTheme="minorHAnsi" w:hAnsiTheme="minorHAnsi"/>
          <w:sz w:val="22"/>
          <w:szCs w:val="22"/>
        </w:rPr>
        <w:t>;</w:t>
      </w:r>
    </w:p>
    <w:p w:rsidR="007A399E" w:rsidRPr="00F30C76" w:rsidRDefault="007A399E" w:rsidP="00EF4644">
      <w:pPr>
        <w:pStyle w:val="Default"/>
        <w:numPr>
          <w:ilvl w:val="0"/>
          <w:numId w:val="88"/>
        </w:numPr>
        <w:spacing w:after="0" w:line="240" w:lineRule="auto"/>
        <w:jc w:val="both"/>
        <w:rPr>
          <w:rFonts w:asciiTheme="minorHAnsi" w:hAnsiTheme="minorHAnsi"/>
          <w:sz w:val="22"/>
          <w:szCs w:val="22"/>
        </w:rPr>
      </w:pPr>
      <w:r w:rsidRPr="00F30C76">
        <w:rPr>
          <w:rFonts w:asciiTheme="minorHAnsi" w:hAnsiTheme="minorHAnsi"/>
          <w:sz w:val="22"/>
          <w:szCs w:val="22"/>
        </w:rPr>
        <w:lastRenderedPageBreak/>
        <w:t>RELs/RLs tested.</w:t>
      </w:r>
    </w:p>
    <w:p w:rsidR="007A399E" w:rsidRPr="00F30C76" w:rsidRDefault="007A399E" w:rsidP="007A399E">
      <w:pPr>
        <w:pStyle w:val="Default"/>
        <w:spacing w:after="0" w:line="240" w:lineRule="auto"/>
        <w:jc w:val="both"/>
        <w:rPr>
          <w:rFonts w:asciiTheme="minorHAnsi" w:hAnsiTheme="minorHAnsi"/>
          <w:sz w:val="22"/>
          <w:szCs w:val="22"/>
        </w:rPr>
      </w:pPr>
    </w:p>
    <w:p w:rsidR="007A399E" w:rsidRPr="00F30C76" w:rsidRDefault="007A399E" w:rsidP="007A399E">
      <w:pPr>
        <w:pStyle w:val="Default"/>
        <w:spacing w:after="0" w:line="240" w:lineRule="auto"/>
        <w:jc w:val="both"/>
        <w:rPr>
          <w:rFonts w:asciiTheme="minorHAnsi" w:hAnsiTheme="minorHAnsi"/>
          <w:sz w:val="22"/>
          <w:szCs w:val="22"/>
        </w:rPr>
      </w:pPr>
      <w:r w:rsidRPr="00F30C76">
        <w:rPr>
          <w:rFonts w:asciiTheme="minorHAnsi" w:hAnsiTheme="minorHAnsi"/>
          <w:sz w:val="22"/>
          <w:szCs w:val="22"/>
        </w:rPr>
        <w:t>Based on the country’s experiences several activities need to be implemented to deliver these three outputs.</w:t>
      </w:r>
    </w:p>
    <w:p w:rsidR="007A399E" w:rsidRPr="00936122" w:rsidRDefault="007A399E" w:rsidP="007A399E">
      <w:pPr>
        <w:pStyle w:val="Heading3"/>
      </w:pPr>
      <w:r w:rsidRPr="00936122">
        <w:t xml:space="preserve">Output </w:t>
      </w:r>
      <w:r w:rsidR="006C0E17">
        <w:t>3.</w:t>
      </w:r>
      <w:r w:rsidRPr="00936122">
        <w:t>1: Capacities for the development of Reference Emission Level strengthened;</w:t>
      </w:r>
    </w:p>
    <w:p w:rsidR="007A399E" w:rsidRDefault="007A399E" w:rsidP="007A399E">
      <w:pPr>
        <w:pStyle w:val="Heading3"/>
        <w:spacing w:before="0" w:line="240" w:lineRule="auto"/>
        <w:contextualSpacing/>
        <w:rPr>
          <w:rFonts w:eastAsiaTheme="minorEastAsia" w:cs="Tw Cen MT"/>
          <w:b w:val="0"/>
          <w:bCs w:val="0"/>
          <w:color w:val="auto"/>
          <w:u w:val="single"/>
          <w:lang w:eastAsia="ko-KR"/>
        </w:rPr>
      </w:pPr>
    </w:p>
    <w:p w:rsidR="007A399E" w:rsidRPr="00F30C76" w:rsidRDefault="007A399E" w:rsidP="007A399E">
      <w:pPr>
        <w:pStyle w:val="Heading3"/>
        <w:spacing w:before="0" w:line="240" w:lineRule="auto"/>
        <w:contextualSpacing/>
        <w:rPr>
          <w:rFonts w:asciiTheme="minorHAnsi" w:eastAsiaTheme="minorEastAsia" w:hAnsiTheme="minorHAnsi" w:cs="Tw Cen MT"/>
          <w:b w:val="0"/>
          <w:bCs w:val="0"/>
          <w:color w:val="auto"/>
          <w:u w:val="single"/>
          <w:lang w:eastAsia="ko-KR"/>
        </w:rPr>
      </w:pPr>
      <w:r w:rsidRPr="00F30C76">
        <w:rPr>
          <w:rFonts w:asciiTheme="minorHAnsi" w:eastAsiaTheme="minorEastAsia" w:hAnsiTheme="minorHAnsi" w:cs="Tw Cen MT"/>
          <w:b w:val="0"/>
          <w:bCs w:val="0"/>
          <w:color w:val="auto"/>
          <w:u w:val="single"/>
          <w:lang w:eastAsia="ko-KR"/>
        </w:rPr>
        <w:t>Activity 3.1.1: Capacity need assessment</w:t>
      </w:r>
    </w:p>
    <w:p w:rsidR="007A399E" w:rsidRPr="00F30C76" w:rsidRDefault="007A399E" w:rsidP="007A399E">
      <w:pPr>
        <w:pStyle w:val="Default"/>
        <w:spacing w:after="0" w:line="240" w:lineRule="auto"/>
        <w:contextualSpacing/>
        <w:jc w:val="both"/>
        <w:rPr>
          <w:rFonts w:asciiTheme="minorHAnsi" w:hAnsiTheme="minorHAnsi"/>
          <w:color w:val="auto"/>
          <w:sz w:val="22"/>
          <w:szCs w:val="22"/>
        </w:rPr>
      </w:pPr>
    </w:p>
    <w:p w:rsidR="007A399E" w:rsidRPr="00F30C76" w:rsidRDefault="007A399E" w:rsidP="007A399E">
      <w:pPr>
        <w:pStyle w:val="Default"/>
        <w:spacing w:after="0" w:line="240" w:lineRule="auto"/>
        <w:contextualSpacing/>
        <w:jc w:val="both"/>
        <w:rPr>
          <w:rFonts w:asciiTheme="minorHAnsi" w:hAnsiTheme="minorHAnsi"/>
          <w:color w:val="auto"/>
          <w:sz w:val="22"/>
          <w:szCs w:val="22"/>
        </w:rPr>
      </w:pPr>
      <w:r w:rsidRPr="00F30C76">
        <w:rPr>
          <w:rFonts w:asciiTheme="minorHAnsi" w:hAnsiTheme="minorHAnsi"/>
          <w:color w:val="auto"/>
          <w:sz w:val="22"/>
          <w:szCs w:val="22"/>
        </w:rPr>
        <w:t>Following a formal capacity needs assessment among all groups involved in the RELs/RLs development process, capacity building will be carried out to address the needs identified. A hierarchical management system for developing RELs/RLs will be further developed. Institutional, legal and procedural arrangements will need to be established to allow this system to function. Roles and responsibilities of various institutions will be clearly defined to ensure the necessary coordination to achieve common goals and outputs. This will involve formalization of existing and proposed collaboration and cooperation among key agencies and organizations (both governmental and non-governmental) leading to improved sharing of data and information that is vital to implementing the RELs/RLs for REDD+.</w:t>
      </w:r>
    </w:p>
    <w:p w:rsidR="007A399E" w:rsidRPr="00F30C76" w:rsidRDefault="007A399E" w:rsidP="007A399E">
      <w:pPr>
        <w:pStyle w:val="Default"/>
        <w:spacing w:after="0" w:line="240" w:lineRule="auto"/>
        <w:contextualSpacing/>
        <w:jc w:val="both"/>
        <w:rPr>
          <w:rFonts w:asciiTheme="minorHAnsi" w:hAnsiTheme="minorHAnsi"/>
          <w:color w:val="auto"/>
          <w:sz w:val="22"/>
          <w:szCs w:val="22"/>
        </w:rPr>
      </w:pPr>
    </w:p>
    <w:p w:rsidR="007A399E" w:rsidRPr="00F30C76" w:rsidRDefault="007A399E" w:rsidP="007A399E">
      <w:pPr>
        <w:pStyle w:val="Default"/>
        <w:spacing w:after="0" w:line="240" w:lineRule="auto"/>
        <w:contextualSpacing/>
        <w:rPr>
          <w:rFonts w:asciiTheme="minorHAnsi" w:hAnsiTheme="minorHAnsi" w:cs="Times New Roman"/>
          <w:color w:val="auto"/>
          <w:sz w:val="22"/>
          <w:szCs w:val="22"/>
        </w:rPr>
      </w:pPr>
      <w:r w:rsidRPr="00F30C76">
        <w:rPr>
          <w:rFonts w:asciiTheme="minorHAnsi" w:hAnsiTheme="minorHAnsi" w:cs="Times New Roman"/>
          <w:color w:val="auto"/>
          <w:sz w:val="22"/>
          <w:szCs w:val="22"/>
        </w:rPr>
        <w:t xml:space="preserve">Under this activity several sub-activities will be implemented as follows: </w:t>
      </w:r>
    </w:p>
    <w:p w:rsidR="007A399E" w:rsidRPr="00F30C76" w:rsidRDefault="007A399E" w:rsidP="007A399E">
      <w:pPr>
        <w:pStyle w:val="Default"/>
        <w:spacing w:after="0" w:line="240" w:lineRule="auto"/>
        <w:contextualSpacing/>
        <w:rPr>
          <w:rFonts w:asciiTheme="minorHAnsi" w:hAnsiTheme="minorHAnsi" w:cs="Times New Roman"/>
          <w:color w:val="auto"/>
          <w:sz w:val="22"/>
          <w:szCs w:val="22"/>
        </w:rPr>
      </w:pPr>
    </w:p>
    <w:p w:rsidR="007A399E" w:rsidRPr="00F30C76" w:rsidRDefault="007A399E" w:rsidP="00EF4644">
      <w:pPr>
        <w:pStyle w:val="Default"/>
        <w:numPr>
          <w:ilvl w:val="0"/>
          <w:numId w:val="89"/>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 xml:space="preserve">National </w:t>
      </w:r>
      <w:r w:rsidR="008712E6" w:rsidRPr="00F30C76">
        <w:rPr>
          <w:rFonts w:asciiTheme="minorHAnsi" w:hAnsiTheme="minorHAnsi" w:cs="Times New Roman"/>
          <w:color w:val="auto"/>
          <w:sz w:val="22"/>
          <w:szCs w:val="22"/>
        </w:rPr>
        <w:t xml:space="preserve">and sub-national </w:t>
      </w:r>
      <w:r w:rsidRPr="00F30C76">
        <w:rPr>
          <w:rFonts w:asciiTheme="minorHAnsi" w:hAnsiTheme="minorHAnsi" w:cs="Times New Roman"/>
          <w:color w:val="auto"/>
          <w:sz w:val="22"/>
          <w:szCs w:val="22"/>
        </w:rPr>
        <w:t xml:space="preserve">consultations </w:t>
      </w:r>
      <w:r w:rsidR="008712E6" w:rsidRPr="00F30C76">
        <w:rPr>
          <w:rFonts w:asciiTheme="minorHAnsi" w:hAnsiTheme="minorHAnsi" w:cs="Times New Roman"/>
          <w:color w:val="auto"/>
          <w:sz w:val="22"/>
          <w:szCs w:val="22"/>
        </w:rPr>
        <w:t>for the development of</w:t>
      </w:r>
      <w:r w:rsidRPr="00F30C76">
        <w:rPr>
          <w:rFonts w:asciiTheme="minorHAnsi" w:hAnsiTheme="minorHAnsi" w:cs="Times New Roman"/>
          <w:color w:val="auto"/>
          <w:sz w:val="22"/>
          <w:szCs w:val="22"/>
        </w:rPr>
        <w:t xml:space="preserve"> RELs/RLs;</w:t>
      </w:r>
    </w:p>
    <w:p w:rsidR="007A399E" w:rsidRPr="00F30C76" w:rsidRDefault="007A399E" w:rsidP="00EF4644">
      <w:pPr>
        <w:pStyle w:val="Default"/>
        <w:numPr>
          <w:ilvl w:val="0"/>
          <w:numId w:val="89"/>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Stakeholder mapping to identify activities that contribute to the elaboration of RELs/RLs;</w:t>
      </w:r>
    </w:p>
    <w:p w:rsidR="007A399E" w:rsidRPr="00F30C76" w:rsidRDefault="007A399E" w:rsidP="00EF4644">
      <w:pPr>
        <w:pStyle w:val="Default"/>
        <w:numPr>
          <w:ilvl w:val="0"/>
          <w:numId w:val="89"/>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Assess</w:t>
      </w:r>
      <w:r w:rsidR="008712E6" w:rsidRPr="00F30C76">
        <w:rPr>
          <w:rFonts w:asciiTheme="minorHAnsi" w:hAnsiTheme="minorHAnsi" w:cs="Times New Roman"/>
          <w:color w:val="auto"/>
          <w:sz w:val="22"/>
          <w:szCs w:val="22"/>
        </w:rPr>
        <w:t xml:space="preserve"> and suggest development of </w:t>
      </w:r>
      <w:r w:rsidRPr="00F30C76">
        <w:rPr>
          <w:rFonts w:asciiTheme="minorHAnsi" w:hAnsiTheme="minorHAnsi" w:cs="Times New Roman"/>
          <w:color w:val="auto"/>
          <w:sz w:val="22"/>
          <w:szCs w:val="22"/>
        </w:rPr>
        <w:t>human, technical and financial capacities to support RELs/RLs;</w:t>
      </w:r>
    </w:p>
    <w:p w:rsidR="007A399E" w:rsidRPr="00F30C76" w:rsidRDefault="007A399E" w:rsidP="00EF4644">
      <w:pPr>
        <w:pStyle w:val="Default"/>
        <w:numPr>
          <w:ilvl w:val="0"/>
          <w:numId w:val="89"/>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Support necessary institutional arrangements to set up sub-national and national RELs/RLs.</w:t>
      </w:r>
    </w:p>
    <w:p w:rsidR="007A399E" w:rsidRPr="00F30C76" w:rsidRDefault="007A399E" w:rsidP="007A399E">
      <w:pPr>
        <w:pStyle w:val="Default"/>
        <w:spacing w:after="0" w:line="240" w:lineRule="auto"/>
        <w:contextualSpacing/>
        <w:jc w:val="both"/>
        <w:rPr>
          <w:rFonts w:asciiTheme="minorHAnsi" w:hAnsiTheme="minorHAnsi"/>
          <w:b/>
          <w:bCs/>
          <w:sz w:val="22"/>
          <w:szCs w:val="22"/>
        </w:rPr>
      </w:pPr>
    </w:p>
    <w:p w:rsidR="007A399E" w:rsidRPr="00F30C76" w:rsidRDefault="007A399E" w:rsidP="007A399E">
      <w:pPr>
        <w:pStyle w:val="Default"/>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Expected outputs:</w:t>
      </w:r>
    </w:p>
    <w:p w:rsidR="007A399E" w:rsidRPr="00F30C76" w:rsidRDefault="007A399E" w:rsidP="007A399E">
      <w:pPr>
        <w:pStyle w:val="Default"/>
        <w:spacing w:after="0" w:line="240" w:lineRule="auto"/>
        <w:contextualSpacing/>
        <w:jc w:val="both"/>
        <w:rPr>
          <w:rFonts w:asciiTheme="minorHAnsi" w:hAnsiTheme="minorHAnsi" w:cs="Times New Roman"/>
          <w:color w:val="auto"/>
          <w:sz w:val="22"/>
          <w:szCs w:val="22"/>
        </w:rPr>
      </w:pPr>
    </w:p>
    <w:p w:rsidR="007A399E" w:rsidRPr="00F30C76" w:rsidRDefault="007A399E" w:rsidP="00EF4644">
      <w:pPr>
        <w:pStyle w:val="Default"/>
        <w:numPr>
          <w:ilvl w:val="0"/>
          <w:numId w:val="90"/>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Report of the national stakeholder consultations;</w:t>
      </w:r>
    </w:p>
    <w:p w:rsidR="007A399E" w:rsidRPr="00F30C76" w:rsidRDefault="007A399E" w:rsidP="00EF4644">
      <w:pPr>
        <w:pStyle w:val="Default"/>
        <w:numPr>
          <w:ilvl w:val="0"/>
          <w:numId w:val="90"/>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List of the stakeholders and relevant institutions involved in RELs/RLs development at national and sub-national levels (including relevant activities undertaken to support RELs/RLs);</w:t>
      </w:r>
    </w:p>
    <w:p w:rsidR="007A399E" w:rsidRPr="00F30C76" w:rsidRDefault="007A399E" w:rsidP="00EF4644">
      <w:pPr>
        <w:pStyle w:val="Default"/>
        <w:numPr>
          <w:ilvl w:val="0"/>
          <w:numId w:val="90"/>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Report on the assessment of the national capacities for RELs/RL;</w:t>
      </w:r>
    </w:p>
    <w:p w:rsidR="007A399E" w:rsidRPr="00F30C76" w:rsidRDefault="007A399E" w:rsidP="00EF4644">
      <w:pPr>
        <w:pStyle w:val="Default"/>
        <w:numPr>
          <w:ilvl w:val="0"/>
          <w:numId w:val="90"/>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Recommendations for the institutional arrangements for RELs/</w:t>
      </w:r>
      <w:r w:rsidR="004C22B7" w:rsidRPr="00F30C76">
        <w:rPr>
          <w:rFonts w:asciiTheme="minorHAnsi" w:hAnsiTheme="minorHAnsi" w:cs="Times New Roman"/>
          <w:color w:val="auto"/>
          <w:sz w:val="22"/>
          <w:szCs w:val="22"/>
        </w:rPr>
        <w:t>RLs.</w:t>
      </w:r>
    </w:p>
    <w:p w:rsidR="007A399E" w:rsidRPr="00F30C76" w:rsidRDefault="007A399E" w:rsidP="007A399E">
      <w:pPr>
        <w:spacing w:after="0" w:line="240" w:lineRule="auto"/>
        <w:contextualSpacing/>
        <w:rPr>
          <w:rFonts w:cs="Tw Cen MT"/>
          <w:bCs/>
          <w:u w:val="single"/>
          <w:lang w:eastAsia="ko-KR"/>
        </w:rPr>
      </w:pPr>
      <w:r w:rsidRPr="00F30C76">
        <w:br/>
      </w:r>
      <w:r w:rsidRPr="00F30C76">
        <w:rPr>
          <w:rFonts w:cs="Tw Cen MT"/>
          <w:bCs/>
          <w:u w:val="single"/>
          <w:lang w:eastAsia="ko-KR"/>
        </w:rPr>
        <w:t>Activity 3.1.2: Building capacities in developing RELs/RLs</w:t>
      </w:r>
    </w:p>
    <w:p w:rsidR="007A399E" w:rsidRPr="00F30C76" w:rsidRDefault="007A399E" w:rsidP="007A399E">
      <w:pPr>
        <w:spacing w:after="0" w:line="240" w:lineRule="auto"/>
        <w:contextualSpacing/>
      </w:pPr>
    </w:p>
    <w:p w:rsidR="007A399E" w:rsidRPr="00F30C76" w:rsidRDefault="007A399E" w:rsidP="007A399E">
      <w:pPr>
        <w:spacing w:after="0" w:line="240" w:lineRule="auto"/>
        <w:contextualSpacing/>
        <w:jc w:val="both"/>
      </w:pPr>
      <w:r w:rsidRPr="00F30C76">
        <w:t xml:space="preserve">Methods to develop reference levels need to be tested and validated before being used by stakeholders in charge of their implementation. Technical expertise for the development of RELs/RLs concern remote sensing, forestry, biometry, forestry statistics, data management etc. It is furthermore crucial, for the adequate implementation, and sustainability of the activities of Component 3, that adequate capacities are in place with adequate knowledge, experience and equipment. </w:t>
      </w:r>
      <w:r w:rsidRPr="00F30C76">
        <w:rPr>
          <w:highlight w:val="yellow"/>
        </w:rPr>
        <w:t>Recent assessment of the capacities of the Ministry of environment and forestry revealed that existing national capacities need to be reinforced.</w:t>
      </w:r>
    </w:p>
    <w:p w:rsidR="007A399E" w:rsidRPr="00F30C76" w:rsidRDefault="007A399E" w:rsidP="007A399E">
      <w:pPr>
        <w:spacing w:after="0" w:line="240" w:lineRule="auto"/>
        <w:contextualSpacing/>
      </w:pPr>
    </w:p>
    <w:p w:rsidR="007A399E" w:rsidRPr="00F30C76" w:rsidRDefault="007A399E" w:rsidP="007A399E">
      <w:pPr>
        <w:spacing w:after="0" w:line="240" w:lineRule="auto"/>
        <w:contextualSpacing/>
      </w:pPr>
      <w:r w:rsidRPr="00F30C76">
        <w:t>Under this activity several sub-activities will be implemented as follows:</w:t>
      </w:r>
    </w:p>
    <w:p w:rsidR="007A399E" w:rsidRPr="00F30C76" w:rsidRDefault="007A399E" w:rsidP="00EF4644">
      <w:pPr>
        <w:pStyle w:val="Default"/>
        <w:numPr>
          <w:ilvl w:val="0"/>
          <w:numId w:val="91"/>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Procurement of equipment to support RELs/RLs development;</w:t>
      </w:r>
    </w:p>
    <w:p w:rsidR="007A399E" w:rsidRPr="00F30C76" w:rsidRDefault="007A399E" w:rsidP="00EF4644">
      <w:pPr>
        <w:pStyle w:val="Default"/>
        <w:numPr>
          <w:ilvl w:val="0"/>
          <w:numId w:val="91"/>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Design training programme to support RELs/RLs development;</w:t>
      </w:r>
    </w:p>
    <w:p w:rsidR="007A399E" w:rsidRPr="00F30C76" w:rsidRDefault="007A399E" w:rsidP="00EF4644">
      <w:pPr>
        <w:pStyle w:val="Default"/>
        <w:numPr>
          <w:ilvl w:val="0"/>
          <w:numId w:val="91"/>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lastRenderedPageBreak/>
        <w:t xml:space="preserve">Support specific trainings on remote sensing, </w:t>
      </w:r>
      <w:r w:rsidR="008712E6" w:rsidRPr="00F30C76">
        <w:rPr>
          <w:rFonts w:asciiTheme="minorHAnsi" w:hAnsiTheme="minorHAnsi" w:cs="Times New Roman"/>
          <w:color w:val="auto"/>
          <w:sz w:val="22"/>
          <w:szCs w:val="22"/>
        </w:rPr>
        <w:t xml:space="preserve">inventory, </w:t>
      </w:r>
      <w:r w:rsidRPr="00F30C76">
        <w:rPr>
          <w:rFonts w:asciiTheme="minorHAnsi" w:hAnsiTheme="minorHAnsi" w:cs="Times New Roman"/>
          <w:color w:val="auto"/>
          <w:sz w:val="22"/>
          <w:szCs w:val="22"/>
        </w:rPr>
        <w:t>data management, forestry statistics etc. provided;</w:t>
      </w:r>
    </w:p>
    <w:p w:rsidR="0017679F" w:rsidRPr="00F30C76" w:rsidRDefault="0017679F" w:rsidP="0017679F">
      <w:pPr>
        <w:pStyle w:val="Default"/>
        <w:numPr>
          <w:ilvl w:val="0"/>
          <w:numId w:val="91"/>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Strengthen institution with enhanced manpower;</w:t>
      </w:r>
    </w:p>
    <w:p w:rsidR="007A399E" w:rsidRPr="00F30C76" w:rsidRDefault="007A399E" w:rsidP="00EF4644">
      <w:pPr>
        <w:pStyle w:val="Default"/>
        <w:numPr>
          <w:ilvl w:val="0"/>
          <w:numId w:val="91"/>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Regular consultations on RELs/RLs</w:t>
      </w:r>
      <w:r w:rsidR="0017679F" w:rsidRPr="00F30C76">
        <w:rPr>
          <w:rFonts w:asciiTheme="minorHAnsi" w:hAnsiTheme="minorHAnsi" w:cs="Times New Roman"/>
          <w:color w:val="auto"/>
          <w:sz w:val="22"/>
          <w:szCs w:val="22"/>
        </w:rPr>
        <w:t xml:space="preserve"> with the stakeholders and allied organisations</w:t>
      </w:r>
      <w:r w:rsidRPr="00F30C76">
        <w:rPr>
          <w:rFonts w:asciiTheme="minorHAnsi" w:hAnsiTheme="minorHAnsi" w:cs="Times New Roman"/>
          <w:color w:val="auto"/>
          <w:sz w:val="22"/>
          <w:szCs w:val="22"/>
        </w:rPr>
        <w:t>;</w:t>
      </w:r>
    </w:p>
    <w:p w:rsidR="007A399E" w:rsidRPr="00F30C76" w:rsidRDefault="007A399E" w:rsidP="00EF4644">
      <w:pPr>
        <w:pStyle w:val="Default"/>
        <w:numPr>
          <w:ilvl w:val="0"/>
          <w:numId w:val="91"/>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Support Bangladesh’s contribution to UNFCCC discussion on RELs/RLs.</w:t>
      </w:r>
    </w:p>
    <w:p w:rsidR="007A399E" w:rsidRPr="00F30C76" w:rsidRDefault="007A399E" w:rsidP="007A399E">
      <w:pPr>
        <w:spacing w:after="0" w:line="240" w:lineRule="auto"/>
        <w:contextualSpacing/>
      </w:pPr>
    </w:p>
    <w:p w:rsidR="007A399E" w:rsidRPr="00F30C76" w:rsidRDefault="007A399E" w:rsidP="007A399E">
      <w:pPr>
        <w:spacing w:after="0" w:line="240" w:lineRule="auto"/>
        <w:contextualSpacing/>
      </w:pPr>
      <w:r w:rsidRPr="00F30C76">
        <w:t>Expected outputs:</w:t>
      </w:r>
    </w:p>
    <w:p w:rsidR="007A399E" w:rsidRPr="00F30C76" w:rsidRDefault="007A399E" w:rsidP="007A399E">
      <w:pPr>
        <w:spacing w:after="0" w:line="240" w:lineRule="auto"/>
        <w:contextualSpacing/>
      </w:pPr>
    </w:p>
    <w:p w:rsidR="007A399E" w:rsidRPr="00F30C76" w:rsidRDefault="007A399E" w:rsidP="00EF4644">
      <w:pPr>
        <w:pStyle w:val="Default"/>
        <w:numPr>
          <w:ilvl w:val="0"/>
          <w:numId w:val="92"/>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Equipment installed;</w:t>
      </w:r>
    </w:p>
    <w:p w:rsidR="007A399E" w:rsidRPr="00F30C76" w:rsidRDefault="007A399E" w:rsidP="00EF4644">
      <w:pPr>
        <w:pStyle w:val="Default"/>
        <w:numPr>
          <w:ilvl w:val="0"/>
          <w:numId w:val="92"/>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Training programme;</w:t>
      </w:r>
    </w:p>
    <w:p w:rsidR="007A399E" w:rsidRPr="00F30C76" w:rsidRDefault="007A399E" w:rsidP="00EF4644">
      <w:pPr>
        <w:pStyle w:val="Default"/>
        <w:numPr>
          <w:ilvl w:val="0"/>
          <w:numId w:val="92"/>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Specific trainings;</w:t>
      </w:r>
    </w:p>
    <w:p w:rsidR="0017679F" w:rsidRPr="00F30C76" w:rsidRDefault="0017679F" w:rsidP="00EF4644">
      <w:pPr>
        <w:pStyle w:val="Default"/>
        <w:numPr>
          <w:ilvl w:val="0"/>
          <w:numId w:val="92"/>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Additional manpower in place;</w:t>
      </w:r>
    </w:p>
    <w:p w:rsidR="00DE0349" w:rsidRPr="00F30C76" w:rsidRDefault="00DE0349" w:rsidP="00DE0349">
      <w:pPr>
        <w:pStyle w:val="Default"/>
        <w:numPr>
          <w:ilvl w:val="0"/>
          <w:numId w:val="92"/>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Regular consultations documented;</w:t>
      </w:r>
    </w:p>
    <w:p w:rsidR="007A399E" w:rsidRPr="00F30C76" w:rsidRDefault="007A399E" w:rsidP="00EF4644">
      <w:pPr>
        <w:pStyle w:val="Default"/>
        <w:numPr>
          <w:ilvl w:val="0"/>
          <w:numId w:val="92"/>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Contribution of Bangladesh to RELs/RLs discussion.</w:t>
      </w:r>
    </w:p>
    <w:p w:rsidR="007A399E" w:rsidRPr="00F30C76" w:rsidRDefault="007A399E" w:rsidP="007A399E">
      <w:pPr>
        <w:pStyle w:val="ListParagraph"/>
        <w:spacing w:after="0" w:line="240" w:lineRule="auto"/>
        <w:ind w:left="0"/>
      </w:pPr>
    </w:p>
    <w:p w:rsidR="007A399E" w:rsidRDefault="007A399E" w:rsidP="007A399E">
      <w:pPr>
        <w:pStyle w:val="Heading3"/>
        <w:rPr>
          <w:rFonts w:ascii="Times New Roman" w:hAnsi="Times New Roman"/>
        </w:rPr>
      </w:pPr>
      <w:r>
        <w:t xml:space="preserve">Output </w:t>
      </w:r>
      <w:r w:rsidR="006C0E17">
        <w:t>3.</w:t>
      </w:r>
      <w:r>
        <w:t xml:space="preserve">2: </w:t>
      </w:r>
      <w:r w:rsidRPr="00062D59">
        <w:t xml:space="preserve">National circumstances </w:t>
      </w:r>
      <w:r>
        <w:t xml:space="preserve">and historical data </w:t>
      </w:r>
      <w:r w:rsidRPr="00062D59">
        <w:t xml:space="preserve">considered for </w:t>
      </w:r>
      <w:r>
        <w:t>RELs/</w:t>
      </w:r>
      <w:r w:rsidR="004C22B7">
        <w:t>RLs.</w:t>
      </w:r>
    </w:p>
    <w:p w:rsidR="007A399E" w:rsidRDefault="007A399E" w:rsidP="007A399E">
      <w:pPr>
        <w:spacing w:after="0" w:line="240" w:lineRule="auto"/>
        <w:jc w:val="both"/>
      </w:pPr>
    </w:p>
    <w:p w:rsidR="007A399E" w:rsidRDefault="007A399E" w:rsidP="007A399E">
      <w:pPr>
        <w:spacing w:after="0" w:line="240" w:lineRule="auto"/>
        <w:jc w:val="both"/>
      </w:pPr>
      <w:r>
        <w:t>Proposed a</w:t>
      </w:r>
      <w:r w:rsidRPr="00A668BD">
        <w:t xml:space="preserve">ctivities </w:t>
      </w:r>
      <w:r>
        <w:t>to support Output 2 are listed below:</w:t>
      </w:r>
    </w:p>
    <w:p w:rsidR="007A399E" w:rsidRDefault="007A399E" w:rsidP="007A399E">
      <w:pPr>
        <w:pStyle w:val="Heading3"/>
        <w:spacing w:before="0" w:line="240" w:lineRule="auto"/>
        <w:contextualSpacing/>
      </w:pPr>
    </w:p>
    <w:p w:rsidR="007A399E" w:rsidRPr="00F30C76" w:rsidRDefault="007A399E" w:rsidP="007A399E">
      <w:pPr>
        <w:pStyle w:val="Heading3"/>
        <w:spacing w:before="0" w:line="240" w:lineRule="auto"/>
        <w:contextualSpacing/>
        <w:rPr>
          <w:rFonts w:asciiTheme="minorHAnsi" w:eastAsiaTheme="minorEastAsia" w:hAnsiTheme="minorHAnsi" w:cs="Tw Cen MT"/>
          <w:b w:val="0"/>
          <w:bCs w:val="0"/>
          <w:color w:val="auto"/>
          <w:u w:val="single"/>
          <w:lang w:eastAsia="ko-KR"/>
        </w:rPr>
      </w:pPr>
      <w:r w:rsidRPr="00F30C76">
        <w:rPr>
          <w:rFonts w:asciiTheme="minorHAnsi" w:eastAsiaTheme="minorEastAsia" w:hAnsiTheme="minorHAnsi" w:cs="Tw Cen MT"/>
          <w:b w:val="0"/>
          <w:bCs w:val="0"/>
          <w:color w:val="auto"/>
          <w:u w:val="single"/>
          <w:lang w:eastAsia="ko-KR"/>
        </w:rPr>
        <w:t xml:space="preserve">Activity 3.2.1: Assess Bangladesh’s National Circumstances  </w:t>
      </w:r>
    </w:p>
    <w:p w:rsidR="007A399E" w:rsidRPr="00F30C76" w:rsidRDefault="007A399E" w:rsidP="007A399E">
      <w:pPr>
        <w:spacing w:after="0" w:line="240" w:lineRule="auto"/>
        <w:contextualSpacing/>
      </w:pPr>
    </w:p>
    <w:p w:rsidR="007A399E" w:rsidRPr="00F30C76" w:rsidRDefault="007A399E" w:rsidP="007A399E">
      <w:pPr>
        <w:spacing w:after="0" w:line="240" w:lineRule="auto"/>
        <w:contextualSpacing/>
        <w:jc w:val="both"/>
      </w:pPr>
      <w:r w:rsidRPr="00F30C76">
        <w:t>The core elements of the National Communications (NCs) for both Annex I and non-Annex I Parties are information on emissions and removals of</w:t>
      </w:r>
      <w:r w:rsidR="00943097" w:rsidRPr="00F30C76">
        <w:t xml:space="preserve"> </w:t>
      </w:r>
      <w:r w:rsidRPr="00F30C76">
        <w:t>GHGs and details of the activities a Party has undertaken to implement the Convention. NCs usually contain information on national circumstances, vulnerability assessment, financial resources and technology transfer, and education, training and public awareness.</w:t>
      </w:r>
    </w:p>
    <w:p w:rsidR="007A399E" w:rsidRPr="00F30C76" w:rsidRDefault="007A399E" w:rsidP="007A399E">
      <w:pPr>
        <w:spacing w:after="0" w:line="240" w:lineRule="auto"/>
        <w:contextualSpacing/>
      </w:pPr>
    </w:p>
    <w:p w:rsidR="007A399E" w:rsidRPr="00F30C76" w:rsidRDefault="007A399E" w:rsidP="007A399E">
      <w:pPr>
        <w:spacing w:after="0" w:line="240" w:lineRule="auto"/>
        <w:contextualSpacing/>
        <w:jc w:val="both"/>
      </w:pPr>
      <w:r w:rsidRPr="00F30C76">
        <w:t>The First NC from Bangladesh was submitted on 12 November 2002 and the second NC</w:t>
      </w:r>
      <w:r w:rsidR="00943097" w:rsidRPr="00F30C76">
        <w:t xml:space="preserve"> </w:t>
      </w:r>
      <w:r w:rsidRPr="00F30C76">
        <w:t xml:space="preserve">was submitted on 2012. The third NC is being prepared by the DoE. </w:t>
      </w:r>
    </w:p>
    <w:p w:rsidR="007A399E" w:rsidRPr="00F30C76" w:rsidRDefault="007A399E" w:rsidP="007A399E">
      <w:pPr>
        <w:spacing w:after="0" w:line="240" w:lineRule="auto"/>
        <w:contextualSpacing/>
      </w:pPr>
    </w:p>
    <w:p w:rsidR="007A399E" w:rsidRPr="00F30C76" w:rsidRDefault="007A399E" w:rsidP="007A399E">
      <w:pPr>
        <w:spacing w:after="0" w:line="240" w:lineRule="auto"/>
        <w:contextualSpacing/>
      </w:pPr>
      <w:r w:rsidRPr="00F30C76">
        <w:t>Under this activity several sub-activities will be implemented as follows:</w:t>
      </w:r>
    </w:p>
    <w:p w:rsidR="007A399E" w:rsidRPr="00F30C76" w:rsidRDefault="007A399E" w:rsidP="007A399E">
      <w:pPr>
        <w:spacing w:after="0" w:line="240" w:lineRule="auto"/>
        <w:contextualSpacing/>
      </w:pPr>
    </w:p>
    <w:p w:rsidR="007A399E" w:rsidRPr="00F30C76" w:rsidRDefault="00FF3817" w:rsidP="00EF4644">
      <w:pPr>
        <w:pStyle w:val="Default"/>
        <w:numPr>
          <w:ilvl w:val="0"/>
          <w:numId w:val="93"/>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Further a</w:t>
      </w:r>
      <w:r w:rsidR="007A399E" w:rsidRPr="00F30C76">
        <w:rPr>
          <w:rFonts w:asciiTheme="minorHAnsi" w:hAnsiTheme="minorHAnsi" w:cs="Times New Roman"/>
          <w:color w:val="auto"/>
          <w:sz w:val="22"/>
          <w:szCs w:val="22"/>
        </w:rPr>
        <w:t xml:space="preserve">ssessment </w:t>
      </w:r>
      <w:r w:rsidRPr="00F30C76">
        <w:rPr>
          <w:rFonts w:asciiTheme="minorHAnsi" w:hAnsiTheme="minorHAnsi" w:cs="Times New Roman"/>
          <w:color w:val="auto"/>
          <w:sz w:val="22"/>
          <w:szCs w:val="22"/>
        </w:rPr>
        <w:t xml:space="preserve">of </w:t>
      </w:r>
      <w:r w:rsidR="007A399E" w:rsidRPr="00F30C76">
        <w:rPr>
          <w:rFonts w:asciiTheme="minorHAnsi" w:hAnsiTheme="minorHAnsi" w:cs="Times New Roman"/>
          <w:color w:val="auto"/>
          <w:sz w:val="22"/>
          <w:szCs w:val="22"/>
        </w:rPr>
        <w:t>land-use polic</w:t>
      </w:r>
      <w:r w:rsidRPr="00F30C76">
        <w:rPr>
          <w:rFonts w:asciiTheme="minorHAnsi" w:hAnsiTheme="minorHAnsi" w:cs="Times New Roman"/>
          <w:color w:val="auto"/>
          <w:sz w:val="22"/>
          <w:szCs w:val="22"/>
        </w:rPr>
        <w:t xml:space="preserve">y, forest policy and governance </w:t>
      </w:r>
      <w:r w:rsidRPr="00F30C76">
        <w:rPr>
          <w:rFonts w:asciiTheme="minorHAnsi" w:hAnsiTheme="minorHAnsi" w:cs="Times New Roman"/>
          <w:color w:val="auto"/>
          <w:sz w:val="22"/>
          <w:szCs w:val="22"/>
          <w:highlight w:val="yellow"/>
        </w:rPr>
        <w:t>(linked to output 2a1).</w:t>
      </w:r>
      <w:r w:rsidRPr="00F30C76">
        <w:rPr>
          <w:rFonts w:asciiTheme="minorHAnsi" w:hAnsiTheme="minorHAnsi" w:cs="Times New Roman"/>
          <w:color w:val="auto"/>
          <w:sz w:val="22"/>
          <w:szCs w:val="22"/>
        </w:rPr>
        <w:t xml:space="preserve"> </w:t>
      </w:r>
    </w:p>
    <w:p w:rsidR="007A399E" w:rsidRPr="00F30C76" w:rsidRDefault="007A399E" w:rsidP="00EF4644">
      <w:pPr>
        <w:pStyle w:val="Default"/>
        <w:numPr>
          <w:ilvl w:val="0"/>
          <w:numId w:val="93"/>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Analysis of existing and historical social, political and economic data affecting land use and land use change;</w:t>
      </w:r>
    </w:p>
    <w:p w:rsidR="007A399E" w:rsidRPr="00F30C76" w:rsidRDefault="007A399E" w:rsidP="00EF4644">
      <w:pPr>
        <w:pStyle w:val="Default"/>
        <w:numPr>
          <w:ilvl w:val="0"/>
          <w:numId w:val="93"/>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 xml:space="preserve">Analysis of existing conservation laws and policies; </w:t>
      </w:r>
    </w:p>
    <w:p w:rsidR="008712E6" w:rsidRPr="00F30C76" w:rsidRDefault="008712E6" w:rsidP="00EF4644">
      <w:pPr>
        <w:pStyle w:val="Default"/>
        <w:numPr>
          <w:ilvl w:val="0"/>
          <w:numId w:val="93"/>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Assessment of land related forest cases and identify constraints of its rapid disposal;</w:t>
      </w:r>
    </w:p>
    <w:p w:rsidR="007A399E" w:rsidRPr="00F30C76" w:rsidRDefault="007A399E" w:rsidP="00EF4644">
      <w:pPr>
        <w:pStyle w:val="Default"/>
        <w:numPr>
          <w:ilvl w:val="0"/>
          <w:numId w:val="93"/>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Analysis of projected future development in Bangladesh taking into account national strategic objectives;</w:t>
      </w:r>
    </w:p>
    <w:p w:rsidR="007A399E" w:rsidRPr="00F30C76" w:rsidRDefault="007A399E" w:rsidP="00EF4644">
      <w:pPr>
        <w:pStyle w:val="Default"/>
        <w:numPr>
          <w:ilvl w:val="0"/>
          <w:numId w:val="93"/>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 xml:space="preserve">Assess vulnerability to climate change and adaptive capacity; </w:t>
      </w:r>
    </w:p>
    <w:p w:rsidR="007A399E" w:rsidRPr="00F30C76" w:rsidRDefault="007A399E" w:rsidP="00EF4644">
      <w:pPr>
        <w:pStyle w:val="Default"/>
        <w:numPr>
          <w:ilvl w:val="0"/>
          <w:numId w:val="93"/>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Assess potential forest cover and carbon stock changes, and;</w:t>
      </w:r>
    </w:p>
    <w:p w:rsidR="007A399E" w:rsidRPr="00F30C76" w:rsidRDefault="007A399E" w:rsidP="00EF4644">
      <w:pPr>
        <w:pStyle w:val="Default"/>
        <w:numPr>
          <w:ilvl w:val="0"/>
          <w:numId w:val="93"/>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Collection of historic data that demonstrate contributions to conservation goals and sustainable development priorities, including circumstances that will have a significant impact on the successful implementation of REDD+.</w:t>
      </w:r>
    </w:p>
    <w:p w:rsidR="007A399E" w:rsidRPr="00F30C76" w:rsidRDefault="007A399E" w:rsidP="007A399E">
      <w:pPr>
        <w:spacing w:after="0" w:line="240" w:lineRule="auto"/>
        <w:contextualSpacing/>
      </w:pPr>
    </w:p>
    <w:p w:rsidR="007A399E" w:rsidRPr="00F30C76" w:rsidRDefault="007A399E" w:rsidP="007A399E">
      <w:pPr>
        <w:spacing w:after="0" w:line="240" w:lineRule="auto"/>
        <w:contextualSpacing/>
      </w:pPr>
      <w:r w:rsidRPr="00F30C76">
        <w:t>Expected outputs:</w:t>
      </w:r>
    </w:p>
    <w:p w:rsidR="007A399E" w:rsidRPr="00F30C76" w:rsidRDefault="007A399E" w:rsidP="007A399E">
      <w:pPr>
        <w:spacing w:after="0" w:line="240" w:lineRule="auto"/>
        <w:contextualSpacing/>
      </w:pPr>
    </w:p>
    <w:p w:rsidR="007A399E" w:rsidRPr="00F30C76" w:rsidRDefault="007A399E" w:rsidP="00EF4644">
      <w:pPr>
        <w:pStyle w:val="Default"/>
        <w:numPr>
          <w:ilvl w:val="0"/>
          <w:numId w:val="94"/>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lastRenderedPageBreak/>
        <w:t>Report on assessment of impact of land-use policy, forest policy and governance  on land use and land use changes;</w:t>
      </w:r>
    </w:p>
    <w:p w:rsidR="007A399E" w:rsidRPr="00F30C76" w:rsidRDefault="007A399E" w:rsidP="00EF4644">
      <w:pPr>
        <w:pStyle w:val="Default"/>
        <w:numPr>
          <w:ilvl w:val="0"/>
          <w:numId w:val="94"/>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Assessment of Existing conservation laws and policies toward REDD+;</w:t>
      </w:r>
    </w:p>
    <w:p w:rsidR="00DE0349" w:rsidRPr="00F30C76" w:rsidRDefault="00DE0349" w:rsidP="00EF4644">
      <w:pPr>
        <w:pStyle w:val="Default"/>
        <w:numPr>
          <w:ilvl w:val="0"/>
          <w:numId w:val="94"/>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 xml:space="preserve">Legal deficiency on forest land management identified; </w:t>
      </w:r>
    </w:p>
    <w:p w:rsidR="007A399E" w:rsidRPr="00F30C76" w:rsidRDefault="007A399E" w:rsidP="00EF4644">
      <w:pPr>
        <w:pStyle w:val="Default"/>
        <w:numPr>
          <w:ilvl w:val="0"/>
          <w:numId w:val="94"/>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Assessment of vulnerability to climate change and adaptive capacity;</w:t>
      </w:r>
    </w:p>
    <w:p w:rsidR="007A399E" w:rsidRPr="00F30C76" w:rsidRDefault="007A399E" w:rsidP="00EF4644">
      <w:pPr>
        <w:pStyle w:val="Default"/>
        <w:numPr>
          <w:ilvl w:val="0"/>
          <w:numId w:val="94"/>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Projected future LUC in Bangladesh taking into account national strategic objectives (including potential impact on carbon stock change);</w:t>
      </w:r>
    </w:p>
    <w:p w:rsidR="007A399E" w:rsidRPr="00F30C76" w:rsidRDefault="007A399E" w:rsidP="00EF4644">
      <w:pPr>
        <w:pStyle w:val="Default"/>
        <w:numPr>
          <w:ilvl w:val="0"/>
          <w:numId w:val="94"/>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Recommendations to the national REDD+ strategy are provided in line with existing national forest policies, capacities and past land use and land use changes.</w:t>
      </w:r>
    </w:p>
    <w:p w:rsidR="007A399E" w:rsidRPr="00A5352C" w:rsidRDefault="007A399E" w:rsidP="007A399E">
      <w:pPr>
        <w:spacing w:after="0" w:line="240" w:lineRule="auto"/>
        <w:contextualSpacing/>
      </w:pPr>
    </w:p>
    <w:p w:rsidR="007A399E" w:rsidRPr="00F30C76" w:rsidRDefault="007A399E" w:rsidP="007A399E">
      <w:pPr>
        <w:pStyle w:val="Heading3"/>
        <w:spacing w:before="0" w:line="240" w:lineRule="auto"/>
        <w:contextualSpacing/>
        <w:rPr>
          <w:rFonts w:asciiTheme="minorHAnsi" w:eastAsiaTheme="minorEastAsia" w:hAnsiTheme="minorHAnsi" w:cs="Tw Cen MT"/>
          <w:b w:val="0"/>
          <w:bCs w:val="0"/>
          <w:color w:val="auto"/>
          <w:u w:val="single"/>
          <w:lang w:eastAsia="ko-KR"/>
        </w:rPr>
      </w:pPr>
      <w:r w:rsidRPr="00F30C76">
        <w:rPr>
          <w:rFonts w:asciiTheme="minorHAnsi" w:eastAsiaTheme="minorEastAsia" w:hAnsiTheme="minorHAnsi" w:cs="Tw Cen MT"/>
          <w:b w:val="0"/>
          <w:bCs w:val="0"/>
          <w:color w:val="auto"/>
          <w:u w:val="single"/>
          <w:lang w:eastAsia="ko-KR"/>
        </w:rPr>
        <w:t>Activity 3.2.2: Historical assessment of drivers of deforestation and forest degradation</w:t>
      </w:r>
    </w:p>
    <w:p w:rsidR="007A399E" w:rsidRPr="00F30C76" w:rsidRDefault="007A399E" w:rsidP="007A399E">
      <w:pPr>
        <w:spacing w:after="0" w:line="240" w:lineRule="auto"/>
        <w:contextualSpacing/>
      </w:pPr>
    </w:p>
    <w:p w:rsidR="007A399E" w:rsidRPr="00F30C76" w:rsidRDefault="007A399E" w:rsidP="007A399E">
      <w:pPr>
        <w:spacing w:after="0" w:line="240" w:lineRule="auto"/>
        <w:contextualSpacing/>
        <w:jc w:val="both"/>
      </w:pPr>
      <w:r w:rsidRPr="00F30C76">
        <w:t>Historical data collection may be problematic since it is not possible to assess extraction of forest products using remote sensing. It is therefore necessary to develop and test proxy methods using different sources of data. Fires can be detected on a daily basis using coarse resolution satellite imageries. While assessment of fire land areas is not accurate using remote sensing, detection of fire can be very relevant to reinforce forest management measures. A combination of field measurements and remote sensing information need</w:t>
      </w:r>
      <w:r w:rsidR="00C232EC">
        <w:t>s</w:t>
      </w:r>
      <w:r w:rsidRPr="00F30C76">
        <w:t xml:space="preserve"> to be tested to develop adapted methods to monitor forest fires. This is particularly relevant in the context of REDD+ and disaster management, which is a priority in Bangladesh.</w:t>
      </w:r>
    </w:p>
    <w:p w:rsidR="007A399E" w:rsidRDefault="007A399E" w:rsidP="007A399E">
      <w:pPr>
        <w:spacing w:after="0" w:line="240" w:lineRule="auto"/>
        <w:contextualSpacing/>
        <w:jc w:val="both"/>
      </w:pPr>
    </w:p>
    <w:p w:rsidR="007A399E" w:rsidRPr="00F30C76" w:rsidRDefault="007A399E" w:rsidP="007A399E">
      <w:pPr>
        <w:spacing w:after="0" w:line="240" w:lineRule="auto"/>
        <w:contextualSpacing/>
        <w:rPr>
          <w:rFonts w:eastAsia="Calibri"/>
          <w:bCs/>
        </w:rPr>
      </w:pPr>
      <w:r w:rsidRPr="00F30C76">
        <w:rPr>
          <w:rFonts w:eastAsia="Calibri"/>
          <w:bCs/>
        </w:rPr>
        <w:t>Under this activity several sub-activities will be implemented as follows:</w:t>
      </w:r>
    </w:p>
    <w:p w:rsidR="007A399E" w:rsidRPr="00F30C76" w:rsidRDefault="007A399E" w:rsidP="007A399E">
      <w:pPr>
        <w:spacing w:after="0" w:line="240" w:lineRule="auto"/>
        <w:contextualSpacing/>
      </w:pPr>
    </w:p>
    <w:p w:rsidR="007A399E" w:rsidRPr="00F30C76" w:rsidRDefault="007A399E" w:rsidP="00EF4644">
      <w:pPr>
        <w:pStyle w:val="Default"/>
        <w:numPr>
          <w:ilvl w:val="0"/>
          <w:numId w:val="95"/>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Identify drivers of deforestation and forest degradation</w:t>
      </w:r>
      <w:r w:rsidR="009F350C" w:rsidRPr="00F30C76">
        <w:rPr>
          <w:rFonts w:asciiTheme="minorHAnsi" w:hAnsiTheme="minorHAnsi" w:cs="Times New Roman"/>
          <w:color w:val="auto"/>
          <w:sz w:val="22"/>
          <w:szCs w:val="22"/>
        </w:rPr>
        <w:t xml:space="preserve"> (</w:t>
      </w:r>
      <w:r w:rsidR="009F350C" w:rsidRPr="00F30C76">
        <w:rPr>
          <w:rFonts w:asciiTheme="minorHAnsi" w:hAnsiTheme="minorHAnsi" w:cs="Times New Roman"/>
          <w:color w:val="auto"/>
          <w:sz w:val="22"/>
          <w:szCs w:val="22"/>
          <w:highlight w:val="yellow"/>
        </w:rPr>
        <w:t>linked to the out 2a2</w:t>
      </w:r>
      <w:r w:rsidR="009F350C" w:rsidRPr="00F30C76">
        <w:rPr>
          <w:rFonts w:asciiTheme="minorHAnsi" w:hAnsiTheme="minorHAnsi" w:cs="Times New Roman"/>
          <w:color w:val="auto"/>
          <w:sz w:val="22"/>
          <w:szCs w:val="22"/>
        </w:rPr>
        <w:t>)</w:t>
      </w:r>
      <w:r w:rsidRPr="00F30C76">
        <w:rPr>
          <w:rFonts w:asciiTheme="minorHAnsi" w:hAnsiTheme="minorHAnsi" w:cs="Times New Roman"/>
          <w:color w:val="auto"/>
          <w:sz w:val="22"/>
          <w:szCs w:val="22"/>
        </w:rPr>
        <w:t>;</w:t>
      </w:r>
    </w:p>
    <w:p w:rsidR="007A399E" w:rsidRPr="00F30C76" w:rsidRDefault="007A399E" w:rsidP="00EF4644">
      <w:pPr>
        <w:pStyle w:val="Default"/>
        <w:numPr>
          <w:ilvl w:val="0"/>
          <w:numId w:val="95"/>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Identify sources of information to assess historical evolution of drivers of deforestation and forest degradation</w:t>
      </w:r>
      <w:r w:rsidR="009F350C" w:rsidRPr="00F30C76">
        <w:rPr>
          <w:rFonts w:asciiTheme="minorHAnsi" w:hAnsiTheme="minorHAnsi" w:cs="Times New Roman"/>
          <w:color w:val="auto"/>
          <w:sz w:val="22"/>
          <w:szCs w:val="22"/>
        </w:rPr>
        <w:t xml:space="preserve"> (</w:t>
      </w:r>
      <w:r w:rsidR="009F350C" w:rsidRPr="00F30C76">
        <w:rPr>
          <w:rFonts w:asciiTheme="minorHAnsi" w:hAnsiTheme="minorHAnsi" w:cs="Times New Roman"/>
          <w:color w:val="auto"/>
          <w:sz w:val="22"/>
          <w:szCs w:val="22"/>
          <w:highlight w:val="yellow"/>
        </w:rPr>
        <w:t>linked to the out 2a2</w:t>
      </w:r>
      <w:r w:rsidR="009F350C" w:rsidRPr="00F30C76">
        <w:rPr>
          <w:rFonts w:asciiTheme="minorHAnsi" w:hAnsiTheme="minorHAnsi" w:cs="Times New Roman"/>
          <w:color w:val="auto"/>
          <w:sz w:val="22"/>
          <w:szCs w:val="22"/>
        </w:rPr>
        <w:t>)</w:t>
      </w:r>
      <w:r w:rsidRPr="00F30C76">
        <w:rPr>
          <w:rFonts w:asciiTheme="minorHAnsi" w:hAnsiTheme="minorHAnsi" w:cs="Times New Roman"/>
          <w:color w:val="auto"/>
          <w:sz w:val="22"/>
          <w:szCs w:val="22"/>
        </w:rPr>
        <w:t>;</w:t>
      </w:r>
    </w:p>
    <w:p w:rsidR="008712E6" w:rsidRPr="00F30C76" w:rsidRDefault="008712E6" w:rsidP="00EF4644">
      <w:pPr>
        <w:pStyle w:val="Default"/>
        <w:numPr>
          <w:ilvl w:val="0"/>
          <w:numId w:val="95"/>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Assess the present land tenure practice</w:t>
      </w:r>
      <w:r w:rsidR="009F350C" w:rsidRPr="00F30C76">
        <w:rPr>
          <w:rFonts w:asciiTheme="minorHAnsi" w:hAnsiTheme="minorHAnsi" w:cs="Times New Roman"/>
          <w:color w:val="auto"/>
          <w:sz w:val="22"/>
          <w:szCs w:val="22"/>
        </w:rPr>
        <w:t xml:space="preserve"> (</w:t>
      </w:r>
      <w:r w:rsidR="009F350C" w:rsidRPr="00F30C76">
        <w:rPr>
          <w:rFonts w:asciiTheme="minorHAnsi" w:hAnsiTheme="minorHAnsi" w:cs="Times New Roman"/>
          <w:color w:val="auto"/>
          <w:sz w:val="22"/>
          <w:szCs w:val="22"/>
          <w:highlight w:val="yellow"/>
        </w:rPr>
        <w:t>linked to output 2a1</w:t>
      </w:r>
      <w:r w:rsidR="009F350C" w:rsidRPr="00F30C76">
        <w:rPr>
          <w:rFonts w:asciiTheme="minorHAnsi" w:hAnsiTheme="minorHAnsi" w:cs="Times New Roman"/>
          <w:color w:val="auto"/>
          <w:sz w:val="22"/>
          <w:szCs w:val="22"/>
        </w:rPr>
        <w:t>)</w:t>
      </w:r>
      <w:r w:rsidRPr="00F30C76">
        <w:rPr>
          <w:rFonts w:asciiTheme="minorHAnsi" w:hAnsiTheme="minorHAnsi" w:cs="Times New Roman"/>
          <w:color w:val="auto"/>
          <w:sz w:val="22"/>
          <w:szCs w:val="22"/>
        </w:rPr>
        <w:t>;</w:t>
      </w:r>
    </w:p>
    <w:p w:rsidR="008712E6" w:rsidRPr="00F30C76" w:rsidRDefault="008712E6" w:rsidP="00EF4644">
      <w:pPr>
        <w:pStyle w:val="Default"/>
        <w:numPr>
          <w:ilvl w:val="0"/>
          <w:numId w:val="95"/>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Assess the implementation of conservation acts, rules and policies</w:t>
      </w:r>
      <w:r w:rsidR="009F350C" w:rsidRPr="00F30C76">
        <w:rPr>
          <w:rFonts w:asciiTheme="minorHAnsi" w:hAnsiTheme="minorHAnsi" w:cs="Times New Roman"/>
          <w:color w:val="auto"/>
          <w:sz w:val="22"/>
          <w:szCs w:val="22"/>
        </w:rPr>
        <w:t xml:space="preserve"> (</w:t>
      </w:r>
      <w:r w:rsidR="009F350C" w:rsidRPr="00F30C76">
        <w:rPr>
          <w:rFonts w:asciiTheme="minorHAnsi" w:hAnsiTheme="minorHAnsi" w:cs="Times New Roman"/>
          <w:color w:val="auto"/>
          <w:sz w:val="22"/>
          <w:szCs w:val="22"/>
          <w:highlight w:val="yellow"/>
        </w:rPr>
        <w:t>linked to output 2a1</w:t>
      </w:r>
      <w:r w:rsidR="009F350C" w:rsidRPr="00F30C76">
        <w:rPr>
          <w:rFonts w:asciiTheme="minorHAnsi" w:hAnsiTheme="minorHAnsi" w:cs="Times New Roman"/>
          <w:color w:val="auto"/>
          <w:sz w:val="22"/>
          <w:szCs w:val="22"/>
        </w:rPr>
        <w:t>)</w:t>
      </w:r>
      <w:r w:rsidRPr="00F30C76">
        <w:rPr>
          <w:rFonts w:asciiTheme="minorHAnsi" w:hAnsiTheme="minorHAnsi" w:cs="Times New Roman"/>
          <w:color w:val="auto"/>
          <w:sz w:val="22"/>
          <w:szCs w:val="22"/>
        </w:rPr>
        <w:t>;</w:t>
      </w:r>
    </w:p>
    <w:p w:rsidR="008712E6" w:rsidRPr="00F30C76" w:rsidRDefault="002C2257" w:rsidP="00EF4644">
      <w:pPr>
        <w:pStyle w:val="Default"/>
        <w:numPr>
          <w:ilvl w:val="0"/>
          <w:numId w:val="95"/>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Assess the impacts of national development projects on forestry sector;</w:t>
      </w:r>
    </w:p>
    <w:p w:rsidR="002C2257" w:rsidRPr="00F30C76" w:rsidRDefault="007A399E" w:rsidP="00EF4644">
      <w:pPr>
        <w:pStyle w:val="Default"/>
        <w:numPr>
          <w:ilvl w:val="0"/>
          <w:numId w:val="95"/>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Undertake any additional analysis and develop adequate methods to assess historical drivers of deforestation and forest degradation</w:t>
      </w:r>
      <w:r w:rsidR="002C2257" w:rsidRPr="00F30C76">
        <w:rPr>
          <w:rFonts w:asciiTheme="minorHAnsi" w:hAnsiTheme="minorHAnsi" w:cs="Times New Roman"/>
          <w:color w:val="auto"/>
          <w:sz w:val="22"/>
          <w:szCs w:val="22"/>
        </w:rPr>
        <w:t>;</w:t>
      </w:r>
    </w:p>
    <w:p w:rsidR="007A399E" w:rsidRPr="00F30C76" w:rsidRDefault="002C2257" w:rsidP="00EF4644">
      <w:pPr>
        <w:pStyle w:val="Default"/>
        <w:numPr>
          <w:ilvl w:val="0"/>
          <w:numId w:val="95"/>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Develop and test adequate methods to monitor forest fires using a combination of remote sensing technologies and field measurements.</w:t>
      </w:r>
    </w:p>
    <w:p w:rsidR="007A399E" w:rsidRPr="00F30C76" w:rsidRDefault="007A399E" w:rsidP="007A399E">
      <w:pPr>
        <w:spacing w:after="0" w:line="240" w:lineRule="auto"/>
        <w:contextualSpacing/>
      </w:pPr>
    </w:p>
    <w:p w:rsidR="007A399E" w:rsidRPr="00F30C76" w:rsidRDefault="007A399E" w:rsidP="007A399E">
      <w:pPr>
        <w:spacing w:after="0" w:line="240" w:lineRule="auto"/>
        <w:contextualSpacing/>
      </w:pPr>
      <w:r w:rsidRPr="00F30C76">
        <w:t>Expected outputs:</w:t>
      </w:r>
    </w:p>
    <w:p w:rsidR="007A399E" w:rsidRPr="00F30C76" w:rsidRDefault="007A399E" w:rsidP="007A399E">
      <w:pPr>
        <w:pStyle w:val="ListParagraph"/>
        <w:spacing w:after="0" w:line="240" w:lineRule="auto"/>
        <w:ind w:left="0"/>
      </w:pPr>
    </w:p>
    <w:p w:rsidR="007A399E" w:rsidRPr="00F30C76" w:rsidRDefault="007A399E" w:rsidP="00EF4644">
      <w:pPr>
        <w:pStyle w:val="Default"/>
        <w:numPr>
          <w:ilvl w:val="0"/>
          <w:numId w:val="96"/>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Documentation on identification of drivers of deforestation and forest degradation done;</w:t>
      </w:r>
    </w:p>
    <w:p w:rsidR="002C2257" w:rsidRPr="00F30C76" w:rsidRDefault="002C2257" w:rsidP="00EF4644">
      <w:pPr>
        <w:pStyle w:val="Default"/>
        <w:numPr>
          <w:ilvl w:val="0"/>
          <w:numId w:val="96"/>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Recommendation for the amendment of existing forest act;</w:t>
      </w:r>
    </w:p>
    <w:p w:rsidR="002C2257" w:rsidRPr="00F30C76" w:rsidRDefault="002C2257" w:rsidP="00EF4644">
      <w:pPr>
        <w:pStyle w:val="Default"/>
        <w:numPr>
          <w:ilvl w:val="0"/>
          <w:numId w:val="96"/>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Proper and more controlled execution of acts and regulations;</w:t>
      </w:r>
    </w:p>
    <w:p w:rsidR="002C2257" w:rsidRPr="00F30C76" w:rsidRDefault="002C2257" w:rsidP="00EF4644">
      <w:pPr>
        <w:pStyle w:val="Default"/>
        <w:numPr>
          <w:ilvl w:val="0"/>
          <w:numId w:val="96"/>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Improved coordination amongst the government organizations;</w:t>
      </w:r>
    </w:p>
    <w:p w:rsidR="007A399E" w:rsidRPr="00F30C76" w:rsidRDefault="007A399E" w:rsidP="00EF4644">
      <w:pPr>
        <w:pStyle w:val="Default"/>
        <w:numPr>
          <w:ilvl w:val="0"/>
          <w:numId w:val="96"/>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Analysis of fire evolution during the past 20 years;</w:t>
      </w:r>
    </w:p>
    <w:p w:rsidR="002C2257" w:rsidRPr="00F30C76" w:rsidRDefault="007A399E" w:rsidP="00EF4644">
      <w:pPr>
        <w:pStyle w:val="Default"/>
        <w:numPr>
          <w:ilvl w:val="0"/>
          <w:numId w:val="96"/>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Additional methods to assess drivers developed</w:t>
      </w:r>
      <w:r w:rsidR="002C2257" w:rsidRPr="00F30C76">
        <w:rPr>
          <w:rFonts w:asciiTheme="minorHAnsi" w:hAnsiTheme="minorHAnsi" w:cs="Times New Roman"/>
          <w:color w:val="auto"/>
          <w:sz w:val="22"/>
          <w:szCs w:val="22"/>
        </w:rPr>
        <w:t>;</w:t>
      </w:r>
    </w:p>
    <w:p w:rsidR="002C2257" w:rsidRPr="00F30C76" w:rsidRDefault="002C2257" w:rsidP="006E6D6E">
      <w:pPr>
        <w:pStyle w:val="Default"/>
        <w:spacing w:after="0" w:line="240" w:lineRule="auto"/>
        <w:ind w:left="720"/>
        <w:contextualSpacing/>
        <w:jc w:val="both"/>
        <w:rPr>
          <w:rFonts w:asciiTheme="minorHAnsi" w:hAnsiTheme="minorHAnsi" w:cs="Times New Roman"/>
          <w:color w:val="auto"/>
          <w:sz w:val="22"/>
          <w:szCs w:val="22"/>
        </w:rPr>
      </w:pPr>
    </w:p>
    <w:p w:rsidR="007A399E" w:rsidRPr="00F30C76" w:rsidRDefault="007A399E" w:rsidP="007A399E">
      <w:pPr>
        <w:spacing w:after="0" w:line="240" w:lineRule="auto"/>
        <w:contextualSpacing/>
      </w:pPr>
    </w:p>
    <w:p w:rsidR="007A399E" w:rsidRPr="00F30C76" w:rsidRDefault="007A399E" w:rsidP="007A399E">
      <w:pPr>
        <w:pStyle w:val="Heading3"/>
        <w:spacing w:before="0" w:line="240" w:lineRule="auto"/>
        <w:contextualSpacing/>
        <w:rPr>
          <w:rFonts w:asciiTheme="minorHAnsi" w:eastAsiaTheme="minorEastAsia" w:hAnsiTheme="minorHAnsi" w:cs="Times New Roman"/>
          <w:b w:val="0"/>
          <w:bCs w:val="0"/>
          <w:color w:val="auto"/>
          <w:u w:val="single"/>
          <w:lang w:eastAsia="ko-KR"/>
        </w:rPr>
      </w:pPr>
      <w:r w:rsidRPr="00F30C76">
        <w:rPr>
          <w:rFonts w:asciiTheme="minorHAnsi" w:eastAsiaTheme="minorEastAsia" w:hAnsiTheme="minorHAnsi" w:cs="Times New Roman"/>
          <w:b w:val="0"/>
          <w:bCs w:val="0"/>
          <w:color w:val="auto"/>
          <w:u w:val="single"/>
          <w:lang w:eastAsia="ko-KR"/>
        </w:rPr>
        <w:t>Activity 3.2.3: Data collection to support reference levels</w:t>
      </w:r>
    </w:p>
    <w:p w:rsidR="007A399E" w:rsidRPr="00F30C76" w:rsidRDefault="007A399E" w:rsidP="007A399E">
      <w:pPr>
        <w:spacing w:after="0" w:line="240" w:lineRule="auto"/>
        <w:contextualSpacing/>
        <w:rPr>
          <w:rFonts w:eastAsia="Calibri" w:cs="Times New Roman"/>
        </w:rPr>
      </w:pPr>
    </w:p>
    <w:p w:rsidR="007A399E" w:rsidRPr="006E6D6E" w:rsidRDefault="007A399E" w:rsidP="007A399E">
      <w:pPr>
        <w:spacing w:after="0" w:line="240" w:lineRule="auto"/>
        <w:contextualSpacing/>
        <w:jc w:val="both"/>
        <w:rPr>
          <w:rFonts w:eastAsia="Calibri" w:cs="Times New Roman"/>
        </w:rPr>
      </w:pPr>
      <w:r w:rsidRPr="00F30C76">
        <w:rPr>
          <w:rFonts w:eastAsia="Calibri" w:cs="Times New Roman"/>
        </w:rPr>
        <w:t xml:space="preserve">Reference levels are based on historical data and national circumstances. Bangladesh does not possess an adequate archiving system and information and data related to land use change are not </w:t>
      </w:r>
      <w:r w:rsidRPr="00F30C76">
        <w:rPr>
          <w:rFonts w:eastAsia="Calibri" w:cs="Times New Roman"/>
        </w:rPr>
        <w:lastRenderedPageBreak/>
        <w:t>appropriately stored and archived. This limits the preparation</w:t>
      </w:r>
      <w:r w:rsidRPr="006E6D6E">
        <w:rPr>
          <w:rFonts w:eastAsia="Calibri" w:cs="Times New Roman"/>
        </w:rPr>
        <w:t xml:space="preserve"> of the GHG inventory and limits assessment of land use change and support for adequate natural resource management strategies. It is crucial to setup a system to allow adequate data archiving and sharing among the various institutions involved in REDD+. The first step before designing such an archiving system is the data collection process. During the data collection process, data and information will be differentiated depending on their size, the type, the quality, variables and ownership. Arrangements will be made appropriately in order to ensure appropriate data collection and archiving.</w:t>
      </w:r>
    </w:p>
    <w:p w:rsidR="007A399E" w:rsidRPr="00DD0A07" w:rsidRDefault="007A399E" w:rsidP="007A399E">
      <w:pPr>
        <w:spacing w:after="0" w:line="240" w:lineRule="auto"/>
        <w:contextualSpacing/>
        <w:jc w:val="both"/>
        <w:rPr>
          <w:rFonts w:eastAsia="Calibri"/>
        </w:rPr>
      </w:pPr>
    </w:p>
    <w:p w:rsidR="007A399E" w:rsidRPr="00211A35" w:rsidRDefault="007A399E" w:rsidP="007A399E">
      <w:pPr>
        <w:spacing w:after="0" w:line="240" w:lineRule="auto"/>
        <w:contextualSpacing/>
        <w:rPr>
          <w:rFonts w:eastAsia="Calibri"/>
          <w:b/>
          <w:bCs/>
        </w:rPr>
      </w:pPr>
      <w:r w:rsidRPr="00211A35">
        <w:t>Under this activity several sub-activities will be implemented as follows:</w:t>
      </w:r>
    </w:p>
    <w:p w:rsidR="007A399E" w:rsidRPr="00211A35" w:rsidRDefault="007A399E" w:rsidP="007A399E">
      <w:pPr>
        <w:spacing w:after="0" w:line="240" w:lineRule="auto"/>
        <w:contextualSpacing/>
        <w:rPr>
          <w:sz w:val="28"/>
        </w:rPr>
      </w:pPr>
    </w:p>
    <w:p w:rsidR="007A399E" w:rsidRPr="00211A35" w:rsidRDefault="007A399E" w:rsidP="00EF4644">
      <w:pPr>
        <w:pStyle w:val="Default"/>
        <w:numPr>
          <w:ilvl w:val="0"/>
          <w:numId w:val="97"/>
        </w:numPr>
        <w:spacing w:after="0" w:line="240" w:lineRule="auto"/>
        <w:contextualSpacing/>
        <w:jc w:val="both"/>
        <w:rPr>
          <w:rFonts w:asciiTheme="minorHAnsi" w:hAnsiTheme="minorHAnsi" w:cs="Times New Roman"/>
          <w:color w:val="auto"/>
          <w:sz w:val="22"/>
          <w:szCs w:val="22"/>
        </w:rPr>
      </w:pPr>
      <w:r w:rsidRPr="00211A35">
        <w:rPr>
          <w:rFonts w:asciiTheme="minorHAnsi" w:hAnsiTheme="minorHAnsi" w:cs="Times New Roman"/>
          <w:color w:val="auto"/>
          <w:sz w:val="22"/>
          <w:szCs w:val="22"/>
        </w:rPr>
        <w:t>Identified different types of data to support establishment of reference levels and support national strategy for REDD+;</w:t>
      </w:r>
    </w:p>
    <w:p w:rsidR="007A399E" w:rsidRPr="00211A35" w:rsidRDefault="007A399E" w:rsidP="00EF4644">
      <w:pPr>
        <w:pStyle w:val="Default"/>
        <w:numPr>
          <w:ilvl w:val="0"/>
          <w:numId w:val="97"/>
        </w:numPr>
        <w:spacing w:after="0" w:line="240" w:lineRule="auto"/>
        <w:contextualSpacing/>
        <w:jc w:val="both"/>
        <w:rPr>
          <w:rFonts w:asciiTheme="minorHAnsi" w:hAnsiTheme="minorHAnsi" w:cs="Times New Roman"/>
          <w:color w:val="auto"/>
          <w:sz w:val="22"/>
          <w:szCs w:val="22"/>
        </w:rPr>
      </w:pPr>
      <w:r w:rsidRPr="00211A35">
        <w:rPr>
          <w:rFonts w:asciiTheme="minorHAnsi" w:hAnsiTheme="minorHAnsi" w:cs="Times New Roman"/>
          <w:color w:val="auto"/>
          <w:sz w:val="22"/>
          <w:szCs w:val="22"/>
        </w:rPr>
        <w:t>Develop adequate documents (agreements) to support the data collection process;</w:t>
      </w:r>
    </w:p>
    <w:p w:rsidR="007A399E" w:rsidRPr="00211A35" w:rsidRDefault="007A399E" w:rsidP="00EF4644">
      <w:pPr>
        <w:pStyle w:val="Default"/>
        <w:numPr>
          <w:ilvl w:val="0"/>
          <w:numId w:val="97"/>
        </w:numPr>
        <w:spacing w:after="0" w:line="240" w:lineRule="auto"/>
        <w:contextualSpacing/>
        <w:jc w:val="both"/>
        <w:rPr>
          <w:rFonts w:asciiTheme="minorHAnsi" w:hAnsiTheme="minorHAnsi" w:cs="Times New Roman"/>
          <w:color w:val="auto"/>
          <w:sz w:val="22"/>
          <w:szCs w:val="22"/>
        </w:rPr>
      </w:pPr>
      <w:r w:rsidRPr="00211A35">
        <w:rPr>
          <w:rFonts w:asciiTheme="minorHAnsi" w:hAnsiTheme="minorHAnsi" w:cs="Times New Roman"/>
          <w:color w:val="auto"/>
          <w:sz w:val="22"/>
          <w:szCs w:val="22"/>
        </w:rPr>
        <w:t>Data collection and storage into a central archiving system;</w:t>
      </w:r>
    </w:p>
    <w:p w:rsidR="007A399E" w:rsidRPr="00211A35" w:rsidRDefault="007A399E" w:rsidP="00EF4644">
      <w:pPr>
        <w:pStyle w:val="Default"/>
        <w:numPr>
          <w:ilvl w:val="0"/>
          <w:numId w:val="97"/>
        </w:numPr>
        <w:spacing w:after="0" w:line="240" w:lineRule="auto"/>
        <w:contextualSpacing/>
        <w:jc w:val="both"/>
        <w:rPr>
          <w:rFonts w:asciiTheme="minorHAnsi" w:hAnsiTheme="minorHAnsi" w:cs="Times New Roman"/>
          <w:color w:val="auto"/>
          <w:sz w:val="22"/>
          <w:szCs w:val="22"/>
        </w:rPr>
      </w:pPr>
      <w:r w:rsidRPr="00211A35">
        <w:rPr>
          <w:rFonts w:asciiTheme="minorHAnsi" w:hAnsiTheme="minorHAnsi" w:cs="Times New Roman"/>
          <w:color w:val="auto"/>
          <w:sz w:val="22"/>
          <w:szCs w:val="22"/>
        </w:rPr>
        <w:t>Document data collection process;</w:t>
      </w:r>
    </w:p>
    <w:p w:rsidR="002C2257" w:rsidRPr="00211A35" w:rsidRDefault="002C2257" w:rsidP="00EF4644">
      <w:pPr>
        <w:pStyle w:val="Default"/>
        <w:numPr>
          <w:ilvl w:val="0"/>
          <w:numId w:val="97"/>
        </w:numPr>
        <w:spacing w:after="0" w:line="240" w:lineRule="auto"/>
        <w:contextualSpacing/>
        <w:jc w:val="both"/>
        <w:rPr>
          <w:rFonts w:asciiTheme="minorHAnsi" w:hAnsiTheme="minorHAnsi" w:cs="Times New Roman"/>
          <w:color w:val="auto"/>
          <w:sz w:val="22"/>
          <w:szCs w:val="22"/>
        </w:rPr>
      </w:pPr>
      <w:r w:rsidRPr="00211A35">
        <w:rPr>
          <w:rFonts w:asciiTheme="minorHAnsi" w:hAnsiTheme="minorHAnsi" w:cs="Times New Roman"/>
          <w:color w:val="auto"/>
          <w:sz w:val="22"/>
          <w:szCs w:val="22"/>
        </w:rPr>
        <w:t>Gap analysis on database management and archiving at sub-national or field level;</w:t>
      </w:r>
    </w:p>
    <w:p w:rsidR="007A399E" w:rsidRPr="00211A35" w:rsidRDefault="007A399E" w:rsidP="00EF4644">
      <w:pPr>
        <w:pStyle w:val="Default"/>
        <w:numPr>
          <w:ilvl w:val="0"/>
          <w:numId w:val="97"/>
        </w:numPr>
        <w:spacing w:after="0" w:line="240" w:lineRule="auto"/>
        <w:contextualSpacing/>
        <w:jc w:val="both"/>
        <w:rPr>
          <w:rFonts w:asciiTheme="minorHAnsi" w:hAnsiTheme="minorHAnsi" w:cs="Times New Roman"/>
          <w:color w:val="auto"/>
          <w:sz w:val="22"/>
          <w:szCs w:val="22"/>
        </w:rPr>
      </w:pPr>
      <w:r w:rsidRPr="00211A35">
        <w:rPr>
          <w:rFonts w:asciiTheme="minorHAnsi" w:hAnsiTheme="minorHAnsi" w:cs="Times New Roman"/>
          <w:color w:val="auto"/>
          <w:sz w:val="22"/>
          <w:szCs w:val="22"/>
        </w:rPr>
        <w:t>Identify gaps and needs to improve current data collection process (efficiency, quality, etc.).</w:t>
      </w:r>
    </w:p>
    <w:p w:rsidR="007A399E" w:rsidRPr="00211A35" w:rsidRDefault="007A399E" w:rsidP="007A399E">
      <w:pPr>
        <w:spacing w:after="0" w:line="240" w:lineRule="auto"/>
        <w:contextualSpacing/>
      </w:pPr>
    </w:p>
    <w:p w:rsidR="007A399E" w:rsidRPr="00211A35" w:rsidRDefault="007A399E" w:rsidP="007A399E">
      <w:pPr>
        <w:spacing w:after="0" w:line="240" w:lineRule="auto"/>
        <w:contextualSpacing/>
      </w:pPr>
      <w:r w:rsidRPr="00211A35">
        <w:t>Expected outputs:</w:t>
      </w:r>
    </w:p>
    <w:p w:rsidR="007A399E" w:rsidRPr="00211A35" w:rsidRDefault="007A399E" w:rsidP="007A399E">
      <w:pPr>
        <w:spacing w:after="0" w:line="240" w:lineRule="auto"/>
        <w:contextualSpacing/>
      </w:pPr>
    </w:p>
    <w:p w:rsidR="007A399E" w:rsidRPr="00F30C76" w:rsidRDefault="007A399E" w:rsidP="00EF4644">
      <w:pPr>
        <w:pStyle w:val="Default"/>
        <w:numPr>
          <w:ilvl w:val="0"/>
          <w:numId w:val="98"/>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List of data to be collected;</w:t>
      </w:r>
    </w:p>
    <w:p w:rsidR="007A399E" w:rsidRPr="00F30C76" w:rsidRDefault="007A399E" w:rsidP="00EF4644">
      <w:pPr>
        <w:pStyle w:val="Default"/>
        <w:numPr>
          <w:ilvl w:val="0"/>
          <w:numId w:val="98"/>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Documents to access data developed;</w:t>
      </w:r>
    </w:p>
    <w:p w:rsidR="007A399E" w:rsidRPr="00F30C76" w:rsidRDefault="007A399E" w:rsidP="00EF4644">
      <w:pPr>
        <w:pStyle w:val="Default"/>
        <w:numPr>
          <w:ilvl w:val="0"/>
          <w:numId w:val="98"/>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Data to support RELs/RLs archived;</w:t>
      </w:r>
    </w:p>
    <w:p w:rsidR="007A399E" w:rsidRPr="00F30C76" w:rsidRDefault="007A399E" w:rsidP="00EF4644">
      <w:pPr>
        <w:pStyle w:val="Default"/>
        <w:numPr>
          <w:ilvl w:val="0"/>
          <w:numId w:val="98"/>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Data collection documented with adequate data management system;</w:t>
      </w:r>
    </w:p>
    <w:p w:rsidR="007A399E" w:rsidRPr="00F30C76" w:rsidRDefault="007A399E" w:rsidP="00EF4644">
      <w:pPr>
        <w:pStyle w:val="Default"/>
        <w:numPr>
          <w:ilvl w:val="0"/>
          <w:numId w:val="98"/>
        </w:numPr>
        <w:spacing w:after="0" w:line="240" w:lineRule="auto"/>
        <w:contextualSpacing/>
        <w:jc w:val="both"/>
        <w:rPr>
          <w:rFonts w:asciiTheme="minorHAnsi" w:hAnsiTheme="minorHAnsi" w:cs="Times New Roman"/>
          <w:color w:val="auto"/>
          <w:sz w:val="22"/>
          <w:szCs w:val="22"/>
        </w:rPr>
      </w:pPr>
      <w:r w:rsidRPr="00F30C76">
        <w:rPr>
          <w:rFonts w:asciiTheme="minorHAnsi" w:hAnsiTheme="minorHAnsi" w:cs="Times New Roman"/>
          <w:color w:val="auto"/>
          <w:sz w:val="22"/>
          <w:szCs w:val="22"/>
        </w:rPr>
        <w:t>Quality of data assessed and gaps and needs identified.</w:t>
      </w:r>
    </w:p>
    <w:p w:rsidR="007A399E" w:rsidRPr="00F30C76" w:rsidRDefault="007A399E" w:rsidP="007A399E">
      <w:pPr>
        <w:spacing w:after="0" w:line="240" w:lineRule="auto"/>
        <w:contextualSpacing/>
      </w:pPr>
    </w:p>
    <w:p w:rsidR="007A399E" w:rsidRDefault="007A399E" w:rsidP="007A399E">
      <w:pPr>
        <w:pStyle w:val="Heading3"/>
      </w:pPr>
      <w:r>
        <w:t>Output 3: RELs/RLs tested</w:t>
      </w:r>
    </w:p>
    <w:p w:rsidR="007A399E" w:rsidRDefault="007A399E" w:rsidP="007A399E">
      <w:pPr>
        <w:spacing w:after="0" w:line="240" w:lineRule="auto"/>
        <w:contextualSpacing/>
      </w:pPr>
    </w:p>
    <w:p w:rsidR="007A399E" w:rsidRDefault="007A399E" w:rsidP="007A399E">
      <w:pPr>
        <w:spacing w:after="0" w:line="240" w:lineRule="auto"/>
        <w:contextualSpacing/>
      </w:pPr>
      <w:r>
        <w:t>Proposed a</w:t>
      </w:r>
      <w:r w:rsidRPr="00A668BD">
        <w:t xml:space="preserve">ctivities </w:t>
      </w:r>
      <w:r>
        <w:t>to support output 3 are listed below:</w:t>
      </w:r>
    </w:p>
    <w:p w:rsidR="007A399E" w:rsidRDefault="007A399E" w:rsidP="007A399E">
      <w:pPr>
        <w:pStyle w:val="Heading3"/>
        <w:spacing w:before="0" w:line="240" w:lineRule="auto"/>
        <w:contextualSpacing/>
        <w:rPr>
          <w:rFonts w:eastAsiaTheme="minorEastAsia" w:cs="Tw Cen MT"/>
          <w:b w:val="0"/>
          <w:bCs w:val="0"/>
          <w:color w:val="auto"/>
          <w:u w:val="single"/>
          <w:lang w:eastAsia="ko-KR"/>
        </w:rPr>
      </w:pPr>
    </w:p>
    <w:p w:rsidR="007A399E" w:rsidRPr="00255481" w:rsidRDefault="007A399E" w:rsidP="007A399E">
      <w:pPr>
        <w:pStyle w:val="Heading3"/>
        <w:spacing w:before="0" w:line="240" w:lineRule="auto"/>
        <w:contextualSpacing/>
        <w:rPr>
          <w:rFonts w:asciiTheme="minorHAnsi" w:eastAsiaTheme="minorEastAsia" w:hAnsiTheme="minorHAnsi" w:cs="Tw Cen MT"/>
          <w:b w:val="0"/>
          <w:bCs w:val="0"/>
          <w:color w:val="auto"/>
          <w:u w:val="single"/>
          <w:lang w:eastAsia="ko-KR"/>
        </w:rPr>
      </w:pPr>
      <w:r w:rsidRPr="00255481">
        <w:rPr>
          <w:rFonts w:asciiTheme="minorHAnsi" w:eastAsiaTheme="minorEastAsia" w:hAnsiTheme="minorHAnsi" w:cs="Tw Cen MT"/>
          <w:b w:val="0"/>
          <w:bCs w:val="0"/>
          <w:color w:val="auto"/>
          <w:u w:val="single"/>
          <w:lang w:eastAsia="ko-KR"/>
        </w:rPr>
        <w:t>Activity 3.3.1: Combine and harmonize historical forest area changes</w:t>
      </w:r>
    </w:p>
    <w:p w:rsidR="007A399E" w:rsidRDefault="007A399E" w:rsidP="007A399E">
      <w:pPr>
        <w:spacing w:after="0" w:line="240" w:lineRule="auto"/>
        <w:contextualSpacing/>
      </w:pPr>
    </w:p>
    <w:p w:rsidR="007A399E" w:rsidRDefault="007A399E" w:rsidP="007A399E">
      <w:pPr>
        <w:spacing w:after="0" w:line="240" w:lineRule="auto"/>
        <w:contextualSpacing/>
        <w:jc w:val="both"/>
      </w:pPr>
      <w:r w:rsidRPr="00A5352C">
        <w:t>Combining historical area changes (deforestation, afforestation/reforestation, forest degradation, improved forest management, areas undergoing carbon stock enhancement) with other supporting data that provide information about the likelihood of future change is important. This will allow the identification of (1) currently forested areas that are under threat of deforestation and forest degradation, or (2) areas that could undergo sustainable forest management or carbon stock enhancement in the future (e.g. through afforestation/ reforestation activities). It will also enable identification of currently non-forested areas that are suitable for supporting enhancement of forest carbon stocks. The data could include biophysical data such as elevation, rainfall, slope, soil type; land use trends in the country; location of existing forest plantations, roads, protected areas; previously burned areas; agricultural lands; and infrastructure development. A spatial analysis will be performed combining all of these types of data layers to identify areas within Bangladesh that are most suitable for each proposed REDD+ strategy intervention.</w:t>
      </w:r>
      <w:r>
        <w:t xml:space="preserve"> This analysis will contribute to the district-level mapping exercises described under Output 2b3.</w:t>
      </w:r>
    </w:p>
    <w:p w:rsidR="007A399E" w:rsidRPr="006E6D6E" w:rsidRDefault="007A399E" w:rsidP="007A399E">
      <w:pPr>
        <w:spacing w:after="0" w:line="240" w:lineRule="auto"/>
        <w:contextualSpacing/>
        <w:jc w:val="both"/>
      </w:pPr>
    </w:p>
    <w:p w:rsidR="007A399E" w:rsidRPr="006E6D6E" w:rsidRDefault="007A399E" w:rsidP="007A399E">
      <w:pPr>
        <w:spacing w:after="0" w:line="240" w:lineRule="auto"/>
        <w:contextualSpacing/>
      </w:pPr>
      <w:r w:rsidRPr="006E6D6E">
        <w:t>Under this activity several sub-activities will be implemented as follows:</w:t>
      </w:r>
    </w:p>
    <w:p w:rsidR="007A399E" w:rsidRPr="006E6D6E" w:rsidRDefault="007A399E" w:rsidP="007A399E">
      <w:pPr>
        <w:spacing w:after="0" w:line="240" w:lineRule="auto"/>
        <w:contextualSpacing/>
      </w:pPr>
    </w:p>
    <w:p w:rsidR="007A399E" w:rsidRPr="006E6D6E" w:rsidRDefault="007A399E" w:rsidP="00EF4644">
      <w:pPr>
        <w:pStyle w:val="Default"/>
        <w:numPr>
          <w:ilvl w:val="0"/>
          <w:numId w:val="99"/>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Identify gaps of existing historical data for deforestation, afforestation/reforestation, forest degradation, forest management, national park;</w:t>
      </w:r>
    </w:p>
    <w:p w:rsidR="002C2257" w:rsidRPr="006E6D6E" w:rsidRDefault="002C2257" w:rsidP="00EF4644">
      <w:pPr>
        <w:pStyle w:val="Default"/>
        <w:numPr>
          <w:ilvl w:val="0"/>
          <w:numId w:val="99"/>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Assess the weaknesses of forest land recording system;</w:t>
      </w:r>
    </w:p>
    <w:p w:rsidR="007A399E" w:rsidRPr="006E6D6E" w:rsidRDefault="007A399E" w:rsidP="00EF4644">
      <w:pPr>
        <w:pStyle w:val="Default"/>
        <w:numPr>
          <w:ilvl w:val="0"/>
          <w:numId w:val="99"/>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Develop a land cover classification system to harmonize existing historical data;</w:t>
      </w:r>
    </w:p>
    <w:p w:rsidR="007A399E" w:rsidRPr="006E6D6E" w:rsidRDefault="007A399E" w:rsidP="00EF4644">
      <w:pPr>
        <w:pStyle w:val="Default"/>
        <w:numPr>
          <w:ilvl w:val="0"/>
          <w:numId w:val="99"/>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Harmonization of existing data when possible;</w:t>
      </w:r>
    </w:p>
    <w:p w:rsidR="007A399E" w:rsidRPr="006E6D6E" w:rsidRDefault="007A399E" w:rsidP="00EF4644">
      <w:pPr>
        <w:pStyle w:val="Default"/>
        <w:numPr>
          <w:ilvl w:val="0"/>
          <w:numId w:val="99"/>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Recommendations on the use of historical data to develop RELs/RLs at national and sub-national levels;</w:t>
      </w:r>
    </w:p>
    <w:p w:rsidR="007A399E" w:rsidRPr="00A5352C" w:rsidRDefault="007A399E" w:rsidP="007A399E">
      <w:pPr>
        <w:spacing w:after="0" w:line="240" w:lineRule="auto"/>
        <w:contextualSpacing/>
      </w:pPr>
    </w:p>
    <w:p w:rsidR="007A399E" w:rsidRPr="006E6D6E" w:rsidRDefault="007A399E" w:rsidP="007A399E">
      <w:pPr>
        <w:spacing w:after="0" w:line="240" w:lineRule="auto"/>
        <w:contextualSpacing/>
      </w:pPr>
      <w:r w:rsidRPr="006E6D6E">
        <w:t>Expected outputs:</w:t>
      </w:r>
    </w:p>
    <w:p w:rsidR="007A399E" w:rsidRPr="006E6D6E" w:rsidRDefault="007A399E" w:rsidP="007A399E">
      <w:pPr>
        <w:spacing w:after="0" w:line="240" w:lineRule="auto"/>
        <w:contextualSpacing/>
      </w:pPr>
    </w:p>
    <w:p w:rsidR="007A399E" w:rsidRPr="006E6D6E" w:rsidRDefault="007A399E" w:rsidP="00EF4644">
      <w:pPr>
        <w:pStyle w:val="Default"/>
        <w:numPr>
          <w:ilvl w:val="0"/>
          <w:numId w:val="100"/>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Historical data to support RELs/RLs harmonized;</w:t>
      </w:r>
    </w:p>
    <w:p w:rsidR="002C2257" w:rsidRPr="006E6D6E" w:rsidRDefault="002C2257" w:rsidP="00EF4644">
      <w:pPr>
        <w:pStyle w:val="Default"/>
        <w:numPr>
          <w:ilvl w:val="0"/>
          <w:numId w:val="100"/>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Proper records of forest land;</w:t>
      </w:r>
    </w:p>
    <w:p w:rsidR="007A399E" w:rsidRPr="006E6D6E" w:rsidRDefault="007A399E" w:rsidP="00EF4644">
      <w:pPr>
        <w:pStyle w:val="Default"/>
        <w:numPr>
          <w:ilvl w:val="0"/>
          <w:numId w:val="100"/>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Recommendations on the use of historical data to develop RELs/RL(s) at national and sub-national scale for the five REDD+ activities produced.</w:t>
      </w:r>
    </w:p>
    <w:p w:rsidR="007A399E" w:rsidRDefault="007A399E" w:rsidP="007A399E">
      <w:pPr>
        <w:spacing w:after="0" w:line="240" w:lineRule="auto"/>
        <w:contextualSpacing/>
      </w:pPr>
    </w:p>
    <w:p w:rsidR="007A399E" w:rsidRPr="006E6D6E" w:rsidRDefault="007A399E" w:rsidP="007A399E">
      <w:pPr>
        <w:pStyle w:val="Heading3"/>
        <w:spacing w:before="0" w:line="240" w:lineRule="auto"/>
        <w:contextualSpacing/>
        <w:rPr>
          <w:rFonts w:asciiTheme="minorHAnsi" w:eastAsiaTheme="minorEastAsia" w:hAnsiTheme="minorHAnsi" w:cs="Tw Cen MT"/>
          <w:b w:val="0"/>
          <w:bCs w:val="0"/>
          <w:color w:val="auto"/>
          <w:u w:val="single"/>
          <w:lang w:eastAsia="ko-KR"/>
        </w:rPr>
      </w:pPr>
      <w:r w:rsidRPr="006E6D6E">
        <w:rPr>
          <w:rFonts w:asciiTheme="minorHAnsi" w:eastAsiaTheme="minorEastAsia" w:hAnsiTheme="minorHAnsi" w:cs="Tw Cen MT"/>
          <w:b w:val="0"/>
          <w:bCs w:val="0"/>
          <w:color w:val="auto"/>
          <w:u w:val="single"/>
          <w:lang w:eastAsia="ko-KR"/>
        </w:rPr>
        <w:t>Activity 3.3.2: Develop a methodology to assess past forest land area changes</w:t>
      </w:r>
    </w:p>
    <w:p w:rsidR="007A399E" w:rsidRDefault="007A399E" w:rsidP="007A399E">
      <w:pPr>
        <w:spacing w:after="0" w:line="240" w:lineRule="auto"/>
        <w:contextualSpacing/>
      </w:pPr>
    </w:p>
    <w:p w:rsidR="007A399E" w:rsidRDefault="007A399E" w:rsidP="007A399E">
      <w:pPr>
        <w:spacing w:after="0" w:line="240" w:lineRule="auto"/>
        <w:contextualSpacing/>
        <w:jc w:val="both"/>
      </w:pPr>
      <w:r w:rsidRPr="00A5352C">
        <w:t xml:space="preserve">Remote sensing data are vital to map past forest land area changes for the five REDD+ activities. The feasibility of using remote sensing techniques depends on the availability of past satellite imageries, the quality, spatial, temporal, and spectral resolution of the satellite imageries and the available human, technical and financial capacities. Several satellite imageries are already used in Bangladesh and were used to develop past land cover and land use maps.  At current status one national forest land map has been developed. The use of the satellite imageries may be limited by several constraints e.g. cloud cover. Furthermore, it is preferable to use a mix of medium resolution and high resolution imagery and different sensors to detect past forest cover changes at the national scale. </w:t>
      </w:r>
      <w:r w:rsidR="0032447E" w:rsidRPr="0032447E">
        <w:rPr>
          <w:highlight w:val="yellow"/>
        </w:rPr>
        <w:t xml:space="preserve">This </w:t>
      </w:r>
      <w:r w:rsidR="0032447E">
        <w:rPr>
          <w:highlight w:val="yellow"/>
        </w:rPr>
        <w:t>activity</w:t>
      </w:r>
      <w:r w:rsidR="0032447E" w:rsidRPr="0032447E">
        <w:rPr>
          <w:highlight w:val="yellow"/>
        </w:rPr>
        <w:t xml:space="preserve"> will contribute to the district-level mapping exercises described under Output 2b3.</w:t>
      </w:r>
    </w:p>
    <w:p w:rsidR="007A399E" w:rsidRPr="00A5352C" w:rsidRDefault="007A399E" w:rsidP="007A399E">
      <w:pPr>
        <w:spacing w:after="0" w:line="240" w:lineRule="auto"/>
        <w:contextualSpacing/>
        <w:jc w:val="both"/>
      </w:pPr>
    </w:p>
    <w:p w:rsidR="007A399E" w:rsidRPr="006E6D6E" w:rsidRDefault="007A399E" w:rsidP="007A399E">
      <w:pPr>
        <w:spacing w:after="0" w:line="240" w:lineRule="auto"/>
        <w:contextualSpacing/>
      </w:pPr>
      <w:r w:rsidRPr="006E6D6E">
        <w:t>Under this activity several sub-activities will be implemented as follows:</w:t>
      </w:r>
    </w:p>
    <w:p w:rsidR="007A399E" w:rsidRPr="006E6D6E" w:rsidRDefault="007A399E" w:rsidP="007A399E">
      <w:pPr>
        <w:spacing w:after="0" w:line="240" w:lineRule="auto"/>
        <w:contextualSpacing/>
      </w:pPr>
    </w:p>
    <w:p w:rsidR="007A399E" w:rsidRPr="006E6D6E" w:rsidRDefault="007A399E" w:rsidP="00EF4644">
      <w:pPr>
        <w:pStyle w:val="Default"/>
        <w:numPr>
          <w:ilvl w:val="0"/>
          <w:numId w:val="101"/>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Assess the quality of past satellite imageries in comparison with currently available satellite imageries for the forest monitoring system;</w:t>
      </w:r>
    </w:p>
    <w:p w:rsidR="007A399E" w:rsidRPr="006E6D6E" w:rsidRDefault="007A399E" w:rsidP="00EF4644">
      <w:pPr>
        <w:pStyle w:val="Default"/>
        <w:numPr>
          <w:ilvl w:val="0"/>
          <w:numId w:val="101"/>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Assess past forest land area change in one demonstration sites;</w:t>
      </w:r>
    </w:p>
    <w:p w:rsidR="007A399E" w:rsidRPr="006E6D6E" w:rsidRDefault="007A399E" w:rsidP="00EF4644">
      <w:pPr>
        <w:pStyle w:val="Default"/>
        <w:numPr>
          <w:ilvl w:val="0"/>
          <w:numId w:val="101"/>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Analysis of the compatibility of the past forest land area assessment with the results; obtained from the forest monitoring system;</w:t>
      </w:r>
    </w:p>
    <w:p w:rsidR="007A399E" w:rsidRPr="006E6D6E" w:rsidRDefault="007A399E" w:rsidP="00EF4644">
      <w:pPr>
        <w:pStyle w:val="Default"/>
        <w:numPr>
          <w:ilvl w:val="0"/>
          <w:numId w:val="101"/>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Test the method in demonstration sites;</w:t>
      </w:r>
    </w:p>
    <w:p w:rsidR="007A399E" w:rsidRPr="006E6D6E" w:rsidRDefault="007A399E" w:rsidP="00EF4644">
      <w:pPr>
        <w:pStyle w:val="Default"/>
        <w:numPr>
          <w:ilvl w:val="0"/>
          <w:numId w:val="101"/>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Propose methodology and recommendations;</w:t>
      </w:r>
    </w:p>
    <w:p w:rsidR="007A399E" w:rsidRPr="006E6D6E" w:rsidRDefault="007A399E" w:rsidP="00EF4644">
      <w:pPr>
        <w:pStyle w:val="Default"/>
        <w:numPr>
          <w:ilvl w:val="0"/>
          <w:numId w:val="101"/>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Assessment of past forest land area changes implemented at national scale.</w:t>
      </w:r>
    </w:p>
    <w:p w:rsidR="007A399E" w:rsidRPr="006E6D6E" w:rsidRDefault="007A399E" w:rsidP="007A399E">
      <w:pPr>
        <w:spacing w:after="0" w:line="240" w:lineRule="auto"/>
        <w:contextualSpacing/>
      </w:pPr>
    </w:p>
    <w:p w:rsidR="007A399E" w:rsidRPr="006E6D6E" w:rsidRDefault="007A399E" w:rsidP="007A399E">
      <w:pPr>
        <w:spacing w:after="0" w:line="240" w:lineRule="auto"/>
        <w:contextualSpacing/>
      </w:pPr>
      <w:r w:rsidRPr="006E6D6E">
        <w:t>Expected outputs:</w:t>
      </w:r>
    </w:p>
    <w:p w:rsidR="007A399E" w:rsidRPr="006E6D6E" w:rsidRDefault="007A399E" w:rsidP="007A399E">
      <w:pPr>
        <w:spacing w:after="0" w:line="240" w:lineRule="auto"/>
        <w:contextualSpacing/>
      </w:pPr>
    </w:p>
    <w:p w:rsidR="007A399E" w:rsidRPr="006E6D6E" w:rsidRDefault="007A399E" w:rsidP="00EF4644">
      <w:pPr>
        <w:pStyle w:val="Default"/>
        <w:numPr>
          <w:ilvl w:val="0"/>
          <w:numId w:val="102"/>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Past forest land area change assessed for demonstration sites;</w:t>
      </w:r>
    </w:p>
    <w:p w:rsidR="007A399E" w:rsidRPr="006E6D6E" w:rsidRDefault="007A399E" w:rsidP="00EF4644">
      <w:pPr>
        <w:pStyle w:val="Default"/>
        <w:numPr>
          <w:ilvl w:val="0"/>
          <w:numId w:val="102"/>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Proposed method to integrate existing past and current satellite imageries to assess past and present forest land area changes developed;</w:t>
      </w:r>
    </w:p>
    <w:p w:rsidR="007A399E" w:rsidRPr="006E6D6E" w:rsidRDefault="007A399E" w:rsidP="00EF4644">
      <w:pPr>
        <w:pStyle w:val="Default"/>
        <w:numPr>
          <w:ilvl w:val="0"/>
          <w:numId w:val="102"/>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Proposed method is verified and quality is controlled;</w:t>
      </w:r>
    </w:p>
    <w:p w:rsidR="007A399E" w:rsidRPr="006E6D6E" w:rsidRDefault="007A399E" w:rsidP="00EF4644">
      <w:pPr>
        <w:pStyle w:val="Default"/>
        <w:numPr>
          <w:ilvl w:val="0"/>
          <w:numId w:val="102"/>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Assessment of past forest land area changes provided.</w:t>
      </w:r>
    </w:p>
    <w:p w:rsidR="007A399E" w:rsidRDefault="007A399E" w:rsidP="007A399E">
      <w:pPr>
        <w:pStyle w:val="ListParagraph"/>
        <w:spacing w:after="0" w:line="240" w:lineRule="auto"/>
        <w:ind w:left="0"/>
      </w:pPr>
    </w:p>
    <w:p w:rsidR="007A399E" w:rsidRPr="006E6D6E" w:rsidRDefault="007A399E" w:rsidP="007A399E">
      <w:pPr>
        <w:pStyle w:val="Heading3"/>
        <w:spacing w:before="0" w:line="240" w:lineRule="auto"/>
        <w:contextualSpacing/>
        <w:rPr>
          <w:rFonts w:asciiTheme="minorHAnsi" w:eastAsiaTheme="minorEastAsia" w:hAnsiTheme="minorHAnsi" w:cs="Tw Cen MT"/>
          <w:b w:val="0"/>
          <w:bCs w:val="0"/>
          <w:color w:val="auto"/>
          <w:u w:val="single"/>
          <w:lang w:eastAsia="ko-KR"/>
        </w:rPr>
      </w:pPr>
      <w:r w:rsidRPr="006E6D6E">
        <w:rPr>
          <w:rFonts w:asciiTheme="minorHAnsi" w:eastAsiaTheme="minorEastAsia" w:hAnsiTheme="minorHAnsi" w:cs="Tw Cen MT"/>
          <w:b w:val="0"/>
          <w:bCs w:val="0"/>
          <w:color w:val="auto"/>
          <w:u w:val="single"/>
          <w:lang w:eastAsia="ko-KR"/>
        </w:rPr>
        <w:lastRenderedPageBreak/>
        <w:t>Activity 3.3.3: Testing different RELs/RLs and possibilities of sub-national RELs/RLs</w:t>
      </w:r>
    </w:p>
    <w:p w:rsidR="007A399E" w:rsidRPr="006E6D6E" w:rsidRDefault="007A399E" w:rsidP="007A399E">
      <w:pPr>
        <w:spacing w:after="0" w:line="240" w:lineRule="auto"/>
        <w:contextualSpacing/>
      </w:pPr>
    </w:p>
    <w:p w:rsidR="007A399E" w:rsidRPr="006E6D6E" w:rsidRDefault="007A399E" w:rsidP="007A399E">
      <w:pPr>
        <w:spacing w:after="0" w:line="240" w:lineRule="auto"/>
        <w:contextualSpacing/>
        <w:jc w:val="both"/>
      </w:pPr>
      <w:r w:rsidRPr="006E6D6E">
        <w:t xml:space="preserve">For defining historical emissions and removals, and for developing RELs/RLs, advice will be required from national and international experts trained in modeling land-use change, and land management and forest policies. </w:t>
      </w:r>
    </w:p>
    <w:p w:rsidR="007A399E" w:rsidRPr="006E6D6E" w:rsidRDefault="007A399E" w:rsidP="007A399E">
      <w:pPr>
        <w:spacing w:after="0" w:line="240" w:lineRule="auto"/>
        <w:contextualSpacing/>
      </w:pPr>
      <w:r w:rsidRPr="006E6D6E">
        <w:t>Under this activity several sub-activities will be implemented as follows:</w:t>
      </w:r>
    </w:p>
    <w:p w:rsidR="007A399E" w:rsidRPr="006E6D6E" w:rsidRDefault="007A399E" w:rsidP="007A399E">
      <w:pPr>
        <w:spacing w:after="0" w:line="240" w:lineRule="auto"/>
        <w:contextualSpacing/>
      </w:pPr>
    </w:p>
    <w:p w:rsidR="007A399E" w:rsidRPr="006E6D6E" w:rsidRDefault="007A399E" w:rsidP="00EF4644">
      <w:pPr>
        <w:pStyle w:val="Default"/>
        <w:numPr>
          <w:ilvl w:val="0"/>
          <w:numId w:val="103"/>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 xml:space="preserve">Identifying and learning from RELs/RL(s) methodologies from </w:t>
      </w:r>
      <w:r w:rsidR="002C2257" w:rsidRPr="006E6D6E">
        <w:rPr>
          <w:rFonts w:asciiTheme="minorHAnsi" w:hAnsiTheme="minorHAnsi" w:cs="Times New Roman"/>
          <w:color w:val="auto"/>
          <w:sz w:val="22"/>
          <w:szCs w:val="22"/>
        </w:rPr>
        <w:t xml:space="preserve">in-country and </w:t>
      </w:r>
      <w:r w:rsidRPr="006E6D6E">
        <w:rPr>
          <w:rFonts w:asciiTheme="minorHAnsi" w:hAnsiTheme="minorHAnsi" w:cs="Times New Roman"/>
          <w:color w:val="auto"/>
          <w:sz w:val="22"/>
          <w:szCs w:val="22"/>
        </w:rPr>
        <w:t>other countries;</w:t>
      </w:r>
    </w:p>
    <w:p w:rsidR="007A399E" w:rsidRPr="006E6D6E" w:rsidRDefault="007A399E" w:rsidP="00EF4644">
      <w:pPr>
        <w:pStyle w:val="Default"/>
        <w:numPr>
          <w:ilvl w:val="0"/>
          <w:numId w:val="103"/>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Identification of existing sub-national RELs/RL(s) in Bangladesh;</w:t>
      </w:r>
    </w:p>
    <w:p w:rsidR="007A399E" w:rsidRPr="006E6D6E" w:rsidRDefault="007A399E" w:rsidP="00EF4644">
      <w:pPr>
        <w:pStyle w:val="Default"/>
        <w:numPr>
          <w:ilvl w:val="0"/>
          <w:numId w:val="103"/>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Developing and testing RELs/RL(s) at sub-national scale with the objective of scaling up to national scale in the future;</w:t>
      </w:r>
    </w:p>
    <w:p w:rsidR="007A399E" w:rsidRPr="006E6D6E" w:rsidRDefault="007A399E" w:rsidP="00EF4644">
      <w:pPr>
        <w:pStyle w:val="Default"/>
        <w:numPr>
          <w:ilvl w:val="0"/>
          <w:numId w:val="103"/>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Workshop to discuss the development of RELs/RLs;</w:t>
      </w:r>
    </w:p>
    <w:p w:rsidR="007A399E" w:rsidRPr="006E6D6E" w:rsidRDefault="007A399E" w:rsidP="00EF4644">
      <w:pPr>
        <w:pStyle w:val="Default"/>
        <w:numPr>
          <w:ilvl w:val="0"/>
          <w:numId w:val="103"/>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Propose recommendations and methodology to integrate sub-national actions into the national REDD+ strategy.</w:t>
      </w:r>
    </w:p>
    <w:p w:rsidR="007A399E" w:rsidRPr="006E6D6E" w:rsidRDefault="007A399E" w:rsidP="007A399E">
      <w:pPr>
        <w:spacing w:after="0" w:line="240" w:lineRule="auto"/>
        <w:contextualSpacing/>
      </w:pPr>
    </w:p>
    <w:p w:rsidR="007A399E" w:rsidRPr="006E6D6E" w:rsidRDefault="007A399E" w:rsidP="007A399E">
      <w:pPr>
        <w:spacing w:after="0" w:line="240" w:lineRule="auto"/>
        <w:contextualSpacing/>
      </w:pPr>
      <w:r w:rsidRPr="006E6D6E">
        <w:t>Expected outputs:</w:t>
      </w:r>
    </w:p>
    <w:p w:rsidR="007A399E" w:rsidRPr="006E6D6E" w:rsidRDefault="007A399E" w:rsidP="007A399E">
      <w:pPr>
        <w:spacing w:after="0" w:line="240" w:lineRule="auto"/>
        <w:contextualSpacing/>
      </w:pPr>
    </w:p>
    <w:p w:rsidR="007A399E" w:rsidRPr="006E6D6E" w:rsidRDefault="007A399E" w:rsidP="00EF4644">
      <w:pPr>
        <w:pStyle w:val="Default"/>
        <w:numPr>
          <w:ilvl w:val="0"/>
          <w:numId w:val="104"/>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Analysis of the RELs/RL(s) methodologies from other countries provided;</w:t>
      </w:r>
    </w:p>
    <w:p w:rsidR="007A399E" w:rsidRPr="006E6D6E" w:rsidRDefault="007A399E" w:rsidP="00EF4644">
      <w:pPr>
        <w:pStyle w:val="Default"/>
        <w:numPr>
          <w:ilvl w:val="0"/>
          <w:numId w:val="104"/>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Proposed methodology to integrate sub-national RELs/RL(s) at national scale developed;</w:t>
      </w:r>
    </w:p>
    <w:p w:rsidR="007A399E" w:rsidRPr="006E6D6E" w:rsidRDefault="007A399E" w:rsidP="00EF4644">
      <w:pPr>
        <w:pStyle w:val="Default"/>
        <w:numPr>
          <w:ilvl w:val="0"/>
          <w:numId w:val="104"/>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RELs/RLs tested at sub-national and national levels;</w:t>
      </w:r>
    </w:p>
    <w:p w:rsidR="007A399E" w:rsidRPr="006E6D6E" w:rsidRDefault="007A399E" w:rsidP="00EF4644">
      <w:pPr>
        <w:pStyle w:val="Default"/>
        <w:numPr>
          <w:ilvl w:val="0"/>
          <w:numId w:val="104"/>
        </w:numPr>
        <w:spacing w:after="0" w:line="240" w:lineRule="auto"/>
        <w:contextualSpacing/>
        <w:jc w:val="both"/>
        <w:rPr>
          <w:rFonts w:asciiTheme="minorHAnsi" w:hAnsiTheme="minorHAnsi" w:cs="Times New Roman"/>
          <w:color w:val="auto"/>
          <w:sz w:val="22"/>
          <w:szCs w:val="22"/>
        </w:rPr>
      </w:pPr>
      <w:r w:rsidRPr="006E6D6E">
        <w:rPr>
          <w:rFonts w:asciiTheme="minorHAnsi" w:hAnsiTheme="minorHAnsi" w:cs="Times New Roman"/>
          <w:color w:val="auto"/>
          <w:sz w:val="22"/>
          <w:szCs w:val="22"/>
        </w:rPr>
        <w:t xml:space="preserve"> Recommendations for RELs/RLs are provided.</w:t>
      </w:r>
    </w:p>
    <w:p w:rsidR="007A399E" w:rsidRPr="006E6D6E" w:rsidRDefault="007A399E" w:rsidP="007A399E">
      <w:pPr>
        <w:pStyle w:val="Heading2"/>
        <w:rPr>
          <w:rFonts w:asciiTheme="minorHAnsi" w:hAnsiTheme="minorHAnsi"/>
          <w:lang w:eastAsia="ko-KR"/>
        </w:rPr>
      </w:pPr>
      <w:bookmarkStart w:id="267" w:name="_Toc369277000"/>
      <w:bookmarkStart w:id="268" w:name="_Toc386009646"/>
      <w:r w:rsidRPr="006E6D6E">
        <w:rPr>
          <w:rFonts w:asciiTheme="minorHAnsi" w:hAnsiTheme="minorHAnsi"/>
          <w:lang w:eastAsia="ko-KR"/>
        </w:rPr>
        <w:t>3. Indicative Work</w:t>
      </w:r>
      <w:r w:rsidR="00F30C76">
        <w:rPr>
          <w:rFonts w:asciiTheme="minorHAnsi" w:hAnsiTheme="minorHAnsi"/>
          <w:lang w:eastAsia="ko-KR"/>
        </w:rPr>
        <w:t xml:space="preserve"> </w:t>
      </w:r>
      <w:r w:rsidRPr="006E6D6E">
        <w:rPr>
          <w:rFonts w:asciiTheme="minorHAnsi" w:hAnsiTheme="minorHAnsi"/>
          <w:lang w:eastAsia="ko-KR"/>
        </w:rPr>
        <w:t>plan for Component 3</w:t>
      </w:r>
      <w:bookmarkEnd w:id="267"/>
      <w:bookmarkEnd w:id="268"/>
    </w:p>
    <w:p w:rsidR="007A399E" w:rsidRPr="006E6D6E" w:rsidRDefault="007A399E" w:rsidP="007A399E">
      <w:pPr>
        <w:spacing w:after="0" w:line="240" w:lineRule="auto"/>
        <w:contextualSpacing/>
        <w:jc w:val="both"/>
      </w:pPr>
    </w:p>
    <w:p w:rsidR="007A399E" w:rsidRPr="006E6D6E" w:rsidRDefault="007A399E" w:rsidP="007A399E">
      <w:pPr>
        <w:spacing w:after="0" w:line="240" w:lineRule="auto"/>
        <w:contextualSpacing/>
        <w:jc w:val="both"/>
      </w:pPr>
      <w:r w:rsidRPr="006E6D6E">
        <w:t>The development of RELs/RLs will be led by the MoEF. The TWG on</w:t>
      </w:r>
      <w:r w:rsidR="00943097" w:rsidRPr="006E6D6E">
        <w:t xml:space="preserve"> </w:t>
      </w:r>
      <w:r w:rsidRPr="006E6D6E">
        <w:t>Monitoring and MRV and the national forest monitoring system</w:t>
      </w:r>
      <w:r w:rsidR="00943097" w:rsidRPr="006E6D6E">
        <w:t xml:space="preserve"> </w:t>
      </w:r>
      <w:r w:rsidRPr="006E6D6E">
        <w:t>will meet regularly to discuss activities and guide the implementation of this Component.</w:t>
      </w:r>
      <w:r w:rsidR="00943097" w:rsidRPr="006E6D6E">
        <w:t xml:space="preserve"> </w:t>
      </w:r>
      <w:r w:rsidRPr="006E6D6E">
        <w:t xml:space="preserve">The process of developing RELs/RLs will be coordinated with other ministries and development partners that are active in Bangladesh.  </w:t>
      </w:r>
    </w:p>
    <w:p w:rsidR="007A399E" w:rsidRPr="006E6D6E" w:rsidRDefault="007A399E" w:rsidP="007A399E">
      <w:pPr>
        <w:spacing w:after="0" w:line="240" w:lineRule="auto"/>
        <w:contextualSpacing/>
        <w:jc w:val="center"/>
        <w:rPr>
          <w:b/>
          <w:sz w:val="20"/>
          <w:szCs w:val="20"/>
        </w:rPr>
      </w:pPr>
    </w:p>
    <w:tbl>
      <w:tblPr>
        <w:tblStyle w:val="TableGrid"/>
        <w:tblW w:w="0" w:type="auto"/>
        <w:tblLook w:val="04A0" w:firstRow="1" w:lastRow="0" w:firstColumn="1" w:lastColumn="0" w:noHBand="0" w:noVBand="1"/>
      </w:tblPr>
      <w:tblGrid>
        <w:gridCol w:w="4585"/>
        <w:gridCol w:w="4991"/>
      </w:tblGrid>
      <w:tr w:rsidR="007A399E" w:rsidRPr="006E6D6E" w:rsidTr="0010768B">
        <w:tc>
          <w:tcPr>
            <w:tcW w:w="0" w:type="auto"/>
            <w:shd w:val="clear" w:color="auto" w:fill="B8CCE4" w:themeFill="accent1" w:themeFillTint="66"/>
          </w:tcPr>
          <w:p w:rsidR="007A399E" w:rsidRPr="006E6D6E" w:rsidRDefault="007A399E" w:rsidP="007A399E">
            <w:pPr>
              <w:spacing w:after="0" w:line="240" w:lineRule="auto"/>
              <w:contextualSpacing/>
              <w:jc w:val="center"/>
              <w:rPr>
                <w:b/>
                <w:sz w:val="20"/>
                <w:szCs w:val="20"/>
              </w:rPr>
            </w:pPr>
            <w:r w:rsidRPr="006E6D6E">
              <w:rPr>
                <w:b/>
                <w:sz w:val="20"/>
                <w:szCs w:val="20"/>
              </w:rPr>
              <w:t xml:space="preserve">Output </w:t>
            </w:r>
          </w:p>
        </w:tc>
        <w:tc>
          <w:tcPr>
            <w:tcW w:w="0" w:type="auto"/>
            <w:shd w:val="clear" w:color="auto" w:fill="B8CCE4" w:themeFill="accent1" w:themeFillTint="66"/>
          </w:tcPr>
          <w:p w:rsidR="007A399E" w:rsidRPr="006E6D6E" w:rsidRDefault="007A399E" w:rsidP="007A399E">
            <w:pPr>
              <w:spacing w:after="0" w:line="240" w:lineRule="auto"/>
              <w:contextualSpacing/>
              <w:jc w:val="center"/>
              <w:rPr>
                <w:b/>
                <w:sz w:val="20"/>
                <w:szCs w:val="20"/>
              </w:rPr>
            </w:pPr>
            <w:r w:rsidRPr="006E6D6E">
              <w:rPr>
                <w:b/>
                <w:sz w:val="20"/>
                <w:szCs w:val="20"/>
              </w:rPr>
              <w:t>Activity</w:t>
            </w:r>
          </w:p>
        </w:tc>
      </w:tr>
      <w:tr w:rsidR="007A399E" w:rsidRPr="006E6D6E" w:rsidTr="0010768B">
        <w:tc>
          <w:tcPr>
            <w:tcW w:w="0" w:type="auto"/>
            <w:vMerge w:val="restart"/>
          </w:tcPr>
          <w:p w:rsidR="007A399E" w:rsidRPr="006E6D6E" w:rsidRDefault="007A399E" w:rsidP="007A399E">
            <w:pPr>
              <w:spacing w:after="0" w:line="240" w:lineRule="auto"/>
              <w:contextualSpacing/>
              <w:rPr>
                <w:sz w:val="20"/>
                <w:szCs w:val="20"/>
              </w:rPr>
            </w:pPr>
            <w:r w:rsidRPr="006E6D6E">
              <w:rPr>
                <w:sz w:val="20"/>
                <w:szCs w:val="20"/>
              </w:rPr>
              <w:t xml:space="preserve">3.1 Capacities for the development of Reference Emission Level strengthened. </w:t>
            </w:r>
          </w:p>
        </w:tc>
        <w:tc>
          <w:tcPr>
            <w:tcW w:w="0" w:type="auto"/>
          </w:tcPr>
          <w:p w:rsidR="007A399E" w:rsidRPr="006E6D6E" w:rsidRDefault="007A399E" w:rsidP="007A399E">
            <w:pPr>
              <w:spacing w:after="0" w:line="240" w:lineRule="auto"/>
              <w:rPr>
                <w:sz w:val="20"/>
                <w:szCs w:val="20"/>
              </w:rPr>
            </w:pPr>
            <w:r w:rsidRPr="006E6D6E">
              <w:rPr>
                <w:sz w:val="20"/>
                <w:szCs w:val="20"/>
              </w:rPr>
              <w:t>Activity 3.1.1: Capacity need assessment</w:t>
            </w:r>
          </w:p>
        </w:tc>
      </w:tr>
      <w:tr w:rsidR="007A399E" w:rsidRPr="006E6D6E" w:rsidTr="0010768B">
        <w:trPr>
          <w:trHeight w:val="593"/>
        </w:trPr>
        <w:tc>
          <w:tcPr>
            <w:tcW w:w="0" w:type="auto"/>
            <w:vMerge/>
          </w:tcPr>
          <w:p w:rsidR="007A399E" w:rsidRPr="006E6D6E" w:rsidRDefault="007A399E" w:rsidP="007A399E">
            <w:pPr>
              <w:spacing w:after="0" w:line="240" w:lineRule="auto"/>
              <w:contextualSpacing/>
              <w:rPr>
                <w:sz w:val="20"/>
                <w:szCs w:val="20"/>
              </w:rPr>
            </w:pPr>
          </w:p>
        </w:tc>
        <w:tc>
          <w:tcPr>
            <w:tcW w:w="0" w:type="auto"/>
          </w:tcPr>
          <w:p w:rsidR="007A399E" w:rsidRPr="006E6D6E" w:rsidRDefault="007A399E" w:rsidP="007A399E">
            <w:pPr>
              <w:spacing w:after="0" w:line="240" w:lineRule="auto"/>
              <w:rPr>
                <w:sz w:val="20"/>
                <w:szCs w:val="20"/>
              </w:rPr>
            </w:pPr>
            <w:r w:rsidRPr="006E6D6E">
              <w:rPr>
                <w:sz w:val="20"/>
                <w:szCs w:val="20"/>
              </w:rPr>
              <w:t>Activity 3.1.2: Building capacities in developing RELs/RLs</w:t>
            </w:r>
          </w:p>
        </w:tc>
      </w:tr>
      <w:tr w:rsidR="007A399E" w:rsidRPr="006E6D6E" w:rsidTr="0010768B">
        <w:tc>
          <w:tcPr>
            <w:tcW w:w="0" w:type="auto"/>
            <w:vMerge w:val="restart"/>
          </w:tcPr>
          <w:p w:rsidR="007A399E" w:rsidRPr="006E6D6E" w:rsidRDefault="007A399E" w:rsidP="007A399E">
            <w:pPr>
              <w:spacing w:after="0" w:line="240" w:lineRule="auto"/>
              <w:contextualSpacing/>
              <w:rPr>
                <w:sz w:val="20"/>
                <w:szCs w:val="20"/>
              </w:rPr>
            </w:pPr>
            <w:r w:rsidRPr="006E6D6E">
              <w:rPr>
                <w:sz w:val="20"/>
                <w:szCs w:val="20"/>
              </w:rPr>
              <w:t xml:space="preserve">3.2 National circumstances </w:t>
            </w:r>
            <w:r w:rsidR="0098017D" w:rsidRPr="006E6D6E">
              <w:rPr>
                <w:sz w:val="20"/>
                <w:szCs w:val="20"/>
              </w:rPr>
              <w:t xml:space="preserve">and historical data </w:t>
            </w:r>
            <w:r w:rsidRPr="006E6D6E">
              <w:rPr>
                <w:sz w:val="20"/>
                <w:szCs w:val="20"/>
              </w:rPr>
              <w:t>considered for RELs/</w:t>
            </w:r>
            <w:r w:rsidR="004C22B7" w:rsidRPr="006E6D6E">
              <w:rPr>
                <w:sz w:val="20"/>
                <w:szCs w:val="20"/>
              </w:rPr>
              <w:t>RLs.</w:t>
            </w:r>
          </w:p>
          <w:p w:rsidR="0098017D" w:rsidRPr="006E6D6E" w:rsidRDefault="0098017D" w:rsidP="0098017D">
            <w:pPr>
              <w:pStyle w:val="Heading3"/>
              <w:rPr>
                <w:rFonts w:asciiTheme="minorHAnsi" w:hAnsiTheme="minorHAnsi"/>
              </w:rPr>
            </w:pPr>
          </w:p>
          <w:p w:rsidR="0098017D" w:rsidRPr="006E6D6E" w:rsidRDefault="0098017D" w:rsidP="007A399E">
            <w:pPr>
              <w:spacing w:after="0" w:line="240" w:lineRule="auto"/>
              <w:contextualSpacing/>
              <w:rPr>
                <w:sz w:val="20"/>
                <w:szCs w:val="20"/>
              </w:rPr>
            </w:pPr>
          </w:p>
        </w:tc>
        <w:tc>
          <w:tcPr>
            <w:tcW w:w="0" w:type="auto"/>
          </w:tcPr>
          <w:p w:rsidR="007A399E" w:rsidRPr="006E6D6E" w:rsidRDefault="007A399E" w:rsidP="007A399E">
            <w:pPr>
              <w:spacing w:after="0" w:line="240" w:lineRule="auto"/>
              <w:rPr>
                <w:sz w:val="20"/>
                <w:szCs w:val="20"/>
              </w:rPr>
            </w:pPr>
            <w:r w:rsidRPr="006E6D6E">
              <w:rPr>
                <w:sz w:val="20"/>
                <w:szCs w:val="20"/>
              </w:rPr>
              <w:t xml:space="preserve">Activity 3.2.1: Assess Bangladesh’s National Circumstances  </w:t>
            </w:r>
          </w:p>
        </w:tc>
      </w:tr>
      <w:tr w:rsidR="007A399E" w:rsidRPr="006E6D6E" w:rsidTr="0010768B">
        <w:tc>
          <w:tcPr>
            <w:tcW w:w="0" w:type="auto"/>
            <w:vMerge/>
          </w:tcPr>
          <w:p w:rsidR="007A399E" w:rsidRPr="006E6D6E" w:rsidRDefault="007A399E" w:rsidP="007A399E">
            <w:pPr>
              <w:spacing w:after="0" w:line="240" w:lineRule="auto"/>
              <w:contextualSpacing/>
              <w:rPr>
                <w:sz w:val="20"/>
                <w:szCs w:val="20"/>
              </w:rPr>
            </w:pPr>
          </w:p>
        </w:tc>
        <w:tc>
          <w:tcPr>
            <w:tcW w:w="0" w:type="auto"/>
          </w:tcPr>
          <w:p w:rsidR="007A399E" w:rsidRPr="006E6D6E" w:rsidRDefault="007A399E" w:rsidP="007A399E">
            <w:pPr>
              <w:spacing w:after="0" w:line="240" w:lineRule="auto"/>
              <w:rPr>
                <w:sz w:val="20"/>
                <w:szCs w:val="20"/>
              </w:rPr>
            </w:pPr>
            <w:r w:rsidRPr="006E6D6E">
              <w:rPr>
                <w:sz w:val="20"/>
                <w:szCs w:val="20"/>
              </w:rPr>
              <w:t>Activity 3.2.2: Historical assessment of drivers of deforestation and forest degradation</w:t>
            </w:r>
          </w:p>
        </w:tc>
      </w:tr>
      <w:tr w:rsidR="007A399E" w:rsidRPr="006E6D6E" w:rsidTr="0010768B">
        <w:trPr>
          <w:trHeight w:val="584"/>
        </w:trPr>
        <w:tc>
          <w:tcPr>
            <w:tcW w:w="0" w:type="auto"/>
            <w:vMerge/>
          </w:tcPr>
          <w:p w:rsidR="007A399E" w:rsidRPr="006E6D6E" w:rsidRDefault="007A399E" w:rsidP="007A399E">
            <w:pPr>
              <w:spacing w:after="0" w:line="240" w:lineRule="auto"/>
              <w:contextualSpacing/>
              <w:rPr>
                <w:sz w:val="20"/>
                <w:szCs w:val="20"/>
              </w:rPr>
            </w:pPr>
          </w:p>
        </w:tc>
        <w:tc>
          <w:tcPr>
            <w:tcW w:w="0" w:type="auto"/>
          </w:tcPr>
          <w:p w:rsidR="007A399E" w:rsidRPr="006E6D6E" w:rsidRDefault="007A399E" w:rsidP="007A399E">
            <w:pPr>
              <w:spacing w:after="0" w:line="240" w:lineRule="auto"/>
              <w:rPr>
                <w:sz w:val="20"/>
                <w:szCs w:val="20"/>
              </w:rPr>
            </w:pPr>
            <w:r w:rsidRPr="006E6D6E">
              <w:rPr>
                <w:sz w:val="20"/>
                <w:szCs w:val="20"/>
              </w:rPr>
              <w:t>Activity 3.2.3: Data collection to support reference levels</w:t>
            </w:r>
          </w:p>
        </w:tc>
      </w:tr>
      <w:tr w:rsidR="007A399E" w:rsidRPr="006E6D6E" w:rsidTr="0010768B">
        <w:tc>
          <w:tcPr>
            <w:tcW w:w="0" w:type="auto"/>
            <w:vMerge w:val="restart"/>
          </w:tcPr>
          <w:p w:rsidR="007A399E" w:rsidRPr="006E6D6E" w:rsidRDefault="007A399E" w:rsidP="007A399E">
            <w:pPr>
              <w:spacing w:after="0" w:line="240" w:lineRule="auto"/>
              <w:contextualSpacing/>
              <w:rPr>
                <w:sz w:val="20"/>
                <w:szCs w:val="20"/>
              </w:rPr>
            </w:pPr>
            <w:r w:rsidRPr="006E6D6E">
              <w:rPr>
                <w:sz w:val="20"/>
                <w:szCs w:val="20"/>
              </w:rPr>
              <w:t xml:space="preserve">3.3 </w:t>
            </w:r>
            <w:r w:rsidR="0098017D" w:rsidRPr="006E6D6E">
              <w:rPr>
                <w:sz w:val="20"/>
                <w:szCs w:val="20"/>
              </w:rPr>
              <w:t>RELs/RLs</w:t>
            </w:r>
            <w:r w:rsidR="00943097" w:rsidRPr="006E6D6E">
              <w:rPr>
                <w:sz w:val="20"/>
                <w:szCs w:val="20"/>
              </w:rPr>
              <w:t xml:space="preserve"> </w:t>
            </w:r>
            <w:r w:rsidRPr="006E6D6E">
              <w:rPr>
                <w:sz w:val="20"/>
                <w:szCs w:val="20"/>
              </w:rPr>
              <w:t>tested</w:t>
            </w:r>
          </w:p>
          <w:p w:rsidR="007A399E" w:rsidRPr="006E6D6E" w:rsidRDefault="007A399E" w:rsidP="007A399E">
            <w:pPr>
              <w:spacing w:after="0" w:line="240" w:lineRule="auto"/>
              <w:contextualSpacing/>
              <w:rPr>
                <w:sz w:val="20"/>
                <w:szCs w:val="20"/>
              </w:rPr>
            </w:pPr>
          </w:p>
        </w:tc>
        <w:tc>
          <w:tcPr>
            <w:tcW w:w="0" w:type="auto"/>
          </w:tcPr>
          <w:p w:rsidR="007A399E" w:rsidRPr="006E6D6E" w:rsidRDefault="007A399E" w:rsidP="007A399E">
            <w:pPr>
              <w:spacing w:after="0" w:line="240" w:lineRule="auto"/>
              <w:rPr>
                <w:sz w:val="20"/>
                <w:szCs w:val="20"/>
              </w:rPr>
            </w:pPr>
            <w:r w:rsidRPr="006E6D6E">
              <w:rPr>
                <w:sz w:val="20"/>
                <w:szCs w:val="20"/>
              </w:rPr>
              <w:t>Activity 3.3.1: Combine and harmonize historical forest area changes</w:t>
            </w:r>
          </w:p>
        </w:tc>
      </w:tr>
      <w:tr w:rsidR="007A399E" w:rsidRPr="006E6D6E" w:rsidTr="0010768B">
        <w:tc>
          <w:tcPr>
            <w:tcW w:w="0" w:type="auto"/>
            <w:vMerge/>
          </w:tcPr>
          <w:p w:rsidR="007A399E" w:rsidRPr="006E6D6E" w:rsidRDefault="007A399E" w:rsidP="007A399E">
            <w:pPr>
              <w:spacing w:after="0" w:line="240" w:lineRule="auto"/>
              <w:contextualSpacing/>
              <w:jc w:val="center"/>
              <w:rPr>
                <w:b/>
                <w:sz w:val="20"/>
                <w:szCs w:val="20"/>
              </w:rPr>
            </w:pPr>
          </w:p>
        </w:tc>
        <w:tc>
          <w:tcPr>
            <w:tcW w:w="0" w:type="auto"/>
          </w:tcPr>
          <w:p w:rsidR="007A399E" w:rsidRPr="006E6D6E" w:rsidRDefault="007A399E" w:rsidP="007A399E">
            <w:pPr>
              <w:spacing w:after="0" w:line="240" w:lineRule="auto"/>
              <w:rPr>
                <w:sz w:val="20"/>
                <w:szCs w:val="20"/>
              </w:rPr>
            </w:pPr>
            <w:r w:rsidRPr="006E6D6E">
              <w:rPr>
                <w:sz w:val="20"/>
                <w:szCs w:val="20"/>
              </w:rPr>
              <w:t>Activity 3.3.2: Develop a methodology to assess past forest land area changes</w:t>
            </w:r>
          </w:p>
        </w:tc>
      </w:tr>
      <w:tr w:rsidR="007A399E" w:rsidRPr="006E6D6E" w:rsidTr="0010768B">
        <w:tc>
          <w:tcPr>
            <w:tcW w:w="0" w:type="auto"/>
            <w:vMerge/>
          </w:tcPr>
          <w:p w:rsidR="007A399E" w:rsidRPr="006E6D6E" w:rsidRDefault="007A399E" w:rsidP="007A399E">
            <w:pPr>
              <w:spacing w:after="0" w:line="240" w:lineRule="auto"/>
              <w:contextualSpacing/>
              <w:jc w:val="center"/>
              <w:rPr>
                <w:b/>
                <w:sz w:val="20"/>
                <w:szCs w:val="20"/>
              </w:rPr>
            </w:pPr>
          </w:p>
        </w:tc>
        <w:tc>
          <w:tcPr>
            <w:tcW w:w="0" w:type="auto"/>
          </w:tcPr>
          <w:p w:rsidR="007A399E" w:rsidRPr="006E6D6E" w:rsidRDefault="007A399E" w:rsidP="007A399E">
            <w:pPr>
              <w:spacing w:after="0" w:line="240" w:lineRule="auto"/>
              <w:rPr>
                <w:sz w:val="20"/>
                <w:szCs w:val="20"/>
              </w:rPr>
            </w:pPr>
            <w:r w:rsidRPr="006E6D6E">
              <w:rPr>
                <w:sz w:val="20"/>
                <w:szCs w:val="20"/>
              </w:rPr>
              <w:t>Activity 3.3.3: Testing different RELs/RLs and possibilities of sub-national RELs/RLs</w:t>
            </w:r>
          </w:p>
        </w:tc>
      </w:tr>
    </w:tbl>
    <w:p w:rsidR="007A399E" w:rsidRPr="006E6D6E" w:rsidRDefault="007A399E" w:rsidP="007A399E">
      <w:pPr>
        <w:spacing w:after="0" w:line="240" w:lineRule="auto"/>
        <w:contextualSpacing/>
        <w:jc w:val="both"/>
      </w:pPr>
    </w:p>
    <w:p w:rsidR="00F30C76" w:rsidRDefault="00F30C76" w:rsidP="007A399E">
      <w:pPr>
        <w:spacing w:after="0" w:line="240" w:lineRule="auto"/>
        <w:contextualSpacing/>
        <w:jc w:val="both"/>
        <w:rPr>
          <w:bCs/>
          <w:iCs/>
          <w:u w:val="single"/>
        </w:rPr>
      </w:pPr>
    </w:p>
    <w:p w:rsidR="00F30C76" w:rsidRDefault="00F30C76" w:rsidP="007A399E">
      <w:pPr>
        <w:spacing w:after="0" w:line="240" w:lineRule="auto"/>
        <w:contextualSpacing/>
        <w:jc w:val="both"/>
        <w:rPr>
          <w:bCs/>
          <w:iCs/>
          <w:u w:val="single"/>
        </w:rPr>
      </w:pPr>
    </w:p>
    <w:p w:rsidR="00F30C76" w:rsidRDefault="00F30C76" w:rsidP="007A399E">
      <w:pPr>
        <w:spacing w:after="0" w:line="240" w:lineRule="auto"/>
        <w:contextualSpacing/>
        <w:jc w:val="both"/>
        <w:rPr>
          <w:bCs/>
          <w:iCs/>
          <w:u w:val="single"/>
        </w:rPr>
      </w:pPr>
    </w:p>
    <w:p w:rsidR="007A399E" w:rsidRPr="006E6D6E" w:rsidRDefault="007A399E" w:rsidP="007A399E">
      <w:pPr>
        <w:spacing w:after="0" w:line="240" w:lineRule="auto"/>
        <w:contextualSpacing/>
        <w:jc w:val="both"/>
        <w:rPr>
          <w:bCs/>
          <w:iCs/>
          <w:u w:val="single"/>
        </w:rPr>
      </w:pPr>
      <w:r w:rsidRPr="006E6D6E">
        <w:rPr>
          <w:bCs/>
          <w:iCs/>
          <w:u w:val="single"/>
        </w:rPr>
        <w:lastRenderedPageBreak/>
        <w:t>UN-REDD Resource Documents</w:t>
      </w:r>
    </w:p>
    <w:p w:rsidR="007A399E" w:rsidRPr="006E6D6E" w:rsidRDefault="007A399E" w:rsidP="007A399E">
      <w:pPr>
        <w:spacing w:after="0" w:line="240" w:lineRule="auto"/>
        <w:contextualSpacing/>
        <w:jc w:val="both"/>
        <w:rPr>
          <w:bCs/>
          <w:iCs/>
        </w:rPr>
      </w:pPr>
    </w:p>
    <w:p w:rsidR="007A399E" w:rsidRPr="006E6D6E" w:rsidRDefault="007A399E" w:rsidP="007A399E">
      <w:pPr>
        <w:spacing w:after="0" w:line="240" w:lineRule="auto"/>
        <w:contextualSpacing/>
        <w:jc w:val="both"/>
        <w:rPr>
          <w:bCs/>
          <w:iCs/>
        </w:rPr>
      </w:pPr>
      <w:r w:rsidRPr="006E6D6E">
        <w:rPr>
          <w:bCs/>
          <w:iCs/>
        </w:rPr>
        <w:t>In the implementation of this Component, the Bangladesh REDD+ Readiness team will refer to and, where appropriate, use the following UN-REDD programme guiding tools and documents:</w:t>
      </w:r>
    </w:p>
    <w:p w:rsidR="007A399E" w:rsidRPr="006E6D6E" w:rsidRDefault="007A399E" w:rsidP="007A399E">
      <w:pPr>
        <w:spacing w:after="0" w:line="240" w:lineRule="auto"/>
        <w:contextualSpacing/>
        <w:jc w:val="both"/>
        <w:rPr>
          <w:bCs/>
          <w:iCs/>
        </w:rPr>
      </w:pPr>
    </w:p>
    <w:p w:rsidR="007A399E" w:rsidRPr="006E6D6E" w:rsidRDefault="007A399E" w:rsidP="00EF4644">
      <w:pPr>
        <w:pStyle w:val="ListParagraph"/>
        <w:numPr>
          <w:ilvl w:val="0"/>
          <w:numId w:val="68"/>
        </w:numPr>
        <w:spacing w:after="0" w:line="240" w:lineRule="auto"/>
        <w:jc w:val="both"/>
        <w:rPr>
          <w:bCs/>
          <w:iCs/>
        </w:rPr>
      </w:pPr>
      <w:r w:rsidRPr="006E6D6E">
        <w:rPr>
          <w:bCs/>
          <w:iCs/>
        </w:rPr>
        <w:t>The Monitoring and Measurement, Reporting and Verification (M &amp; MRV) Functions for REDD+ Mitigation Actions.</w:t>
      </w:r>
    </w:p>
    <w:p w:rsidR="007A399E" w:rsidRPr="006E6D6E" w:rsidRDefault="007A399E" w:rsidP="007A399E">
      <w:pPr>
        <w:spacing w:after="0" w:line="240" w:lineRule="auto"/>
        <w:jc w:val="both"/>
        <w:rPr>
          <w:bCs/>
          <w:iCs/>
        </w:rPr>
      </w:pPr>
    </w:p>
    <w:p w:rsidR="007A399E" w:rsidRPr="006E6D6E" w:rsidRDefault="007A399E" w:rsidP="007A399E">
      <w:pPr>
        <w:rPr>
          <w:bCs/>
          <w:iCs/>
        </w:rPr>
      </w:pPr>
      <w:r w:rsidRPr="006E6D6E">
        <w:rPr>
          <w:bCs/>
          <w:iCs/>
        </w:rPr>
        <w:br w:type="page"/>
      </w:r>
    </w:p>
    <w:p w:rsidR="007A399E" w:rsidRDefault="007A399E" w:rsidP="007A399E">
      <w:pPr>
        <w:pStyle w:val="Heading1"/>
      </w:pPr>
      <w:bookmarkStart w:id="269" w:name="_Toc369277001"/>
      <w:bookmarkStart w:id="270" w:name="_Toc386009647"/>
      <w:r w:rsidRPr="00A571F0">
        <w:lastRenderedPageBreak/>
        <w:t xml:space="preserve">Component 4: Design </w:t>
      </w:r>
      <w:r>
        <w:t>a System</w:t>
      </w:r>
      <w:r w:rsidRPr="00A571F0">
        <w:t xml:space="preserve"> for</w:t>
      </w:r>
      <w:r>
        <w:t xml:space="preserve"> Integrated National Forest Monitoring </w:t>
      </w:r>
      <w:r w:rsidRPr="00A571F0">
        <w:t>and Information</w:t>
      </w:r>
      <w:r>
        <w:t xml:space="preserve">, including Coverage of </w:t>
      </w:r>
      <w:r w:rsidRPr="00A571F0">
        <w:t>Safeguards</w:t>
      </w:r>
      <w:r>
        <w:t xml:space="preserve"> and Co-Benefits</w:t>
      </w:r>
      <w:bookmarkEnd w:id="269"/>
      <w:bookmarkEnd w:id="270"/>
    </w:p>
    <w:p w:rsidR="007A399E" w:rsidRDefault="007A399E" w:rsidP="007A399E">
      <w:pPr>
        <w:spacing w:after="100" w:afterAutospacing="1" w:line="240" w:lineRule="auto"/>
        <w:contextualSpacing/>
        <w:jc w:val="both"/>
      </w:pPr>
    </w:p>
    <w:p w:rsidR="007A399E" w:rsidRDefault="007A399E" w:rsidP="007A399E">
      <w:pPr>
        <w:spacing w:after="100" w:afterAutospacing="1" w:line="240" w:lineRule="auto"/>
        <w:contextualSpacing/>
        <w:jc w:val="both"/>
      </w:pPr>
      <w:r>
        <w:t xml:space="preserve">Parties aiming to undertake REDD+ activities under the Convention are requested to develop a robust and transparent national forest monitoring system to support monitoring and reporting of REDD+ activities. The system to be developed in Bangladesh is to cover forest monitoring and MRV requirements. </w:t>
      </w:r>
    </w:p>
    <w:p w:rsidR="007A399E" w:rsidRDefault="007A399E" w:rsidP="007A399E">
      <w:pPr>
        <w:spacing w:after="100" w:afterAutospacing="1" w:line="240" w:lineRule="auto"/>
        <w:contextualSpacing/>
        <w:jc w:val="both"/>
      </w:pPr>
    </w:p>
    <w:p w:rsidR="007A399E" w:rsidRDefault="007A399E" w:rsidP="007A399E">
      <w:pPr>
        <w:spacing w:after="100" w:afterAutospacing="1" w:line="240" w:lineRule="auto"/>
        <w:contextualSpacing/>
        <w:jc w:val="both"/>
      </w:pPr>
      <w:r>
        <w:t xml:space="preserve">Component 4a includes the necessary operations and actions to establish an operational forest monitoring and information system, and the associated capacity development to ensure there is a sustainable and complete system for measuring, reporting and verification (MRV). Component 4b includes the necessary activities to build capacity to </w:t>
      </w:r>
      <w:r w:rsidRPr="005B51A9">
        <w:t>identify co-benefits and</w:t>
      </w:r>
      <w:r>
        <w:t xml:space="preserve"> to</w:t>
      </w:r>
      <w:r w:rsidRPr="005B51A9">
        <w:t xml:space="preserve"> prioritize </w:t>
      </w:r>
      <w:r>
        <w:t xml:space="preserve">the co-benefits </w:t>
      </w:r>
      <w:r w:rsidRPr="005B51A9">
        <w:t>to be pursued and, to </w:t>
      </w:r>
      <w:r>
        <w:t>monitor and provide information on safeguards and key co-benefits. In reality, the capacity built and information generated through 4b will complement that generated through 2d and will feed into the unique forest monitoring system established under 4a.</w:t>
      </w:r>
    </w:p>
    <w:p w:rsidR="007A399E" w:rsidRPr="0034529A" w:rsidRDefault="007A399E" w:rsidP="007A399E">
      <w:pPr>
        <w:pStyle w:val="Heading2"/>
        <w:rPr>
          <w:lang w:eastAsia="ko-KR"/>
        </w:rPr>
      </w:pPr>
      <w:bookmarkStart w:id="271" w:name="_Toc369277002"/>
      <w:bookmarkStart w:id="272" w:name="_Toc386009648"/>
      <w:r w:rsidRPr="0034529A">
        <w:rPr>
          <w:lang w:eastAsia="ko-KR"/>
        </w:rPr>
        <w:t>Component 4a: Integrated National Forest Monitoring and Information System</w:t>
      </w:r>
      <w:bookmarkEnd w:id="271"/>
      <w:bookmarkEnd w:id="272"/>
    </w:p>
    <w:p w:rsidR="007A399E" w:rsidRDefault="00211A35" w:rsidP="007A399E">
      <w:pPr>
        <w:rPr>
          <w:rFonts w:ascii="Arial" w:hAnsi="Arial" w:cs="Arial"/>
          <w:sz w:val="20"/>
          <w:szCs w:val="20"/>
        </w:rPr>
      </w:pPr>
      <w:r>
        <w:rPr>
          <w:rFonts w:ascii="Times New Roman" w:hAnsi="Times New Roman" w:cs="Times New Roman"/>
          <w:noProof/>
          <w:sz w:val="24"/>
          <w:szCs w:val="24"/>
          <w:lang w:val="en-SG" w:eastAsia="en-SG"/>
        </w:rPr>
        <mc:AlternateContent>
          <mc:Choice Requires="wps">
            <w:drawing>
              <wp:anchor distT="0" distB="0" distL="114300" distR="114300" simplePos="0" relativeHeight="251695616" behindDoc="0" locked="0" layoutInCell="1" allowOverlap="1" wp14:anchorId="621E33BD" wp14:editId="3BB3B66C">
                <wp:simplePos x="0" y="0"/>
                <wp:positionH relativeFrom="column">
                  <wp:posOffset>38100</wp:posOffset>
                </wp:positionH>
                <wp:positionV relativeFrom="paragraph">
                  <wp:posOffset>80645</wp:posOffset>
                </wp:positionV>
                <wp:extent cx="5821680" cy="3048000"/>
                <wp:effectExtent l="0" t="0" r="26670" b="19050"/>
                <wp:wrapNone/>
                <wp:docPr id="2" name="Text Box 21" descr="Description: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1680" cy="3048000"/>
                        </a:xfrm>
                        <a:prstGeom prst="rect">
                          <a:avLst/>
                        </a:prstGeom>
                        <a:blipFill dpi="0" rotWithShape="0">
                          <a:blip r:embed="rId26"/>
                          <a:srcRect/>
                          <a:tile tx="0" ty="0" sx="100000" sy="100000" flip="none" algn="tl"/>
                        </a:blipFill>
                        <a:ln w="19050" cmpd="dbl">
                          <a:solidFill>
                            <a:schemeClr val="tx1">
                              <a:lumMod val="100000"/>
                              <a:lumOff val="0"/>
                            </a:schemeClr>
                          </a:solidFill>
                          <a:miter lim="800000"/>
                          <a:headEnd/>
                          <a:tailEnd/>
                        </a:ln>
                      </wps:spPr>
                      <wps:txbx>
                        <w:txbxContent>
                          <w:p w:rsidR="004C1DF9" w:rsidRPr="00FE4B9D" w:rsidRDefault="004C1DF9" w:rsidP="007A399E">
                            <w:pPr>
                              <w:ind w:left="518"/>
                              <w:jc w:val="center"/>
                              <w:rPr>
                                <w:rFonts w:ascii="Arial" w:hAnsi="Arial" w:cs="Arial"/>
                                <w:b/>
                                <w:sz w:val="16"/>
                                <w:szCs w:val="16"/>
                              </w:rPr>
                            </w:pPr>
                            <w:r w:rsidRPr="00FE4B9D">
                              <w:rPr>
                                <w:rFonts w:ascii="Arial" w:hAnsi="Arial" w:cs="Arial"/>
                                <w:b/>
                                <w:sz w:val="16"/>
                                <w:szCs w:val="16"/>
                              </w:rPr>
                              <w:t>Standard 4a the R-PP text needs to meet for this component:</w:t>
                            </w:r>
                          </w:p>
                          <w:p w:rsidR="004C1DF9" w:rsidRPr="00FE4B9D" w:rsidRDefault="004C1DF9" w:rsidP="007A399E">
                            <w:pPr>
                              <w:ind w:left="518"/>
                              <w:jc w:val="center"/>
                              <w:rPr>
                                <w:rFonts w:ascii="Arial" w:hAnsi="Arial" w:cs="Arial"/>
                                <w:b/>
                                <w:sz w:val="16"/>
                                <w:szCs w:val="16"/>
                              </w:rPr>
                            </w:pPr>
                            <w:r w:rsidRPr="00FE4B9D">
                              <w:rPr>
                                <w:rFonts w:ascii="Arial" w:hAnsi="Arial" w:cs="Arial"/>
                                <w:b/>
                                <w:sz w:val="16"/>
                                <w:szCs w:val="16"/>
                              </w:rPr>
                              <w:t xml:space="preserve"> National Forest Monitoring System</w:t>
                            </w:r>
                          </w:p>
                          <w:p w:rsidR="004C1DF9" w:rsidRPr="00211A35" w:rsidRDefault="004C1DF9" w:rsidP="00BF0B41">
                            <w:pPr>
                              <w:spacing w:after="120"/>
                              <w:ind w:left="270"/>
                              <w:jc w:val="both"/>
                              <w:rPr>
                                <w:rFonts w:cs="Arial"/>
                                <w:sz w:val="20"/>
                                <w:szCs w:val="16"/>
                              </w:rPr>
                            </w:pPr>
                            <w:r w:rsidRPr="00211A35">
                              <w:rPr>
                                <w:rFonts w:eastAsia="MS Mincho" w:cs="Arial"/>
                                <w:color w:val="000000"/>
                                <w:sz w:val="20"/>
                                <w:szCs w:val="16"/>
                                <w:lang w:eastAsia="ja-JP"/>
                              </w:rPr>
                              <w:t xml:space="preserve">The R-PP provides </w:t>
                            </w:r>
                            <w:r w:rsidRPr="00211A35">
                              <w:rPr>
                                <w:rFonts w:cs="Arial"/>
                                <w:sz w:val="20"/>
                                <w:szCs w:val="16"/>
                              </w:rPr>
                              <w:t>a proposal and workplan for the initial design, on a stepwise basis, of an integrated monitoring system</w:t>
                            </w:r>
                            <w:r w:rsidRPr="00211A35">
                              <w:rPr>
                                <w:rFonts w:eastAsia="MS Mincho" w:cs="Arial"/>
                                <w:color w:val="000000"/>
                                <w:sz w:val="20"/>
                                <w:szCs w:val="16"/>
                                <w:lang w:eastAsia="ja-JP"/>
                              </w:rPr>
                              <w:t xml:space="preserve"> of measurement, reporting and verification of changes in deforestation and/or forest degradation, and forest enhancement activities. The system design should include early ideas on enhancing country capability (either within an integrated system, or in coordinated activities) to monitor emissions reductions and enhancement of forest carbon stocks, and to assess the </w:t>
                            </w:r>
                            <w:r w:rsidRPr="00211A35">
                              <w:rPr>
                                <w:rFonts w:cs="Arial"/>
                                <w:sz w:val="20"/>
                                <w:szCs w:val="16"/>
                              </w:rPr>
                              <w:t>impacts of the REDD-plus strategy in the forest sector</w:t>
                            </w:r>
                            <w:r w:rsidRPr="00211A35">
                              <w:rPr>
                                <w:rFonts w:eastAsia="MS Mincho" w:cs="Arial"/>
                                <w:color w:val="000000"/>
                                <w:sz w:val="20"/>
                                <w:szCs w:val="16"/>
                                <w:lang w:eastAsia="ja-JP"/>
                              </w:rPr>
                              <w:t>.</w:t>
                            </w:r>
                          </w:p>
                          <w:p w:rsidR="004C1DF9" w:rsidRPr="00211A35" w:rsidRDefault="004C1DF9" w:rsidP="00BF0B41">
                            <w:pPr>
                              <w:ind w:left="270"/>
                              <w:jc w:val="both"/>
                              <w:rPr>
                                <w:rFonts w:cs="Arial"/>
                                <w:sz w:val="20"/>
                                <w:szCs w:val="16"/>
                              </w:rPr>
                            </w:pPr>
                            <w:r w:rsidRPr="00211A35">
                              <w:rPr>
                                <w:rFonts w:cs="Arial"/>
                                <w:sz w:val="20"/>
                                <w:szCs w:val="16"/>
                              </w:rPr>
                              <w:t xml:space="preserve">The R-PP should describe major data requirements, capacity requirements, how transparency of the monitoring system and data will be addressed, early ideas on which methods to use, and how the system would engage </w:t>
                            </w:r>
                            <w:r w:rsidRPr="00211A35">
                              <w:rPr>
                                <w:rFonts w:eastAsia="MS Mincho" w:cs="Arial"/>
                                <w:color w:val="000000"/>
                                <w:sz w:val="20"/>
                                <w:szCs w:val="16"/>
                                <w:lang w:eastAsia="ja-JP"/>
                              </w:rPr>
                              <w:t xml:space="preserve">participatory approaches to monitoring by forest–dependent indigenous peoples and other </w:t>
                            </w:r>
                            <w:r w:rsidRPr="00211A35">
                              <w:rPr>
                                <w:rFonts w:cs="Arial"/>
                                <w:sz w:val="20"/>
                                <w:szCs w:val="16"/>
                              </w:rPr>
                              <w:t xml:space="preserve">forest dwellers. The R-PP should also address the potential for independent monitoring and review, involving civil society and other stakeholders, and how findings would be fed back to improve REDD-plus implementation. The proposal should present early ideas on how the system could evolve into a mature REDD-plus monitoring system with the full set of capabilities.  </w:t>
                            </w:r>
                          </w:p>
                          <w:p w:rsidR="004C1DF9" w:rsidRDefault="004C1DF9" w:rsidP="007A399E">
                            <w:pPr>
                              <w:ind w:left="270" w:firstLine="30"/>
                              <w:rPr>
                                <w:rFonts w:ascii="Arial" w:hAnsi="Arial" w:cs="Arial"/>
                                <w:sz w:val="16"/>
                                <w:szCs w:val="16"/>
                              </w:rPr>
                            </w:pPr>
                            <w:r w:rsidRPr="00211A35">
                              <w:rPr>
                                <w:rFonts w:ascii="Arial" w:hAnsi="Arial" w:cs="Arial"/>
                                <w:sz w:val="20"/>
                                <w:szCs w:val="16"/>
                              </w:rPr>
                              <w:t xml:space="preserve">(FCPF and UN-REDD recognize that key international policy decisions may affect this component, so a </w:t>
                            </w:r>
                            <w:r w:rsidRPr="00BB4C5A">
                              <w:rPr>
                                <w:rFonts w:ascii="Arial" w:hAnsi="Arial" w:cs="Arial"/>
                                <w:sz w:val="16"/>
                                <w:szCs w:val="16"/>
                              </w:rPr>
                              <w:t>staged approach may be useful. The R-PP states what early activities are proposed.)</w:t>
                            </w:r>
                          </w:p>
                          <w:p w:rsidR="004C1DF9" w:rsidRDefault="004C1DF9" w:rsidP="007A399E">
                            <w:pPr>
                              <w:spacing w:after="120"/>
                              <w:ind w:left="518"/>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1E33BD" id="Text Box 21" o:spid="_x0000_s1313" type="#_x0000_t202" alt="Description: 5%" style="position:absolute;margin-left:3pt;margin-top:6.35pt;width:458.4pt;height:240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" strokecolor="black [3213]" strokeweight="1.5pt">
                <v:fill recolor="t" type="tile"/>
                <v:stroke linestyle="thinThin"/>
                <v:textbox>
                  <w:txbxContent>
                    <w:p w:rsidR="004C1DF9" w:rsidRPr="00FE4B9D" w:rsidRDefault="004C1DF9" w:rsidP="007A399E">
                      <w:pPr>
                        <w:ind w:left="518"/>
                        <w:jc w:val="center"/>
                        <w:rPr>
                          <w:rFonts w:ascii="Arial" w:hAnsi="Arial" w:cs="Arial"/>
                          <w:b/>
                          <w:sz w:val="16"/>
                          <w:szCs w:val="16"/>
                        </w:rPr>
                      </w:pPr>
                      <w:r w:rsidRPr="00FE4B9D">
                        <w:rPr>
                          <w:rFonts w:ascii="Arial" w:hAnsi="Arial" w:cs="Arial"/>
                          <w:b/>
                          <w:sz w:val="16"/>
                          <w:szCs w:val="16"/>
                        </w:rPr>
                        <w:t>Standard 4a the R-PP text needs to meet for this component:</w:t>
                      </w:r>
                    </w:p>
                    <w:p w:rsidR="004C1DF9" w:rsidRPr="00FE4B9D" w:rsidRDefault="004C1DF9" w:rsidP="007A399E">
                      <w:pPr>
                        <w:ind w:left="518"/>
                        <w:jc w:val="center"/>
                        <w:rPr>
                          <w:rFonts w:ascii="Arial" w:hAnsi="Arial" w:cs="Arial"/>
                          <w:b/>
                          <w:sz w:val="16"/>
                          <w:szCs w:val="16"/>
                        </w:rPr>
                      </w:pPr>
                      <w:r w:rsidRPr="00FE4B9D">
                        <w:rPr>
                          <w:rFonts w:ascii="Arial" w:hAnsi="Arial" w:cs="Arial"/>
                          <w:b/>
                          <w:sz w:val="16"/>
                          <w:szCs w:val="16"/>
                        </w:rPr>
                        <w:t xml:space="preserve"> National Forest Monitoring System</w:t>
                      </w:r>
                    </w:p>
                    <w:p w:rsidR="004C1DF9" w:rsidRPr="00211A35" w:rsidRDefault="004C1DF9" w:rsidP="00BF0B41">
                      <w:pPr>
                        <w:spacing w:after="120"/>
                        <w:ind w:left="270"/>
                        <w:jc w:val="both"/>
                        <w:rPr>
                          <w:rFonts w:cs="Arial"/>
                          <w:sz w:val="20"/>
                          <w:szCs w:val="16"/>
                        </w:rPr>
                      </w:pPr>
                      <w:r w:rsidRPr="00211A35">
                        <w:rPr>
                          <w:rFonts w:eastAsia="MS Mincho" w:cs="Arial"/>
                          <w:color w:val="000000"/>
                          <w:sz w:val="20"/>
                          <w:szCs w:val="16"/>
                          <w:lang w:eastAsia="ja-JP"/>
                        </w:rPr>
                        <w:t xml:space="preserve">The R-PP provides </w:t>
                      </w:r>
                      <w:r w:rsidRPr="00211A35">
                        <w:rPr>
                          <w:rFonts w:cs="Arial"/>
                          <w:sz w:val="20"/>
                          <w:szCs w:val="16"/>
                        </w:rPr>
                        <w:t>a proposal and workplan for the initial design, on a stepwise basis, of an integrated monitoring system</w:t>
                      </w:r>
                      <w:r w:rsidRPr="00211A35">
                        <w:rPr>
                          <w:rFonts w:eastAsia="MS Mincho" w:cs="Arial"/>
                          <w:color w:val="000000"/>
                          <w:sz w:val="20"/>
                          <w:szCs w:val="16"/>
                          <w:lang w:eastAsia="ja-JP"/>
                        </w:rPr>
                        <w:t xml:space="preserve"> of measurement, reporting and verification of changes in deforestation and/or forest degradation, and forest enhancement activities. The system design should include early ideas on enhancing country capability (either within an integrated system, or in coordinated activities) to monitor emissions reductions and enhancement of forest carbon stocks, and to assess the </w:t>
                      </w:r>
                      <w:r w:rsidRPr="00211A35">
                        <w:rPr>
                          <w:rFonts w:cs="Arial"/>
                          <w:sz w:val="20"/>
                          <w:szCs w:val="16"/>
                        </w:rPr>
                        <w:t>impacts of the REDD-plus strategy in the forest sector</w:t>
                      </w:r>
                      <w:r w:rsidRPr="00211A35">
                        <w:rPr>
                          <w:rFonts w:eastAsia="MS Mincho" w:cs="Arial"/>
                          <w:color w:val="000000"/>
                          <w:sz w:val="20"/>
                          <w:szCs w:val="16"/>
                          <w:lang w:eastAsia="ja-JP"/>
                        </w:rPr>
                        <w:t>.</w:t>
                      </w:r>
                    </w:p>
                    <w:p w:rsidR="004C1DF9" w:rsidRPr="00211A35" w:rsidRDefault="004C1DF9" w:rsidP="00BF0B41">
                      <w:pPr>
                        <w:ind w:left="270"/>
                        <w:jc w:val="both"/>
                        <w:rPr>
                          <w:rFonts w:cs="Arial"/>
                          <w:sz w:val="20"/>
                          <w:szCs w:val="16"/>
                        </w:rPr>
                      </w:pPr>
                      <w:r w:rsidRPr="00211A35">
                        <w:rPr>
                          <w:rFonts w:cs="Arial"/>
                          <w:sz w:val="20"/>
                          <w:szCs w:val="16"/>
                        </w:rPr>
                        <w:t xml:space="preserve">The R-PP should describe major data requirements, capacity requirements, how transparency of the monitoring system and data will be addressed, early ideas on which methods to use, and how the system would engage </w:t>
                      </w:r>
                      <w:r w:rsidRPr="00211A35">
                        <w:rPr>
                          <w:rFonts w:eastAsia="MS Mincho" w:cs="Arial"/>
                          <w:color w:val="000000"/>
                          <w:sz w:val="20"/>
                          <w:szCs w:val="16"/>
                          <w:lang w:eastAsia="ja-JP"/>
                        </w:rPr>
                        <w:t xml:space="preserve">participatory approaches to monitoring by forest–dependent indigenous peoples and other </w:t>
                      </w:r>
                      <w:r w:rsidRPr="00211A35">
                        <w:rPr>
                          <w:rFonts w:cs="Arial"/>
                          <w:sz w:val="20"/>
                          <w:szCs w:val="16"/>
                        </w:rPr>
                        <w:t xml:space="preserve">forest dwellers. The R-PP should also address the potential for independent monitoring and review, involving civil society and other stakeholders, and how findings would be fed back to improve REDD-plus implementation. The proposal should present early ideas on how the system could evolve into a mature REDD-plus monitoring system with the full set of capabilities.  </w:t>
                      </w:r>
                    </w:p>
                    <w:p w:rsidR="004C1DF9" w:rsidRDefault="004C1DF9" w:rsidP="007A399E">
                      <w:pPr>
                        <w:ind w:left="270" w:firstLine="30"/>
                        <w:rPr>
                          <w:rFonts w:ascii="Arial" w:hAnsi="Arial" w:cs="Arial"/>
                          <w:sz w:val="16"/>
                          <w:szCs w:val="16"/>
                        </w:rPr>
                      </w:pPr>
                      <w:r w:rsidRPr="00211A35">
                        <w:rPr>
                          <w:rFonts w:ascii="Arial" w:hAnsi="Arial" w:cs="Arial"/>
                          <w:sz w:val="20"/>
                          <w:szCs w:val="16"/>
                        </w:rPr>
                        <w:t xml:space="preserve">(FCPF and UN-REDD recognize that key international policy decisions may affect this component, so a </w:t>
                      </w:r>
                      <w:r w:rsidRPr="00BB4C5A">
                        <w:rPr>
                          <w:rFonts w:ascii="Arial" w:hAnsi="Arial" w:cs="Arial"/>
                          <w:sz w:val="16"/>
                          <w:szCs w:val="16"/>
                        </w:rPr>
                        <w:t>staged approach may be useful. The R-PP states what early activities are proposed.)</w:t>
                      </w:r>
                    </w:p>
                    <w:p w:rsidR="004C1DF9" w:rsidRDefault="004C1DF9" w:rsidP="007A399E">
                      <w:pPr>
                        <w:spacing w:after="120"/>
                        <w:ind w:left="518"/>
                      </w:pPr>
                    </w:p>
                  </w:txbxContent>
                </v:textbox>
              </v:shape>
            </w:pict>
          </mc:Fallback>
        </mc:AlternateContent>
      </w:r>
    </w:p>
    <w:p w:rsidR="007A399E" w:rsidRDefault="007A399E" w:rsidP="007A399E">
      <w:pPr>
        <w:jc w:val="both"/>
        <w:rPr>
          <w:rFonts w:ascii="Arial" w:hAnsi="Arial" w:cs="Arial"/>
          <w:b/>
        </w:rPr>
      </w:pPr>
    </w:p>
    <w:p w:rsidR="007A399E" w:rsidRDefault="007A399E" w:rsidP="007A399E">
      <w:pPr>
        <w:jc w:val="both"/>
        <w:rPr>
          <w:rFonts w:ascii="Arial" w:hAnsi="Arial" w:cs="Arial"/>
          <w:b/>
          <w:sz w:val="20"/>
          <w:szCs w:val="20"/>
        </w:rPr>
      </w:pPr>
    </w:p>
    <w:p w:rsidR="007A399E" w:rsidRDefault="007A399E" w:rsidP="007A399E">
      <w:pPr>
        <w:jc w:val="both"/>
        <w:rPr>
          <w:rFonts w:ascii="Arial" w:hAnsi="Arial" w:cs="Arial"/>
          <w:b/>
          <w:sz w:val="20"/>
          <w:szCs w:val="20"/>
        </w:rPr>
      </w:pPr>
    </w:p>
    <w:p w:rsidR="007A399E" w:rsidRDefault="007A399E" w:rsidP="007A399E">
      <w:pPr>
        <w:jc w:val="both"/>
        <w:rPr>
          <w:rFonts w:ascii="Arial" w:hAnsi="Arial" w:cs="Arial"/>
          <w:b/>
          <w:sz w:val="20"/>
          <w:szCs w:val="20"/>
        </w:rPr>
      </w:pPr>
    </w:p>
    <w:p w:rsidR="007A399E" w:rsidRDefault="007A399E" w:rsidP="007A399E">
      <w:pPr>
        <w:jc w:val="both"/>
        <w:rPr>
          <w:rFonts w:ascii="Arial" w:hAnsi="Arial" w:cs="Arial"/>
          <w:b/>
          <w:sz w:val="20"/>
          <w:szCs w:val="20"/>
        </w:rPr>
      </w:pPr>
    </w:p>
    <w:p w:rsidR="007A399E" w:rsidRDefault="007A399E" w:rsidP="007A399E">
      <w:pPr>
        <w:jc w:val="both"/>
        <w:rPr>
          <w:rFonts w:ascii="Arial" w:hAnsi="Arial" w:cs="Arial"/>
          <w:b/>
          <w:sz w:val="20"/>
          <w:szCs w:val="20"/>
        </w:rPr>
      </w:pPr>
    </w:p>
    <w:p w:rsidR="007A399E" w:rsidRDefault="007A399E" w:rsidP="007A399E">
      <w:pPr>
        <w:jc w:val="both"/>
        <w:rPr>
          <w:rFonts w:ascii="Arial" w:hAnsi="Arial" w:cs="Arial"/>
          <w:b/>
          <w:sz w:val="20"/>
          <w:szCs w:val="20"/>
        </w:rPr>
      </w:pPr>
    </w:p>
    <w:p w:rsidR="007A399E" w:rsidRDefault="007A399E" w:rsidP="007A399E">
      <w:pPr>
        <w:jc w:val="both"/>
        <w:rPr>
          <w:rFonts w:ascii="Arial" w:hAnsi="Arial" w:cs="Arial"/>
          <w:b/>
          <w:sz w:val="20"/>
          <w:szCs w:val="20"/>
        </w:rPr>
      </w:pPr>
    </w:p>
    <w:p w:rsidR="007A399E" w:rsidRDefault="007A399E" w:rsidP="007A399E">
      <w:pPr>
        <w:jc w:val="both"/>
        <w:rPr>
          <w:rFonts w:ascii="Arial" w:hAnsi="Arial" w:cs="Arial"/>
          <w:b/>
          <w:sz w:val="20"/>
          <w:szCs w:val="20"/>
        </w:rPr>
      </w:pPr>
    </w:p>
    <w:p w:rsidR="00BF0B41" w:rsidRDefault="00BF0B41" w:rsidP="007A399E">
      <w:pPr>
        <w:pStyle w:val="Heading3"/>
      </w:pPr>
    </w:p>
    <w:p w:rsidR="007A399E" w:rsidRDefault="007A399E" w:rsidP="007A399E">
      <w:pPr>
        <w:pStyle w:val="Heading3"/>
      </w:pPr>
      <w:r>
        <w:t xml:space="preserve">Background and </w:t>
      </w:r>
      <w:r w:rsidRPr="00DE7772">
        <w:t>Introduction</w:t>
      </w:r>
    </w:p>
    <w:p w:rsidR="007A399E" w:rsidRDefault="007A399E" w:rsidP="007A399E">
      <w:pPr>
        <w:spacing w:after="100" w:afterAutospacing="1" w:line="240" w:lineRule="auto"/>
        <w:contextualSpacing/>
        <w:jc w:val="both"/>
      </w:pPr>
    </w:p>
    <w:p w:rsidR="007A399E" w:rsidRDefault="007A399E" w:rsidP="007A399E">
      <w:pPr>
        <w:spacing w:after="100" w:afterAutospacing="1" w:line="240" w:lineRule="auto"/>
        <w:contextualSpacing/>
        <w:jc w:val="both"/>
      </w:pPr>
      <w:r>
        <w:t xml:space="preserve">Parties to the UNFCCC are committed to share information on their mitigation and adaptation policies and measures, and on the results they obtain through their implementation. To report these results, countries should collect information that allows a comprehensive assessment of the outcomes, including carbon stocks and other relevant information that a country may need to </w:t>
      </w:r>
      <w:r w:rsidR="00F30C76">
        <w:t>fulfil</w:t>
      </w:r>
      <w:r>
        <w:t xml:space="preserve"> the information requirements under the UNFCCC. Monitoring for REDD+ can go beyond the assessment of carbon, and may include other elements such as forest health; biological diversity; productive, protective and socio-economic functions of forests; and legal and policy frameworks related to forests. Much of this information could be relevant for addressing and respecting some of the safeguards as outlined in </w:t>
      </w:r>
      <w:r>
        <w:lastRenderedPageBreak/>
        <w:t xml:space="preserve">Appendix 1 of the Cancun Agreements (Decision 1/CP.16). The monitoring system for REDD+ could therefore contribute to the national system as well as for purposes not directly related to REDD+, such as reporting requirements under other Conventions. </w:t>
      </w:r>
    </w:p>
    <w:p w:rsidR="007A399E" w:rsidRDefault="007A399E" w:rsidP="007A399E">
      <w:pPr>
        <w:spacing w:after="100" w:afterAutospacing="1" w:line="240" w:lineRule="auto"/>
        <w:contextualSpacing/>
        <w:jc w:val="both"/>
      </w:pPr>
    </w:p>
    <w:p w:rsidR="007A399E" w:rsidRDefault="007A399E" w:rsidP="007A399E">
      <w:pPr>
        <w:spacing w:after="100" w:afterAutospacing="1" w:line="240" w:lineRule="auto"/>
        <w:contextualSpacing/>
        <w:jc w:val="both"/>
      </w:pPr>
      <w:r>
        <w:t xml:space="preserve">This component </w:t>
      </w:r>
      <w:r w:rsidRPr="00A57F2F">
        <w:t xml:space="preserve">focuses on identification of the necessary operations and actions that should be undertaken to achieve an operational forest monitoring system and the </w:t>
      </w:r>
      <w:r>
        <w:t xml:space="preserve">capacity development required </w:t>
      </w:r>
      <w:r w:rsidRPr="00A57F2F">
        <w:t>to move forward and develop a full system</w:t>
      </w:r>
      <w:r>
        <w:t xml:space="preserve"> for measuring, reporting and verification (MRV)</w:t>
      </w:r>
      <w:r w:rsidRPr="00A57F2F">
        <w:t>.</w:t>
      </w:r>
      <w:r w:rsidRPr="000707AF">
        <w:t xml:space="preserve"> The purpose </w:t>
      </w:r>
      <w:r>
        <w:t xml:space="preserve">of the component </w:t>
      </w:r>
      <w:r w:rsidRPr="000707AF">
        <w:t xml:space="preserve">is to design: a) a national forest monitoring system for emissions and removals of greenhouse gases due to avoided deforestation and forest degradation, enhancement of forest carbon stocks, conservation and sustainable management of forests; and b) a system for providing information on how safeguards are being addressed </w:t>
      </w:r>
      <w:r>
        <w:t xml:space="preserve">and multiple benefits are being secured </w:t>
      </w:r>
      <w:r w:rsidRPr="000707AF">
        <w:t xml:space="preserve">throughout the implementation of REDD-plus activities. These two systems are complimentary, and can assist </w:t>
      </w:r>
      <w:r>
        <w:t xml:space="preserve">the country </w:t>
      </w:r>
      <w:r w:rsidRPr="000707AF">
        <w:t xml:space="preserve">in </w:t>
      </w:r>
      <w:r>
        <w:t xml:space="preserve">its effort </w:t>
      </w:r>
      <w:r w:rsidRPr="000707AF">
        <w:t xml:space="preserve">towards </w:t>
      </w:r>
      <w:r>
        <w:t>r</w:t>
      </w:r>
      <w:r w:rsidRPr="000707AF">
        <w:t>eadiness.</w:t>
      </w:r>
    </w:p>
    <w:p w:rsidR="004D6A59" w:rsidRDefault="004D6A59" w:rsidP="007A399E">
      <w:pPr>
        <w:spacing w:after="100" w:afterAutospacing="1" w:line="240" w:lineRule="auto"/>
        <w:contextualSpacing/>
        <w:jc w:val="both"/>
      </w:pPr>
    </w:p>
    <w:p w:rsidR="004D6A59" w:rsidRDefault="004D6A59" w:rsidP="007A399E">
      <w:pPr>
        <w:spacing w:after="100" w:afterAutospacing="1" w:line="240" w:lineRule="auto"/>
        <w:contextualSpacing/>
        <w:jc w:val="both"/>
        <w:rPr>
          <w:u w:val="single"/>
        </w:rPr>
      </w:pPr>
      <w:r w:rsidRPr="002579E8">
        <w:rPr>
          <w:u w:val="single"/>
        </w:rPr>
        <w:t>Progress on National Forest Monitoring Systems to date</w:t>
      </w:r>
    </w:p>
    <w:p w:rsidR="002579E8" w:rsidRPr="002579E8" w:rsidRDefault="002579E8" w:rsidP="007A399E">
      <w:pPr>
        <w:spacing w:after="100" w:afterAutospacing="1" w:line="240" w:lineRule="auto"/>
        <w:contextualSpacing/>
        <w:jc w:val="both"/>
        <w:rPr>
          <w:u w:val="single"/>
        </w:rPr>
      </w:pPr>
    </w:p>
    <w:p w:rsidR="004D6A59" w:rsidRDefault="004D6A59" w:rsidP="007A399E">
      <w:pPr>
        <w:spacing w:after="100" w:afterAutospacing="1" w:line="240" w:lineRule="auto"/>
        <w:contextualSpacing/>
        <w:jc w:val="both"/>
        <w:rPr>
          <w:rFonts w:eastAsia="Times New Roman" w:cs="Times New Roman"/>
        </w:rPr>
      </w:pPr>
      <w:r>
        <w:rPr>
          <w:rFonts w:eastAsia="Times New Roman" w:cs="Times New Roman"/>
        </w:rPr>
        <w:t>With technical support from FAO, the M &amp; MRV working group prepared a MRV Action Plan for Bangladesh, which was included as an annex to the REDD+ Readiness Roadmap and on which components 3 and 4 of this R-PP are largely based.  Since the last national Roadmap consultation workshop in April 2012, the working group has begun implementing the activities outlined in the MRV Action Plan.  The UN-REDD programme, through FAO, provided targeted support for capacity building in forest monitoring, GHG inventory preparation for the LULUCF sector and land cover classification. This included the production of country-specific training materials and proceedings of the training events. Other documents produced through this targeted support include:</w:t>
      </w:r>
    </w:p>
    <w:p w:rsidR="004D6A59" w:rsidRPr="002579E8" w:rsidRDefault="004D6A59" w:rsidP="00EF4644">
      <w:pPr>
        <w:pStyle w:val="ListParagraph"/>
        <w:numPr>
          <w:ilvl w:val="0"/>
          <w:numId w:val="114"/>
        </w:numPr>
        <w:spacing w:after="100" w:afterAutospacing="1" w:line="240" w:lineRule="auto"/>
        <w:jc w:val="both"/>
      </w:pPr>
      <w:r w:rsidRPr="002579E8">
        <w:rPr>
          <w:rFonts w:eastAsia="Times New Roman" w:cs="Times New Roman"/>
        </w:rPr>
        <w:t>Forest Classification System in Bangladesh</w:t>
      </w:r>
    </w:p>
    <w:p w:rsidR="004D6A59" w:rsidRPr="002579E8" w:rsidRDefault="004D6A59" w:rsidP="00EF4644">
      <w:pPr>
        <w:pStyle w:val="ListParagraph"/>
        <w:numPr>
          <w:ilvl w:val="0"/>
          <w:numId w:val="114"/>
        </w:numPr>
        <w:spacing w:after="100" w:afterAutospacing="1" w:line="240" w:lineRule="auto"/>
        <w:jc w:val="both"/>
      </w:pPr>
      <w:r w:rsidRPr="002579E8">
        <w:rPr>
          <w:rFonts w:eastAsia="Times New Roman" w:cs="Times New Roman"/>
        </w:rPr>
        <w:t>Tree volume and biomass allometric equations for Bangladesh</w:t>
      </w:r>
    </w:p>
    <w:p w:rsidR="004D6A59" w:rsidRPr="002579E8" w:rsidRDefault="004D6A59" w:rsidP="00EF4644">
      <w:pPr>
        <w:pStyle w:val="ListParagraph"/>
        <w:numPr>
          <w:ilvl w:val="0"/>
          <w:numId w:val="114"/>
        </w:numPr>
        <w:spacing w:after="100" w:afterAutospacing="1" w:line="240" w:lineRule="auto"/>
        <w:jc w:val="both"/>
      </w:pPr>
      <w:r w:rsidRPr="002579E8">
        <w:rPr>
          <w:rFonts w:eastAsia="Times New Roman" w:cs="Times New Roman"/>
        </w:rPr>
        <w:t>Study Analysis using Land Cover Classification System (LCCS) 3 (</w:t>
      </w:r>
      <w:r w:rsidR="00BF0B41" w:rsidRPr="002579E8">
        <w:rPr>
          <w:rFonts w:eastAsia="Times New Roman" w:cs="Times New Roman"/>
        </w:rPr>
        <w:t>on-going</w:t>
      </w:r>
      <w:r w:rsidRPr="002579E8">
        <w:rPr>
          <w:rFonts w:eastAsia="Times New Roman" w:cs="Times New Roman"/>
        </w:rPr>
        <w:t>)</w:t>
      </w:r>
    </w:p>
    <w:p w:rsidR="004D6A59" w:rsidRPr="002579E8" w:rsidRDefault="004D6A59" w:rsidP="00EF4644">
      <w:pPr>
        <w:pStyle w:val="ListParagraph"/>
        <w:numPr>
          <w:ilvl w:val="0"/>
          <w:numId w:val="114"/>
        </w:numPr>
        <w:spacing w:after="100" w:afterAutospacing="1" w:line="240" w:lineRule="auto"/>
        <w:jc w:val="both"/>
      </w:pPr>
      <w:r w:rsidRPr="002579E8">
        <w:rPr>
          <w:rFonts w:eastAsia="Times New Roman" w:cs="Times New Roman"/>
        </w:rPr>
        <w:t>Data catalogue for the GHG inventory of the LULUCF sector (</w:t>
      </w:r>
      <w:r w:rsidR="00BF0B41" w:rsidRPr="002579E8">
        <w:rPr>
          <w:rFonts w:eastAsia="Times New Roman" w:cs="Times New Roman"/>
        </w:rPr>
        <w:t>on-going</w:t>
      </w:r>
      <w:r w:rsidRPr="002579E8">
        <w:rPr>
          <w:rFonts w:eastAsia="Times New Roman" w:cs="Times New Roman"/>
        </w:rPr>
        <w:t>)</w:t>
      </w:r>
    </w:p>
    <w:p w:rsidR="007A399E" w:rsidRDefault="008533DD" w:rsidP="008533DD">
      <w:pPr>
        <w:spacing w:after="100" w:afterAutospacing="1" w:line="240" w:lineRule="auto"/>
        <w:jc w:val="both"/>
      </w:pPr>
      <w:r w:rsidRPr="008533DD">
        <w:rPr>
          <w:rFonts w:eastAsia="Times New Roman" w:cs="Times New Roman"/>
          <w:highlight w:val="yellow"/>
        </w:rPr>
        <w:t xml:space="preserve">Data sharing memorandum between FAO and FD was signed in February 2014 to </w:t>
      </w:r>
      <w:r w:rsidR="004D6A59" w:rsidRPr="008533DD">
        <w:rPr>
          <w:rFonts w:eastAsia="Times New Roman" w:cs="Times New Roman"/>
          <w:highlight w:val="yellow"/>
        </w:rPr>
        <w:t xml:space="preserve">initiate the harmonization of the existing land use/cover maps of the country </w:t>
      </w:r>
      <w:r>
        <w:rPr>
          <w:rFonts w:eastAsia="Times New Roman" w:cs="Times New Roman"/>
          <w:highlight w:val="yellow"/>
        </w:rPr>
        <w:t xml:space="preserve">using </w:t>
      </w:r>
      <w:r w:rsidRPr="008533DD">
        <w:rPr>
          <w:rFonts w:eastAsia="Times New Roman" w:cs="Times New Roman"/>
          <w:highlight w:val="yellow"/>
        </w:rPr>
        <w:t>the</w:t>
      </w:r>
      <w:r w:rsidR="004D6A59" w:rsidRPr="008533DD">
        <w:rPr>
          <w:rFonts w:eastAsia="Times New Roman" w:cs="Times New Roman"/>
          <w:highlight w:val="yellow"/>
        </w:rPr>
        <w:t xml:space="preserve"> </w:t>
      </w:r>
      <w:r w:rsidRPr="008533DD">
        <w:rPr>
          <w:rFonts w:eastAsia="Times New Roman" w:cs="Times New Roman"/>
          <w:highlight w:val="yellow"/>
        </w:rPr>
        <w:t>targeted support fund.</w:t>
      </w:r>
    </w:p>
    <w:p w:rsidR="007A399E" w:rsidRDefault="007A399E" w:rsidP="007A399E">
      <w:pPr>
        <w:spacing w:after="100" w:afterAutospacing="1" w:line="240" w:lineRule="auto"/>
        <w:contextualSpacing/>
        <w:rPr>
          <w:u w:val="single"/>
        </w:rPr>
      </w:pPr>
      <w:r w:rsidRPr="00DE7772">
        <w:rPr>
          <w:u w:val="single"/>
        </w:rPr>
        <w:t xml:space="preserve">Methodological guidance for National Forest Monitoring Systems </w:t>
      </w:r>
    </w:p>
    <w:p w:rsidR="007A399E" w:rsidRPr="00DE7772" w:rsidRDefault="007A399E" w:rsidP="007A399E">
      <w:pPr>
        <w:spacing w:after="100" w:afterAutospacing="1" w:line="240" w:lineRule="auto"/>
        <w:contextualSpacing/>
        <w:rPr>
          <w:u w:val="single"/>
        </w:rPr>
      </w:pPr>
    </w:p>
    <w:p w:rsidR="007A399E" w:rsidRDefault="007A399E" w:rsidP="007A399E">
      <w:pPr>
        <w:spacing w:after="100" w:afterAutospacing="1" w:line="240" w:lineRule="auto"/>
        <w:contextualSpacing/>
        <w:jc w:val="both"/>
      </w:pPr>
      <w:r>
        <w:t>For the monitoring of REDD+ activities, Bangladesh will define specific methods, criteria and indicators to reflect national circumstances. The National Forest Monitoring System is primarily a domestic tool to allow Bangladesh to assess the results of REDD+ activities, as implemented by different stakeholders and institutions. The development of monitoring tools builds important experience and capacity in a country towards the establishment of a complete and accurate national GHG inventory for the LULUCF sector. In this way the development of the monitoring system will support Measurement, Reporting and Verification of emission reductions.</w:t>
      </w:r>
    </w:p>
    <w:p w:rsidR="007A399E" w:rsidRDefault="007A399E" w:rsidP="007A399E">
      <w:pPr>
        <w:spacing w:after="100" w:afterAutospacing="1" w:line="240" w:lineRule="auto"/>
        <w:contextualSpacing/>
      </w:pPr>
    </w:p>
    <w:p w:rsidR="007A399E" w:rsidRDefault="007A399E" w:rsidP="007A399E">
      <w:pPr>
        <w:spacing w:after="100" w:afterAutospacing="1" w:line="240" w:lineRule="auto"/>
        <w:contextualSpacing/>
        <w:rPr>
          <w:u w:val="single"/>
        </w:rPr>
      </w:pPr>
      <w:r w:rsidRPr="00DE7772">
        <w:rPr>
          <w:u w:val="single"/>
        </w:rPr>
        <w:t xml:space="preserve">Proposed methodological approach </w:t>
      </w:r>
    </w:p>
    <w:p w:rsidR="007A399E" w:rsidRPr="00DE7772" w:rsidRDefault="007A399E" w:rsidP="007A399E">
      <w:pPr>
        <w:spacing w:after="100" w:afterAutospacing="1" w:line="240" w:lineRule="auto"/>
        <w:contextualSpacing/>
        <w:rPr>
          <w:u w:val="single"/>
        </w:rPr>
      </w:pPr>
    </w:p>
    <w:p w:rsidR="007A399E" w:rsidRPr="00FC5BDA" w:rsidRDefault="007A399E" w:rsidP="007A399E">
      <w:pPr>
        <w:spacing w:after="100" w:afterAutospacing="1" w:line="240" w:lineRule="auto"/>
        <w:contextualSpacing/>
        <w:jc w:val="both"/>
      </w:pPr>
      <w:r w:rsidRPr="00FC5BDA">
        <w:t xml:space="preserve">To implement Parties’ commitments under Article 4, paragraph 1(a), of the Convention text, the COP requested the IPCC to develop guidance and guidelines that would result in a methodological framework for “comparable methodologies”. The IPCC methodological framework mainly applies to the MRV </w:t>
      </w:r>
      <w:r w:rsidRPr="00FC5BDA">
        <w:lastRenderedPageBreak/>
        <w:t>function of the NFMS, however they could be applied to the monitoring function as well to ensure consistency in estimations, for example to directly estimate emissions reductions for a demonstration activity rather than relying only on proxy indicators or measurements. When following the IPCC’s Good Practice Guidance (IPCC, 2003) or the Guidelines for National GHG Inventories (IPCC 2006), the simplest methodological approach consists of combining information on the extent of human activities (called ‘activity data’ – AD) with coefficients that quantify emissions or removals per unit activity (called ‘emission factors’ – EFs).</w:t>
      </w:r>
    </w:p>
    <w:p w:rsidR="007A399E" w:rsidRPr="00FC5BDA" w:rsidRDefault="007A399E" w:rsidP="007A399E">
      <w:pPr>
        <w:spacing w:after="100" w:afterAutospacing="1" w:line="240" w:lineRule="auto"/>
        <w:contextualSpacing/>
      </w:pPr>
    </w:p>
    <w:p w:rsidR="007A399E" w:rsidRDefault="007A399E" w:rsidP="007A399E">
      <w:pPr>
        <w:spacing w:after="100" w:afterAutospacing="1" w:line="240" w:lineRule="auto"/>
        <w:contextualSpacing/>
        <w:rPr>
          <w:u w:val="single"/>
        </w:rPr>
      </w:pPr>
      <w:r w:rsidRPr="00DE7772">
        <w:rPr>
          <w:u w:val="single"/>
        </w:rPr>
        <w:t>Proposed pillars to support the National Forest Monitoring System</w:t>
      </w:r>
    </w:p>
    <w:p w:rsidR="007A399E" w:rsidRPr="00DE7772" w:rsidRDefault="007A399E" w:rsidP="007A399E">
      <w:pPr>
        <w:spacing w:after="100" w:afterAutospacing="1" w:line="240" w:lineRule="auto"/>
        <w:contextualSpacing/>
        <w:rPr>
          <w:u w:val="single"/>
        </w:rPr>
      </w:pPr>
    </w:p>
    <w:p w:rsidR="007A399E" w:rsidRDefault="007A399E" w:rsidP="007A399E">
      <w:pPr>
        <w:spacing w:after="100" w:afterAutospacing="1" w:line="240" w:lineRule="auto"/>
        <w:contextualSpacing/>
        <w:jc w:val="both"/>
      </w:pPr>
      <w:r>
        <w:t xml:space="preserve">The three technical pillars or building blocks of the NFMS that are essential to support its MRV function can be described as follows: </w:t>
      </w:r>
    </w:p>
    <w:p w:rsidR="007A399E" w:rsidRDefault="007A399E" w:rsidP="007A399E">
      <w:pPr>
        <w:pStyle w:val="ListParagraph"/>
        <w:numPr>
          <w:ilvl w:val="0"/>
          <w:numId w:val="39"/>
        </w:numPr>
        <w:spacing w:after="100" w:afterAutospacing="1" w:line="240" w:lineRule="auto"/>
        <w:jc w:val="both"/>
      </w:pPr>
      <w:r>
        <w:t xml:space="preserve">Pillar 1: A Satellite Land Monitoring System (SLMS) to collect and assess, over time, the Activity Data (AD) related to forest land (equivalent to AD); </w:t>
      </w:r>
    </w:p>
    <w:p w:rsidR="007A399E" w:rsidRDefault="007A399E" w:rsidP="007A399E">
      <w:pPr>
        <w:pStyle w:val="ListParagraph"/>
        <w:numPr>
          <w:ilvl w:val="0"/>
          <w:numId w:val="39"/>
        </w:numPr>
        <w:spacing w:after="100" w:afterAutospacing="1" w:line="240" w:lineRule="auto"/>
        <w:jc w:val="both"/>
      </w:pPr>
      <w:r>
        <w:t xml:space="preserve">Pillar 2: National Forest Inventory (NFI) to collect information on forest carbon stocks and changes, relevant for estimating emissions and removals and to provide emissions factors (EF); </w:t>
      </w:r>
    </w:p>
    <w:p w:rsidR="007A399E" w:rsidRDefault="007A399E" w:rsidP="007A399E">
      <w:pPr>
        <w:pStyle w:val="ListParagraph"/>
        <w:numPr>
          <w:ilvl w:val="0"/>
          <w:numId w:val="39"/>
        </w:numPr>
        <w:spacing w:after="100" w:afterAutospacing="1" w:line="240" w:lineRule="auto"/>
        <w:jc w:val="both"/>
      </w:pPr>
      <w:r>
        <w:t xml:space="preserve">Pillar 3: A national GHG Inventory as a tool for reporting on anthropogenic forest-related GHG emissions by sources and removals by sinks to the UNFCCC Secretariat (Emissions). </w:t>
      </w:r>
    </w:p>
    <w:p w:rsidR="007A399E" w:rsidRDefault="007A399E" w:rsidP="007A399E">
      <w:pPr>
        <w:spacing w:after="100" w:afterAutospacing="1" w:line="240" w:lineRule="auto"/>
        <w:contextualSpacing/>
        <w:jc w:val="both"/>
      </w:pPr>
      <w:r>
        <w:t>These pillars could support the implementation of a NFMS (Decision 1/CP.16 paragraph 71(c); Decision 4/CP.15 paragraph 1(d)), with the dual functions of monitoring and MRV for REDD+.</w:t>
      </w:r>
    </w:p>
    <w:p w:rsidR="007A399E" w:rsidRDefault="007A399E" w:rsidP="007A399E">
      <w:pPr>
        <w:spacing w:after="100" w:afterAutospacing="1" w:line="240" w:lineRule="auto"/>
        <w:contextualSpacing/>
      </w:pPr>
    </w:p>
    <w:p w:rsidR="007A399E" w:rsidRPr="0036390A" w:rsidRDefault="007A399E" w:rsidP="007A399E">
      <w:pPr>
        <w:spacing w:after="100" w:afterAutospacing="1" w:line="240" w:lineRule="auto"/>
        <w:contextualSpacing/>
        <w:rPr>
          <w:u w:val="single"/>
        </w:rPr>
      </w:pPr>
      <w:r w:rsidRPr="0036390A">
        <w:rPr>
          <w:u w:val="single"/>
        </w:rPr>
        <w:t>Proposed phased approach to implement the three pillars</w:t>
      </w:r>
    </w:p>
    <w:p w:rsidR="007A399E" w:rsidRPr="0036390A" w:rsidRDefault="007A399E" w:rsidP="007A399E">
      <w:pPr>
        <w:spacing w:after="100" w:afterAutospacing="1" w:line="240" w:lineRule="auto"/>
        <w:contextualSpacing/>
        <w:jc w:val="both"/>
        <w:rPr>
          <w:u w:val="single"/>
        </w:rPr>
      </w:pPr>
    </w:p>
    <w:p w:rsidR="007A399E" w:rsidRPr="0036390A" w:rsidRDefault="007A399E" w:rsidP="007A399E">
      <w:pPr>
        <w:spacing w:after="100" w:afterAutospacing="1" w:line="240" w:lineRule="auto"/>
        <w:contextualSpacing/>
        <w:jc w:val="both"/>
      </w:pPr>
      <w:r w:rsidRPr="0036390A">
        <w:t xml:space="preserve">The three pillars of the NFMS can be developed along the three phases for REDD+ described in Decision 1/CP.16, allowing for the implementation of results-based demonstration activities in Phase 2 and the full MRV of performance of REDD+ activities in Phase 3. Following this strategy, each phase aims to strengthen capacities and prepare for the next phase, resulting in a degree of overlap between phases, notably in terms of capacity building. In Phase 2, monitoring for REDD+ becomes operational, through the SLMS and other relevant proxies. The transition into Phase 3 is achieved by monitoring REDD+ activities at the national level, a National Forest Inventory (NFI) to produce EFs and a LULUCF GHG inventory. Monitoring for REDD+ should be developed throughout the REDD+ Phases as follows. </w:t>
      </w:r>
    </w:p>
    <w:p w:rsidR="007A399E" w:rsidRPr="0036390A" w:rsidRDefault="007A399E" w:rsidP="007A399E">
      <w:pPr>
        <w:spacing w:after="100" w:afterAutospacing="1" w:line="240" w:lineRule="auto"/>
        <w:contextualSpacing/>
        <w:jc w:val="both"/>
      </w:pPr>
    </w:p>
    <w:p w:rsidR="007A399E" w:rsidRPr="0036390A" w:rsidRDefault="007A399E" w:rsidP="007A399E">
      <w:pPr>
        <w:spacing w:after="100" w:afterAutospacing="1" w:line="240" w:lineRule="auto"/>
        <w:contextualSpacing/>
        <w:jc w:val="both"/>
      </w:pPr>
      <w:r w:rsidRPr="0036390A">
        <w:t xml:space="preserve">Phase 1 involves the planning and development of tools for the Monitoring function for REDD+. It includes the selection of technical systems, capacity building and technology transfer, and the testing of methods, while defining national REDD+ policies, measures and institutional arrangements, and developing an action plan for the NFMS. </w:t>
      </w:r>
    </w:p>
    <w:p w:rsidR="007A399E" w:rsidRPr="0036390A" w:rsidRDefault="007A399E" w:rsidP="007A399E">
      <w:pPr>
        <w:spacing w:after="100" w:afterAutospacing="1" w:line="240" w:lineRule="auto"/>
        <w:contextualSpacing/>
        <w:jc w:val="both"/>
      </w:pPr>
    </w:p>
    <w:p w:rsidR="007A399E" w:rsidRDefault="007A399E" w:rsidP="007A399E">
      <w:pPr>
        <w:spacing w:after="100" w:afterAutospacing="1" w:line="240" w:lineRule="auto"/>
        <w:contextualSpacing/>
        <w:jc w:val="both"/>
      </w:pPr>
      <w:r w:rsidRPr="0036390A">
        <w:t xml:space="preserve">In Phase 2 the implementation of the national REDD+ policies and measures may lead to results–based demonstration activities, i.e. resulting in measureable positive outcomes. In order to assess these outcomes, monitoring of demonstration activities </w:t>
      </w:r>
      <w:r w:rsidR="00497D1B" w:rsidRPr="0036390A">
        <w:t>is required</w:t>
      </w:r>
      <w:r w:rsidRPr="0036390A">
        <w:t>. In Phase 3 monitoring for REDD+ will ultimately be expanded to cover the national territory to assess the outcomes of REDD+ activities being implemented and thus which Policies and Measures (PAMs) are truly results-based.</w:t>
      </w:r>
      <w:r>
        <w:t xml:space="preserve"> </w:t>
      </w:r>
    </w:p>
    <w:p w:rsidR="007A399E" w:rsidRDefault="007A399E" w:rsidP="007A399E">
      <w:pPr>
        <w:spacing w:after="100" w:afterAutospacing="1" w:line="240" w:lineRule="auto"/>
        <w:contextualSpacing/>
        <w:jc w:val="both"/>
      </w:pPr>
    </w:p>
    <w:p w:rsidR="007A399E" w:rsidRDefault="007A399E" w:rsidP="007A399E">
      <w:pPr>
        <w:spacing w:after="100" w:afterAutospacing="1" w:line="240" w:lineRule="auto"/>
        <w:contextualSpacing/>
        <w:rPr>
          <w:u w:val="single"/>
        </w:rPr>
      </w:pPr>
      <w:r w:rsidRPr="00DE7772">
        <w:rPr>
          <w:u w:val="single"/>
        </w:rPr>
        <w:t>Pillar 1: the Satellite Land Monitoring System</w:t>
      </w:r>
    </w:p>
    <w:p w:rsidR="007A399E" w:rsidRPr="00DE7772" w:rsidRDefault="007A399E" w:rsidP="007A399E">
      <w:pPr>
        <w:spacing w:after="100" w:afterAutospacing="1" w:line="240" w:lineRule="auto"/>
        <w:contextualSpacing/>
        <w:rPr>
          <w:u w:val="single"/>
        </w:rPr>
      </w:pPr>
    </w:p>
    <w:p w:rsidR="007A399E" w:rsidRDefault="007A399E" w:rsidP="007A399E">
      <w:pPr>
        <w:spacing w:after="100" w:afterAutospacing="1" w:line="240" w:lineRule="auto"/>
        <w:contextualSpacing/>
        <w:jc w:val="both"/>
      </w:pPr>
      <w:r>
        <w:lastRenderedPageBreak/>
        <w:t xml:space="preserve">Pillar 1 concerns the collection of AD, i.e. data on land use and forest area change as a result of human activities, through a SLMS. Satellite remote sensing can be a useful and cost effective tool for collecting data on forest area changes. The satellite remote sensing is a central tool for monitoring for REDD+. </w:t>
      </w:r>
    </w:p>
    <w:p w:rsidR="007A399E" w:rsidRPr="009A5501" w:rsidRDefault="007A399E" w:rsidP="007A399E">
      <w:pPr>
        <w:spacing w:after="100" w:afterAutospacing="1" w:line="240" w:lineRule="auto"/>
        <w:contextualSpacing/>
      </w:pPr>
    </w:p>
    <w:p w:rsidR="007A399E" w:rsidRPr="00DE7772" w:rsidRDefault="007A399E" w:rsidP="007A399E">
      <w:pPr>
        <w:spacing w:after="100" w:afterAutospacing="1" w:line="240" w:lineRule="auto"/>
        <w:contextualSpacing/>
        <w:rPr>
          <w:bCs/>
          <w:u w:val="single"/>
        </w:rPr>
      </w:pPr>
      <w:r w:rsidRPr="00DE7772">
        <w:rPr>
          <w:bCs/>
          <w:u w:val="single"/>
        </w:rPr>
        <w:t xml:space="preserve">Pillar 2: the National Forest Inventory </w:t>
      </w:r>
    </w:p>
    <w:p w:rsidR="007A399E" w:rsidRPr="00DE7772" w:rsidRDefault="007A399E" w:rsidP="007A399E">
      <w:pPr>
        <w:spacing w:after="100" w:afterAutospacing="1" w:line="240" w:lineRule="auto"/>
        <w:contextualSpacing/>
        <w:rPr>
          <w:b/>
          <w:bCs/>
          <w:u w:val="single"/>
        </w:rPr>
      </w:pPr>
    </w:p>
    <w:p w:rsidR="007A399E" w:rsidRDefault="007A399E" w:rsidP="007A399E">
      <w:pPr>
        <w:spacing w:after="100" w:afterAutospacing="1" w:line="240" w:lineRule="auto"/>
        <w:contextualSpacing/>
        <w:jc w:val="both"/>
      </w:pPr>
      <w:r>
        <w:t xml:space="preserve">Pillar 2 concerns the NFI. It is considered an important tool for measuring forest carbon stocks and stock changes. The NFI contributes to estimate anthropogenic GHG emissions and removals by sinks associated with forests because it includes field measurements that will allow the estimation of forest carbon stocks and changes, i.e. standing volume, necessary data for biomass expansion factors, and allometric equations. Ultimately, the NFI allows countries to calculate country-specific EFs for each relevant land use category, as well as subcategories based on stratification of forest land. </w:t>
      </w:r>
    </w:p>
    <w:p w:rsidR="007A399E" w:rsidRPr="009A5501" w:rsidRDefault="007A399E" w:rsidP="007A399E">
      <w:pPr>
        <w:spacing w:after="100" w:afterAutospacing="1" w:line="240" w:lineRule="auto"/>
        <w:contextualSpacing/>
      </w:pPr>
    </w:p>
    <w:p w:rsidR="007A399E" w:rsidRDefault="007A399E" w:rsidP="007A399E">
      <w:pPr>
        <w:spacing w:after="100" w:afterAutospacing="1" w:line="240" w:lineRule="auto"/>
        <w:contextualSpacing/>
        <w:rPr>
          <w:u w:val="single"/>
        </w:rPr>
      </w:pPr>
      <w:r w:rsidRPr="00DE7772">
        <w:rPr>
          <w:u w:val="single"/>
        </w:rPr>
        <w:t xml:space="preserve">Pillar 3: the National GHG Inventory  </w:t>
      </w:r>
    </w:p>
    <w:p w:rsidR="007A399E" w:rsidRPr="00DE7772" w:rsidRDefault="007A399E" w:rsidP="007A399E">
      <w:pPr>
        <w:spacing w:after="100" w:afterAutospacing="1" w:line="240" w:lineRule="auto"/>
        <w:contextualSpacing/>
        <w:rPr>
          <w:u w:val="single"/>
        </w:rPr>
      </w:pPr>
    </w:p>
    <w:p w:rsidR="007A399E" w:rsidRDefault="007A399E" w:rsidP="007A399E">
      <w:pPr>
        <w:spacing w:after="100" w:afterAutospacing="1" w:line="240" w:lineRule="auto"/>
        <w:contextualSpacing/>
        <w:jc w:val="both"/>
      </w:pPr>
      <w:r>
        <w:t xml:space="preserve">Pillar 3 concerns a tool for reporting on anthropogenic forest-related GHG emissions by sources and removals by sinks. Countries are requested to estimate forest-related GHGs by sources and removal by sinks if they want to implement REDD+ activities under the UNFCCC. Under the UNFCCC, the information disseminated through GHG inventories is the basis for assessing the progress on the implementation of the UNFCCC in achieving its ultimate objective. The GHG inventory provides estimates for emissions by sources and removals by sinks (using data on land use provided through the SLMS and data on carbon stock changes from the NFI), and uncertainty estimates are provided. The quality of the GHG inventory depends not only on the robustness of the results from the measurements made and the credibility of estimates, but also on the manner and method in which the information is collated and presented. The information must be documented following the reporting guidelines required by the UNFCCC, as decided by the COP. The IPCC methodologies should be used as the basis to generate information and estimates on anthropogenic GHG emissions and removals, Countries should aim to meet the five UNFCCC reporting principles: Transparency, Consistency, Comparability, Completeness and Accuracy when developing and reporting GHG inventory estimates. </w:t>
      </w:r>
    </w:p>
    <w:p w:rsidR="007A399E" w:rsidRPr="00174C01" w:rsidRDefault="007A399E" w:rsidP="007A399E">
      <w:pPr>
        <w:pStyle w:val="Heading3"/>
      </w:pPr>
      <w:r w:rsidRPr="00D8275B">
        <w:t xml:space="preserve">Outputs and Activities Related to </w:t>
      </w:r>
      <w:r>
        <w:t xml:space="preserve">the National </w:t>
      </w:r>
      <w:r w:rsidRPr="00D8275B">
        <w:t xml:space="preserve">Forest Monitoring </w:t>
      </w:r>
      <w:r>
        <w:t>System</w:t>
      </w:r>
    </w:p>
    <w:p w:rsidR="007A399E" w:rsidRDefault="007A399E" w:rsidP="007A399E">
      <w:pPr>
        <w:spacing w:after="100" w:afterAutospacing="1" w:line="240" w:lineRule="auto"/>
        <w:contextualSpacing/>
      </w:pPr>
    </w:p>
    <w:p w:rsidR="007A399E" w:rsidRDefault="007A399E" w:rsidP="007A399E">
      <w:pPr>
        <w:spacing w:after="100" w:afterAutospacing="1" w:line="240" w:lineRule="auto"/>
        <w:contextualSpacing/>
      </w:pPr>
      <w:r>
        <w:t xml:space="preserve">Based on the country’s experiences and needs, </w:t>
      </w:r>
      <w:r w:rsidR="001230B2">
        <w:t>six</w:t>
      </w:r>
      <w:r>
        <w:t xml:space="preserve"> Outputs are required: </w:t>
      </w:r>
    </w:p>
    <w:p w:rsidR="007A399E" w:rsidRDefault="007A399E" w:rsidP="00EF4644">
      <w:pPr>
        <w:pStyle w:val="ListParagraph"/>
        <w:numPr>
          <w:ilvl w:val="0"/>
          <w:numId w:val="105"/>
        </w:numPr>
        <w:spacing w:after="100" w:afterAutospacing="1" w:line="240" w:lineRule="auto"/>
        <w:ind w:left="990" w:hanging="540"/>
        <w:jc w:val="both"/>
      </w:pPr>
      <w:r>
        <w:t>Capacities to implement the GHG inventory for the forest sector strengthened;</w:t>
      </w:r>
    </w:p>
    <w:p w:rsidR="007A399E" w:rsidRDefault="007A399E" w:rsidP="00EF4644">
      <w:pPr>
        <w:pStyle w:val="ListParagraph"/>
        <w:numPr>
          <w:ilvl w:val="0"/>
          <w:numId w:val="105"/>
        </w:numPr>
        <w:spacing w:after="100" w:afterAutospacing="1" w:line="240" w:lineRule="auto"/>
        <w:ind w:left="990" w:hanging="540"/>
        <w:jc w:val="both"/>
      </w:pPr>
      <w:r>
        <w:t xml:space="preserve">National </w:t>
      </w:r>
      <w:r w:rsidR="003B31B1">
        <w:t xml:space="preserve">Satellite </w:t>
      </w:r>
      <w:r>
        <w:t>Forest Monitoring System established;</w:t>
      </w:r>
    </w:p>
    <w:p w:rsidR="007A399E" w:rsidRDefault="007A399E" w:rsidP="00EF4644">
      <w:pPr>
        <w:pStyle w:val="ListParagraph"/>
        <w:numPr>
          <w:ilvl w:val="0"/>
          <w:numId w:val="105"/>
        </w:numPr>
        <w:spacing w:after="100" w:afterAutospacing="1" w:line="240" w:lineRule="auto"/>
        <w:ind w:left="990" w:hanging="540"/>
        <w:jc w:val="both"/>
      </w:pPr>
      <w:r>
        <w:t>National Forest Inventory Designed;</w:t>
      </w:r>
    </w:p>
    <w:p w:rsidR="007A399E" w:rsidRDefault="007A399E" w:rsidP="00EF4644">
      <w:pPr>
        <w:pStyle w:val="ListParagraph"/>
        <w:numPr>
          <w:ilvl w:val="0"/>
          <w:numId w:val="105"/>
        </w:numPr>
        <w:spacing w:after="100" w:afterAutospacing="1" w:line="240" w:lineRule="auto"/>
        <w:ind w:left="990" w:hanging="540"/>
        <w:jc w:val="both"/>
      </w:pPr>
      <w:r>
        <w:t>Scientific r</w:t>
      </w:r>
      <w:r w:rsidR="001230B2">
        <w:t>esearch on key issues enhanced;</w:t>
      </w:r>
    </w:p>
    <w:p w:rsidR="001230B2" w:rsidRPr="001230B2" w:rsidRDefault="001230B2" w:rsidP="001230B2">
      <w:pPr>
        <w:pStyle w:val="ListParagraph"/>
        <w:numPr>
          <w:ilvl w:val="0"/>
          <w:numId w:val="105"/>
        </w:numPr>
        <w:spacing w:after="100" w:afterAutospacing="1" w:line="240" w:lineRule="auto"/>
        <w:ind w:left="990" w:hanging="540"/>
        <w:jc w:val="both"/>
      </w:pPr>
      <w:r w:rsidRPr="001230B2">
        <w:t>MRV Implementation Support Facility</w:t>
      </w:r>
    </w:p>
    <w:p w:rsidR="001230B2" w:rsidRDefault="001230B2" w:rsidP="001230B2">
      <w:pPr>
        <w:pStyle w:val="ListParagraph"/>
        <w:numPr>
          <w:ilvl w:val="0"/>
          <w:numId w:val="105"/>
        </w:numPr>
        <w:spacing w:after="100" w:afterAutospacing="1" w:line="240" w:lineRule="auto"/>
        <w:ind w:left="990" w:hanging="540"/>
        <w:jc w:val="both"/>
      </w:pPr>
      <w:r w:rsidRPr="001230B2">
        <w:t>Integrated forest information system designed and supported</w:t>
      </w:r>
      <w:r>
        <w:t>.</w:t>
      </w:r>
    </w:p>
    <w:p w:rsidR="007A399E" w:rsidRDefault="007A399E" w:rsidP="007A399E">
      <w:pPr>
        <w:spacing w:after="100" w:afterAutospacing="1" w:line="240" w:lineRule="auto"/>
        <w:contextualSpacing/>
      </w:pPr>
      <w:r>
        <w:t xml:space="preserve">Based on the country’s experiences </w:t>
      </w:r>
      <w:r w:rsidRPr="00D560E6">
        <w:t xml:space="preserve">several activities need to be implemented </w:t>
      </w:r>
      <w:r>
        <w:t xml:space="preserve">to deliver these </w:t>
      </w:r>
      <w:r w:rsidR="001230B2">
        <w:t>six</w:t>
      </w:r>
      <w:r>
        <w:t xml:space="preserve"> outputs.</w:t>
      </w:r>
    </w:p>
    <w:p w:rsidR="007A399E" w:rsidRPr="00D8275B" w:rsidRDefault="007A399E" w:rsidP="007A399E">
      <w:pPr>
        <w:pStyle w:val="Heading3"/>
      </w:pPr>
      <w:r w:rsidRPr="00D8275B">
        <w:t xml:space="preserve">Output </w:t>
      </w:r>
      <w:r>
        <w:t>4</w:t>
      </w:r>
      <w:r w:rsidR="000B24DF">
        <w:t>a</w:t>
      </w:r>
      <w:r>
        <w:t>.1.</w:t>
      </w:r>
      <w:r w:rsidRPr="00D8275B">
        <w:t xml:space="preserve">: Capacities to </w:t>
      </w:r>
      <w:r>
        <w:t>i</w:t>
      </w:r>
      <w:r w:rsidRPr="00D8275B">
        <w:t xml:space="preserve">mplement the GHG </w:t>
      </w:r>
      <w:r>
        <w:t>i</w:t>
      </w:r>
      <w:r w:rsidRPr="00D8275B">
        <w:t xml:space="preserve">nventory for the </w:t>
      </w:r>
      <w:r>
        <w:t>f</w:t>
      </w:r>
      <w:r w:rsidRPr="00D8275B">
        <w:t xml:space="preserve">orest </w:t>
      </w:r>
      <w:r>
        <w:t>s</w:t>
      </w:r>
      <w:r w:rsidRPr="00D8275B">
        <w:t>ector</w:t>
      </w:r>
      <w:r>
        <w:t xml:space="preserve"> strengthened</w:t>
      </w:r>
    </w:p>
    <w:p w:rsidR="007A399E" w:rsidRPr="00174C01" w:rsidRDefault="007A399E" w:rsidP="007A399E">
      <w:pPr>
        <w:spacing w:after="100" w:afterAutospacing="1" w:line="240" w:lineRule="auto"/>
        <w:contextualSpacing/>
      </w:pPr>
    </w:p>
    <w:p w:rsidR="007A399E" w:rsidRDefault="007A399E" w:rsidP="007A399E">
      <w:pPr>
        <w:spacing w:after="100" w:afterAutospacing="1" w:line="240" w:lineRule="auto"/>
        <w:contextualSpacing/>
        <w:jc w:val="both"/>
      </w:pPr>
      <w:r>
        <w:t xml:space="preserve">Activities of this output are designed for the country to use </w:t>
      </w:r>
      <w:r w:rsidRPr="000520FA">
        <w:t xml:space="preserve">the </w:t>
      </w:r>
      <w:r>
        <w:t>IPCC</w:t>
      </w:r>
      <w:r w:rsidRPr="000520FA">
        <w:t xml:space="preserve"> guidance and</w:t>
      </w:r>
      <w:r>
        <w:t xml:space="preserve"> guidelines </w:t>
      </w:r>
      <w:r w:rsidRPr="000520FA">
        <w:t>as</w:t>
      </w:r>
      <w:r w:rsidR="00943097">
        <w:t xml:space="preserve"> </w:t>
      </w:r>
      <w:r w:rsidRPr="000520FA">
        <w:t>a basis for estimating anthropogenic forest-related greenhouse gas emissions by sources</w:t>
      </w:r>
      <w:r w:rsidR="00943097">
        <w:t xml:space="preserve"> </w:t>
      </w:r>
      <w:r w:rsidRPr="000520FA">
        <w:t xml:space="preserve">and removals by sinks, </w:t>
      </w:r>
      <w:r w:rsidRPr="000520FA">
        <w:lastRenderedPageBreak/>
        <w:t>forest carbon stocks and forest area changes</w:t>
      </w:r>
      <w:r w:rsidR="00943097">
        <w:t xml:space="preserve"> </w:t>
      </w:r>
      <w:r w:rsidRPr="00AA3CB8">
        <w:t>in order to comply with the five reporting principles: Transparency, Coherence, Comparability, Completeness and Accuracy.</w:t>
      </w:r>
    </w:p>
    <w:p w:rsidR="007A399E" w:rsidRDefault="007A399E" w:rsidP="007A399E">
      <w:pPr>
        <w:spacing w:after="100" w:afterAutospacing="1" w:line="240" w:lineRule="auto"/>
        <w:contextualSpacing/>
      </w:pPr>
    </w:p>
    <w:p w:rsidR="007A399E" w:rsidRDefault="007A399E" w:rsidP="007A399E">
      <w:pPr>
        <w:spacing w:after="0" w:line="240" w:lineRule="auto"/>
        <w:contextualSpacing/>
        <w:jc w:val="both"/>
        <w:rPr>
          <w:bCs/>
          <w:iCs/>
          <w:u w:val="single"/>
        </w:rPr>
      </w:pPr>
      <w:r w:rsidRPr="00483F2F">
        <w:rPr>
          <w:bCs/>
          <w:iCs/>
          <w:u w:val="single"/>
        </w:rPr>
        <w:t>Activity 4</w:t>
      </w:r>
      <w:r w:rsidR="001253A0">
        <w:rPr>
          <w:bCs/>
          <w:iCs/>
          <w:u w:val="single"/>
        </w:rPr>
        <w:t>a</w:t>
      </w:r>
      <w:r w:rsidRPr="00483F2F">
        <w:rPr>
          <w:bCs/>
          <w:iCs/>
          <w:u w:val="single"/>
        </w:rPr>
        <w:t>.1.1: Review and updating of MRV Action Plan</w:t>
      </w:r>
    </w:p>
    <w:p w:rsidR="007A399E" w:rsidRPr="00483F2F" w:rsidRDefault="007A399E" w:rsidP="007A399E">
      <w:pPr>
        <w:spacing w:after="0" w:line="240" w:lineRule="auto"/>
        <w:contextualSpacing/>
        <w:jc w:val="both"/>
        <w:rPr>
          <w:bCs/>
          <w:iCs/>
          <w:u w:val="single"/>
        </w:rPr>
      </w:pPr>
    </w:p>
    <w:p w:rsidR="007A399E" w:rsidRDefault="007A399E" w:rsidP="007A399E">
      <w:pPr>
        <w:spacing w:after="100" w:afterAutospacing="1" w:line="240" w:lineRule="auto"/>
        <w:contextualSpacing/>
        <w:jc w:val="both"/>
      </w:pPr>
      <w:r>
        <w:t>Update the MRV Action plan with updated</w:t>
      </w:r>
      <w:r w:rsidR="00943097">
        <w:t xml:space="preserve"> </w:t>
      </w:r>
      <w:r>
        <w:t xml:space="preserve">arrangements in terms of institutional, </w:t>
      </w:r>
      <w:r w:rsidRPr="009F239A">
        <w:t>scientific tools and me</w:t>
      </w:r>
      <w:r>
        <w:t xml:space="preserve">thodologies for MRV operations </w:t>
      </w:r>
      <w:r w:rsidRPr="009F239A">
        <w:t>to provide capacity building at local through to national levels to support and maintain REDD+ MRV operations</w:t>
      </w:r>
      <w:r>
        <w:t xml:space="preserve">. </w:t>
      </w:r>
    </w:p>
    <w:p w:rsidR="007A399E" w:rsidRDefault="007A399E" w:rsidP="007A399E">
      <w:pPr>
        <w:spacing w:after="100" w:afterAutospacing="1" w:line="240" w:lineRule="auto"/>
        <w:contextualSpacing/>
      </w:pPr>
    </w:p>
    <w:p w:rsidR="007A399E" w:rsidRDefault="007A399E" w:rsidP="007A399E">
      <w:pPr>
        <w:spacing w:after="100" w:afterAutospacing="1" w:line="240" w:lineRule="auto"/>
        <w:contextualSpacing/>
      </w:pPr>
      <w:r w:rsidRPr="002C6221">
        <w:t xml:space="preserve">Under this activity several sub-activities will be implemented as follow: </w:t>
      </w:r>
    </w:p>
    <w:p w:rsidR="007A399E" w:rsidRPr="00174C01" w:rsidRDefault="007A399E" w:rsidP="00EF4644">
      <w:pPr>
        <w:pStyle w:val="ListParagraph"/>
        <w:numPr>
          <w:ilvl w:val="0"/>
          <w:numId w:val="84"/>
        </w:numPr>
        <w:spacing w:after="100" w:afterAutospacing="1" w:line="240" w:lineRule="auto"/>
        <w:jc w:val="both"/>
      </w:pPr>
      <w:r w:rsidRPr="00174C01">
        <w:t>Update information on technical requirements and competences of the various government and research entities in relation to the MRV development process, as well as existing institutional, legal and procedural arrangements made to date;</w:t>
      </w:r>
    </w:p>
    <w:p w:rsidR="007A399E" w:rsidRPr="00174C01" w:rsidRDefault="007A399E" w:rsidP="00EF4644">
      <w:pPr>
        <w:pStyle w:val="ListParagraph"/>
        <w:numPr>
          <w:ilvl w:val="0"/>
          <w:numId w:val="84"/>
        </w:numPr>
        <w:spacing w:after="100" w:afterAutospacing="1" w:line="240" w:lineRule="auto"/>
        <w:jc w:val="both"/>
      </w:pPr>
      <w:r w:rsidRPr="00174C01">
        <w:t>Update the information to generate and estimate Activity Data (AD), Emission Factors (EF) and GHG inventory;</w:t>
      </w:r>
    </w:p>
    <w:p w:rsidR="007A399E" w:rsidRPr="00174C01" w:rsidRDefault="007A399E" w:rsidP="00EF4644">
      <w:pPr>
        <w:pStyle w:val="ListParagraph"/>
        <w:numPr>
          <w:ilvl w:val="0"/>
          <w:numId w:val="84"/>
        </w:numPr>
        <w:spacing w:after="100" w:afterAutospacing="1" w:line="240" w:lineRule="auto"/>
        <w:jc w:val="both"/>
      </w:pPr>
      <w:r w:rsidRPr="00174C01">
        <w:t>Update information with current capacities and gaps to implement a forest monitoring and MRV systems;</w:t>
      </w:r>
    </w:p>
    <w:p w:rsidR="007A399E" w:rsidRDefault="007A399E" w:rsidP="007A399E">
      <w:pPr>
        <w:spacing w:after="100" w:afterAutospacing="1" w:line="240" w:lineRule="auto"/>
        <w:contextualSpacing/>
      </w:pPr>
      <w:r>
        <w:t xml:space="preserve">Expected outputs: </w:t>
      </w:r>
    </w:p>
    <w:p w:rsidR="007A399E" w:rsidRDefault="007A399E" w:rsidP="00EF4644">
      <w:pPr>
        <w:pStyle w:val="ListParagraph"/>
        <w:numPr>
          <w:ilvl w:val="0"/>
          <w:numId w:val="84"/>
        </w:numPr>
        <w:spacing w:after="100" w:afterAutospacing="1" w:line="240" w:lineRule="auto"/>
        <w:jc w:val="both"/>
      </w:pPr>
      <w:r>
        <w:t>MRV action plan updated to provide the information regarding country’s current context on MRV and capacity building needs for REDD+;</w:t>
      </w:r>
    </w:p>
    <w:p w:rsidR="007A399E" w:rsidRPr="0081615D" w:rsidRDefault="007A399E" w:rsidP="00EF4644">
      <w:pPr>
        <w:pStyle w:val="ListParagraph"/>
        <w:numPr>
          <w:ilvl w:val="0"/>
          <w:numId w:val="84"/>
        </w:numPr>
        <w:spacing w:after="100" w:afterAutospacing="1" w:line="240" w:lineRule="auto"/>
        <w:jc w:val="both"/>
      </w:pPr>
      <w:r>
        <w:t>Adequate dialogue and consultation between relevant stakeholders is ensured and documented.</w:t>
      </w:r>
    </w:p>
    <w:p w:rsidR="007A399E" w:rsidRPr="00483F2F" w:rsidRDefault="007A399E" w:rsidP="007A399E">
      <w:pPr>
        <w:spacing w:after="0" w:line="240" w:lineRule="auto"/>
        <w:contextualSpacing/>
        <w:jc w:val="both"/>
        <w:rPr>
          <w:bCs/>
          <w:iCs/>
          <w:u w:val="single"/>
        </w:rPr>
      </w:pPr>
      <w:r w:rsidRPr="00483F2F">
        <w:rPr>
          <w:bCs/>
          <w:iCs/>
          <w:u w:val="single"/>
        </w:rPr>
        <w:t>Activity 4</w:t>
      </w:r>
      <w:r w:rsidR="001253A0">
        <w:rPr>
          <w:bCs/>
          <w:iCs/>
          <w:u w:val="single"/>
        </w:rPr>
        <w:t>a</w:t>
      </w:r>
      <w:r w:rsidRPr="00483F2F">
        <w:rPr>
          <w:bCs/>
          <w:iCs/>
          <w:u w:val="single"/>
        </w:rPr>
        <w:t>.1.2: Organization of regular MRV meetings</w:t>
      </w:r>
    </w:p>
    <w:p w:rsidR="007A399E" w:rsidRDefault="007A399E" w:rsidP="007A399E">
      <w:pPr>
        <w:spacing w:after="100" w:afterAutospacing="1" w:line="240" w:lineRule="auto"/>
        <w:contextualSpacing/>
      </w:pPr>
    </w:p>
    <w:p w:rsidR="007A399E" w:rsidRDefault="007A399E" w:rsidP="007A399E">
      <w:pPr>
        <w:spacing w:after="100" w:afterAutospacing="1" w:line="240" w:lineRule="auto"/>
        <w:contextualSpacing/>
        <w:jc w:val="both"/>
        <w:rPr>
          <w:rStyle w:val="st"/>
        </w:rPr>
      </w:pPr>
      <w:r w:rsidRPr="008B2F30">
        <w:rPr>
          <w:rStyle w:val="st"/>
        </w:rPr>
        <w:t>Regular meeting and compilation of the information in many regards related to MRV activities is necessary for the successful implementation of MRV.</w:t>
      </w:r>
    </w:p>
    <w:p w:rsidR="007A399E" w:rsidRDefault="007A399E" w:rsidP="007A399E">
      <w:pPr>
        <w:spacing w:after="100" w:afterAutospacing="1" w:line="240" w:lineRule="auto"/>
        <w:contextualSpacing/>
      </w:pPr>
    </w:p>
    <w:p w:rsidR="007A399E" w:rsidRDefault="007A399E" w:rsidP="007A399E">
      <w:pPr>
        <w:spacing w:after="100" w:afterAutospacing="1" w:line="240" w:lineRule="auto"/>
        <w:contextualSpacing/>
      </w:pPr>
      <w:r>
        <w:t xml:space="preserve">Under this activity several sub-activities will be implemented as follows: </w:t>
      </w:r>
    </w:p>
    <w:p w:rsidR="007A399E" w:rsidRPr="00D8275B" w:rsidRDefault="007A399E" w:rsidP="00EF4644">
      <w:pPr>
        <w:pStyle w:val="ListParagraph"/>
        <w:numPr>
          <w:ilvl w:val="0"/>
          <w:numId w:val="84"/>
        </w:numPr>
        <w:spacing w:after="100" w:afterAutospacing="1" w:line="240" w:lineRule="auto"/>
        <w:jc w:val="both"/>
      </w:pPr>
      <w:r w:rsidRPr="00D8275B">
        <w:t>Develop a list of all the institutions and staff involved in MRV;</w:t>
      </w:r>
    </w:p>
    <w:p w:rsidR="007A399E" w:rsidRPr="00D8275B" w:rsidRDefault="007A399E" w:rsidP="00EF4644">
      <w:pPr>
        <w:pStyle w:val="ListParagraph"/>
        <w:numPr>
          <w:ilvl w:val="0"/>
          <w:numId w:val="84"/>
        </w:numPr>
        <w:spacing w:after="100" w:afterAutospacing="1" w:line="240" w:lineRule="auto"/>
        <w:jc w:val="both"/>
      </w:pPr>
      <w:r w:rsidRPr="00D8275B">
        <w:t>Develop a calendar for all the MRV meetings to be held during the period of the programme;</w:t>
      </w:r>
    </w:p>
    <w:p w:rsidR="007A399E" w:rsidRPr="00D8275B" w:rsidRDefault="007A399E" w:rsidP="00EF4644">
      <w:pPr>
        <w:pStyle w:val="ListParagraph"/>
        <w:numPr>
          <w:ilvl w:val="0"/>
          <w:numId w:val="84"/>
        </w:numPr>
        <w:spacing w:after="100" w:afterAutospacing="1" w:line="240" w:lineRule="auto"/>
        <w:jc w:val="both"/>
      </w:pPr>
      <w:r w:rsidRPr="00D8275B">
        <w:t>Identify the topics to be discussed in each of the meetings and relevant contributors;</w:t>
      </w:r>
    </w:p>
    <w:p w:rsidR="007A399E" w:rsidRPr="00D8275B" w:rsidRDefault="007A399E" w:rsidP="00EF4644">
      <w:pPr>
        <w:pStyle w:val="ListParagraph"/>
        <w:numPr>
          <w:ilvl w:val="0"/>
          <w:numId w:val="84"/>
        </w:numPr>
        <w:spacing w:after="100" w:afterAutospacing="1" w:line="240" w:lineRule="auto"/>
        <w:jc w:val="both"/>
      </w:pPr>
      <w:r w:rsidRPr="00D8275B">
        <w:t xml:space="preserve">Contribute to the organization of each of the MRV trainings; </w:t>
      </w:r>
    </w:p>
    <w:p w:rsidR="007A399E" w:rsidRPr="00D8275B" w:rsidRDefault="007A399E" w:rsidP="00EF4644">
      <w:pPr>
        <w:pStyle w:val="ListParagraph"/>
        <w:numPr>
          <w:ilvl w:val="0"/>
          <w:numId w:val="84"/>
        </w:numPr>
        <w:spacing w:after="100" w:afterAutospacing="1" w:line="240" w:lineRule="auto"/>
        <w:jc w:val="both"/>
      </w:pPr>
      <w:r w:rsidRPr="00D8275B">
        <w:t xml:space="preserve">Prepare the minute of each of the MRV meeting; </w:t>
      </w:r>
    </w:p>
    <w:p w:rsidR="007A399E" w:rsidRPr="00D8275B" w:rsidRDefault="007A399E" w:rsidP="00EF4644">
      <w:pPr>
        <w:pStyle w:val="ListParagraph"/>
        <w:numPr>
          <w:ilvl w:val="0"/>
          <w:numId w:val="84"/>
        </w:numPr>
        <w:spacing w:after="100" w:afterAutospacing="1" w:line="240" w:lineRule="auto"/>
        <w:jc w:val="both"/>
      </w:pPr>
      <w:r w:rsidRPr="00D8275B">
        <w:t xml:space="preserve">Store and archive all the documents produced during the MRV meetings;  </w:t>
      </w:r>
    </w:p>
    <w:p w:rsidR="007A399E" w:rsidRPr="00D8275B" w:rsidRDefault="007A399E" w:rsidP="00EF4644">
      <w:pPr>
        <w:pStyle w:val="ListParagraph"/>
        <w:numPr>
          <w:ilvl w:val="0"/>
          <w:numId w:val="84"/>
        </w:numPr>
        <w:spacing w:after="100" w:afterAutospacing="1" w:line="240" w:lineRule="auto"/>
        <w:jc w:val="both"/>
      </w:pPr>
      <w:r w:rsidRPr="00D8275B">
        <w:t>In collaboration with the all relevant stakeholders contribute to the national consultation on national forest definition, forest monitoring system and GHG inventory.</w:t>
      </w:r>
    </w:p>
    <w:p w:rsidR="007A399E" w:rsidRDefault="007A399E" w:rsidP="007A399E">
      <w:pPr>
        <w:spacing w:after="100" w:afterAutospacing="1" w:line="240" w:lineRule="auto"/>
        <w:contextualSpacing/>
      </w:pPr>
      <w:r w:rsidRPr="006B5414">
        <w:t xml:space="preserve">Expected outputs: </w:t>
      </w:r>
    </w:p>
    <w:p w:rsidR="007A399E" w:rsidRPr="00D8275B" w:rsidRDefault="007A399E" w:rsidP="00EF4644">
      <w:pPr>
        <w:pStyle w:val="ListParagraph"/>
        <w:numPr>
          <w:ilvl w:val="0"/>
          <w:numId w:val="84"/>
        </w:numPr>
        <w:spacing w:after="100" w:afterAutospacing="1" w:line="240" w:lineRule="auto"/>
        <w:jc w:val="both"/>
      </w:pPr>
      <w:r w:rsidRPr="00D8275B">
        <w:t>List of the MRV stakeholders of Bangladesh with contact address and associated institution names</w:t>
      </w:r>
      <w:r>
        <w:t xml:space="preserve"> prepared</w:t>
      </w:r>
      <w:r w:rsidRPr="00D8275B">
        <w:t>;</w:t>
      </w:r>
    </w:p>
    <w:p w:rsidR="007A399E" w:rsidRPr="00D8275B" w:rsidRDefault="007A399E" w:rsidP="00EF4644">
      <w:pPr>
        <w:pStyle w:val="ListParagraph"/>
        <w:numPr>
          <w:ilvl w:val="0"/>
          <w:numId w:val="84"/>
        </w:numPr>
        <w:spacing w:after="100" w:afterAutospacing="1" w:line="240" w:lineRule="auto"/>
        <w:jc w:val="both"/>
      </w:pPr>
      <w:r w:rsidRPr="00D8275B">
        <w:t>Work plan and calendar for the period of the programme</w:t>
      </w:r>
      <w:r>
        <w:t xml:space="preserve"> published</w:t>
      </w:r>
      <w:r w:rsidRPr="00D8275B">
        <w:t>;</w:t>
      </w:r>
    </w:p>
    <w:p w:rsidR="007A399E" w:rsidRPr="00D8275B" w:rsidRDefault="007A399E" w:rsidP="00EF4644">
      <w:pPr>
        <w:pStyle w:val="ListParagraph"/>
        <w:numPr>
          <w:ilvl w:val="0"/>
          <w:numId w:val="84"/>
        </w:numPr>
        <w:spacing w:after="100" w:afterAutospacing="1" w:line="240" w:lineRule="auto"/>
        <w:jc w:val="both"/>
      </w:pPr>
      <w:r w:rsidRPr="00D8275B">
        <w:t>Minute of the meetings</w:t>
      </w:r>
      <w:r>
        <w:t xml:space="preserve"> produced</w:t>
      </w:r>
      <w:r w:rsidRPr="00D8275B">
        <w:t>;</w:t>
      </w:r>
    </w:p>
    <w:p w:rsidR="007A399E" w:rsidRPr="00D8275B" w:rsidRDefault="007A399E" w:rsidP="00EF4644">
      <w:pPr>
        <w:pStyle w:val="ListParagraph"/>
        <w:numPr>
          <w:ilvl w:val="0"/>
          <w:numId w:val="84"/>
        </w:numPr>
        <w:spacing w:after="100" w:afterAutospacing="1" w:line="240" w:lineRule="auto"/>
        <w:jc w:val="both"/>
      </w:pPr>
      <w:r w:rsidRPr="00D8275B">
        <w:lastRenderedPageBreak/>
        <w:t>Archive all the documents produced;</w:t>
      </w:r>
    </w:p>
    <w:p w:rsidR="007A399E" w:rsidRPr="00D8275B" w:rsidRDefault="007A399E" w:rsidP="00EF4644">
      <w:pPr>
        <w:pStyle w:val="ListParagraph"/>
        <w:numPr>
          <w:ilvl w:val="0"/>
          <w:numId w:val="84"/>
        </w:numPr>
        <w:spacing w:after="100" w:afterAutospacing="1" w:line="240" w:lineRule="auto"/>
        <w:jc w:val="both"/>
      </w:pPr>
      <w:r w:rsidRPr="00D8275B">
        <w:t>Report of the national consultations</w:t>
      </w:r>
      <w:r>
        <w:t xml:space="preserve"> generated</w:t>
      </w:r>
      <w:r w:rsidRPr="00D8275B">
        <w:t>.</w:t>
      </w:r>
    </w:p>
    <w:p w:rsidR="007A399E" w:rsidRPr="00483F2F" w:rsidRDefault="007A399E" w:rsidP="007A399E">
      <w:pPr>
        <w:spacing w:after="0" w:line="240" w:lineRule="auto"/>
        <w:contextualSpacing/>
        <w:jc w:val="both"/>
        <w:rPr>
          <w:bCs/>
          <w:iCs/>
          <w:u w:val="single"/>
        </w:rPr>
      </w:pPr>
      <w:r w:rsidRPr="00483F2F">
        <w:rPr>
          <w:bCs/>
          <w:iCs/>
          <w:u w:val="single"/>
        </w:rPr>
        <w:t>Activity 4</w:t>
      </w:r>
      <w:r w:rsidR="001253A0">
        <w:rPr>
          <w:bCs/>
          <w:iCs/>
          <w:u w:val="single"/>
        </w:rPr>
        <w:t>a</w:t>
      </w:r>
      <w:r w:rsidRPr="00483F2F">
        <w:rPr>
          <w:bCs/>
          <w:iCs/>
          <w:u w:val="single"/>
        </w:rPr>
        <w:t xml:space="preserve">.1.3: Support to Institutional Arrangements for GHG National Inventory System for the LULUCF sector </w:t>
      </w:r>
    </w:p>
    <w:p w:rsidR="007A399E" w:rsidRPr="0081615D" w:rsidRDefault="007A399E" w:rsidP="007A399E">
      <w:pPr>
        <w:spacing w:after="100" w:afterAutospacing="1" w:line="240" w:lineRule="auto"/>
        <w:contextualSpacing/>
        <w:jc w:val="both"/>
        <w:rPr>
          <w:b/>
        </w:rPr>
      </w:pPr>
    </w:p>
    <w:p w:rsidR="007A399E" w:rsidRPr="0081615D" w:rsidRDefault="007A399E" w:rsidP="007A399E">
      <w:pPr>
        <w:spacing w:after="100" w:afterAutospacing="1" w:line="240" w:lineRule="auto"/>
        <w:contextualSpacing/>
        <w:jc w:val="both"/>
      </w:pPr>
      <w:r w:rsidRPr="0081615D">
        <w:t>To produce high quality GHG inventories, a Party needs a strong national inventory system which incorporates all the elements necessary for estimating GHG emissions and removals. Ideally, this should include a central coordination agency as well as arrangements between the agencies and institutions that provide data. To do so, the Party should identify experts (from environmental agencies, universities, research institutes, non-government organisations, etc.) to compile the estimates and to perform procedures for GHG inventory development. Therefore preparing a national GHG inventory and setting up a National Inventory System (NIS) requires coordination and collaboration across a great number of individuals and organizations. It is important to establish institutional arrangements with data providers to ensure access to data that will be used to develop the GHG emission estimates.</w:t>
      </w:r>
    </w:p>
    <w:p w:rsidR="007A399E" w:rsidRPr="0081615D" w:rsidRDefault="007A399E" w:rsidP="007A399E">
      <w:pPr>
        <w:spacing w:after="100" w:afterAutospacing="1" w:line="240" w:lineRule="auto"/>
        <w:contextualSpacing/>
        <w:jc w:val="both"/>
      </w:pPr>
    </w:p>
    <w:p w:rsidR="007A399E" w:rsidRPr="0081615D" w:rsidRDefault="007A399E" w:rsidP="007A399E">
      <w:pPr>
        <w:spacing w:after="100" w:afterAutospacing="1" w:line="240" w:lineRule="auto"/>
        <w:contextualSpacing/>
        <w:jc w:val="both"/>
      </w:pPr>
      <w:r w:rsidRPr="0081615D">
        <w:t>Under this activity several sub-activities will be implemented as follow</w:t>
      </w:r>
      <w:r>
        <w:t>s</w:t>
      </w:r>
      <w:r w:rsidRPr="0081615D">
        <w:t xml:space="preserve">: </w:t>
      </w:r>
    </w:p>
    <w:p w:rsidR="007A399E" w:rsidRPr="0081615D" w:rsidRDefault="007A399E" w:rsidP="00EF4644">
      <w:pPr>
        <w:pStyle w:val="ListParagraph"/>
        <w:numPr>
          <w:ilvl w:val="0"/>
          <w:numId w:val="84"/>
        </w:numPr>
        <w:spacing w:after="100" w:afterAutospacing="1" w:line="240" w:lineRule="auto"/>
        <w:jc w:val="both"/>
      </w:pPr>
      <w:r w:rsidRPr="0081615D">
        <w:t>Assessment of the existing institutional arrangements (</w:t>
      </w:r>
      <w:r w:rsidR="00861C31">
        <w:t>RIMS Unit etc.</w:t>
      </w:r>
      <w:r w:rsidRPr="0081615D">
        <w:t>);</w:t>
      </w:r>
    </w:p>
    <w:p w:rsidR="007A399E" w:rsidRPr="0081615D" w:rsidRDefault="007A399E" w:rsidP="00EF4644">
      <w:pPr>
        <w:pStyle w:val="ListParagraph"/>
        <w:numPr>
          <w:ilvl w:val="0"/>
          <w:numId w:val="84"/>
        </w:numPr>
        <w:spacing w:after="100" w:afterAutospacing="1" w:line="240" w:lineRule="auto"/>
        <w:jc w:val="both"/>
      </w:pPr>
      <w:r w:rsidRPr="0081615D">
        <w:t>Propose institutional arrangement for effective implementation;</w:t>
      </w:r>
    </w:p>
    <w:p w:rsidR="00861C31" w:rsidRPr="005E7E35" w:rsidRDefault="00861C31" w:rsidP="00EF4644">
      <w:pPr>
        <w:pStyle w:val="ListParagraph"/>
        <w:numPr>
          <w:ilvl w:val="0"/>
          <w:numId w:val="84"/>
        </w:numPr>
        <w:spacing w:after="100" w:afterAutospacing="1" w:line="240" w:lineRule="auto"/>
        <w:jc w:val="both"/>
        <w:rPr>
          <w:highlight w:val="yellow"/>
        </w:rPr>
      </w:pPr>
      <w:r w:rsidRPr="005E7E35">
        <w:rPr>
          <w:highlight w:val="yellow"/>
        </w:rPr>
        <w:t>Establish official set up for GHG inventory e.g. NFI Unit, GHG Unit etc.;</w:t>
      </w:r>
    </w:p>
    <w:p w:rsidR="007A399E" w:rsidRPr="0081615D" w:rsidRDefault="007A399E" w:rsidP="00EF4644">
      <w:pPr>
        <w:pStyle w:val="ListParagraph"/>
        <w:numPr>
          <w:ilvl w:val="0"/>
          <w:numId w:val="84"/>
        </w:numPr>
        <w:spacing w:after="100" w:afterAutospacing="1" w:line="240" w:lineRule="auto"/>
        <w:jc w:val="both"/>
      </w:pPr>
      <w:r w:rsidRPr="0081615D">
        <w:t>Identify the role, organization, coordination mechanism and contact information for those providing relevant data for estimating emissions in LULUCF sector;</w:t>
      </w:r>
    </w:p>
    <w:p w:rsidR="007A399E" w:rsidRPr="0081615D" w:rsidRDefault="007A399E" w:rsidP="00EF4644">
      <w:pPr>
        <w:pStyle w:val="ListParagraph"/>
        <w:numPr>
          <w:ilvl w:val="0"/>
          <w:numId w:val="84"/>
        </w:numPr>
        <w:spacing w:after="100" w:afterAutospacing="1" w:line="240" w:lineRule="auto"/>
        <w:jc w:val="both"/>
      </w:pPr>
      <w:r w:rsidRPr="0081615D">
        <w:t>Provide information on lead agencies, identify inventory management team members, Information for additional contacts for each sector, the status of the institutional arrangements in a concise tabular format;</w:t>
      </w:r>
    </w:p>
    <w:p w:rsidR="007A399E" w:rsidRPr="0081615D" w:rsidRDefault="007A399E" w:rsidP="00EF4644">
      <w:pPr>
        <w:pStyle w:val="ListParagraph"/>
        <w:numPr>
          <w:ilvl w:val="0"/>
          <w:numId w:val="84"/>
        </w:numPr>
        <w:spacing w:after="100" w:afterAutospacing="1" w:line="240" w:lineRule="auto"/>
        <w:jc w:val="both"/>
      </w:pPr>
      <w:r w:rsidRPr="0081615D">
        <w:t>Identify policy support necessary for institutional arrangement and obtain govt. Approval (e.g. govt. Notification on institutional structure, role, mandate) for effective implementation;</w:t>
      </w:r>
    </w:p>
    <w:p w:rsidR="007A399E" w:rsidRPr="0081615D" w:rsidRDefault="007A399E" w:rsidP="00EF4644">
      <w:pPr>
        <w:pStyle w:val="ListParagraph"/>
        <w:numPr>
          <w:ilvl w:val="0"/>
          <w:numId w:val="84"/>
        </w:numPr>
        <w:spacing w:after="100" w:afterAutospacing="1" w:line="240" w:lineRule="auto"/>
        <w:jc w:val="both"/>
      </w:pPr>
      <w:r w:rsidRPr="0081615D">
        <w:t>Identify the strengths in and recommend for potential Improvements in Management Structure of National Inventory System for LULUCF;</w:t>
      </w:r>
    </w:p>
    <w:p w:rsidR="007A399E" w:rsidRPr="0081615D" w:rsidRDefault="007A399E" w:rsidP="00EF4644">
      <w:pPr>
        <w:pStyle w:val="ListParagraph"/>
        <w:numPr>
          <w:ilvl w:val="0"/>
          <w:numId w:val="84"/>
        </w:numPr>
        <w:spacing w:after="100" w:afterAutospacing="1" w:line="240" w:lineRule="auto"/>
        <w:jc w:val="both"/>
      </w:pPr>
      <w:r w:rsidRPr="0081615D">
        <w:t>Conduct workshop to validate the assessment results and share the proposed proposal for the organisations;</w:t>
      </w:r>
    </w:p>
    <w:p w:rsidR="007A399E" w:rsidRPr="0081615D" w:rsidRDefault="007A399E" w:rsidP="00EF4644">
      <w:pPr>
        <w:pStyle w:val="ListParagraph"/>
        <w:numPr>
          <w:ilvl w:val="0"/>
          <w:numId w:val="84"/>
        </w:numPr>
        <w:spacing w:after="100" w:afterAutospacing="1" w:line="240" w:lineRule="auto"/>
        <w:jc w:val="both"/>
      </w:pPr>
      <w:r w:rsidRPr="0081615D">
        <w:t>Review the report if necessary.</w:t>
      </w:r>
    </w:p>
    <w:p w:rsidR="007A399E" w:rsidRPr="0081615D" w:rsidRDefault="007A399E" w:rsidP="007A399E">
      <w:pPr>
        <w:spacing w:after="100" w:afterAutospacing="1" w:line="240" w:lineRule="auto"/>
        <w:contextualSpacing/>
        <w:jc w:val="both"/>
      </w:pPr>
      <w:r w:rsidRPr="0081615D">
        <w:t>Expected Outputs</w:t>
      </w:r>
    </w:p>
    <w:p w:rsidR="00861C31" w:rsidRPr="005E7E35" w:rsidRDefault="00861C31" w:rsidP="00EF4644">
      <w:pPr>
        <w:pStyle w:val="ListParagraph"/>
        <w:numPr>
          <w:ilvl w:val="0"/>
          <w:numId w:val="84"/>
        </w:numPr>
        <w:spacing w:after="100" w:afterAutospacing="1" w:line="240" w:lineRule="auto"/>
        <w:jc w:val="both"/>
        <w:rPr>
          <w:highlight w:val="yellow"/>
        </w:rPr>
      </w:pPr>
      <w:r w:rsidRPr="005E7E35">
        <w:rPr>
          <w:highlight w:val="yellow"/>
        </w:rPr>
        <w:t>Necessary institutional setups established;</w:t>
      </w:r>
    </w:p>
    <w:p w:rsidR="00861C31" w:rsidRPr="0081615D" w:rsidRDefault="00861C31" w:rsidP="00861C31">
      <w:pPr>
        <w:pStyle w:val="ListParagraph"/>
        <w:numPr>
          <w:ilvl w:val="0"/>
          <w:numId w:val="84"/>
        </w:numPr>
        <w:spacing w:after="100" w:afterAutospacing="1" w:line="240" w:lineRule="auto"/>
        <w:jc w:val="both"/>
      </w:pPr>
      <w:r w:rsidRPr="0081615D">
        <w:t xml:space="preserve">Roles and responsibilities clarified; </w:t>
      </w:r>
    </w:p>
    <w:p w:rsidR="007A399E" w:rsidRDefault="007A399E" w:rsidP="00EF4644">
      <w:pPr>
        <w:pStyle w:val="ListParagraph"/>
        <w:numPr>
          <w:ilvl w:val="0"/>
          <w:numId w:val="84"/>
        </w:numPr>
        <w:spacing w:after="100" w:afterAutospacing="1" w:line="240" w:lineRule="auto"/>
        <w:jc w:val="both"/>
      </w:pPr>
      <w:r w:rsidRPr="0081615D">
        <w:t>Essential information documented</w:t>
      </w:r>
      <w:r>
        <w:t xml:space="preserve"> in a concise format</w:t>
      </w:r>
      <w:r w:rsidRPr="0081615D">
        <w:t>;</w:t>
      </w:r>
    </w:p>
    <w:p w:rsidR="007A399E" w:rsidRPr="0081615D" w:rsidRDefault="007A399E" w:rsidP="00EF4644">
      <w:pPr>
        <w:pStyle w:val="ListParagraph"/>
        <w:numPr>
          <w:ilvl w:val="0"/>
          <w:numId w:val="84"/>
        </w:numPr>
        <w:spacing w:after="100" w:afterAutospacing="1" w:line="240" w:lineRule="auto"/>
        <w:jc w:val="both"/>
      </w:pPr>
      <w:r w:rsidRPr="0081615D">
        <w:t>Standardize</w:t>
      </w:r>
      <w:r>
        <w:t>d</w:t>
      </w:r>
      <w:r w:rsidRPr="0081615D">
        <w:t xml:space="preserve"> tasks</w:t>
      </w:r>
      <w:r>
        <w:t xml:space="preserve"> defined for all agencies</w:t>
      </w:r>
      <w:r w:rsidRPr="0081615D">
        <w:t xml:space="preserve">, </w:t>
      </w:r>
      <w:r>
        <w:t xml:space="preserve">in order </w:t>
      </w:r>
      <w:r w:rsidRPr="0081615D">
        <w:t>to compare and contrast results;</w:t>
      </w:r>
    </w:p>
    <w:p w:rsidR="007A399E" w:rsidRPr="0081615D" w:rsidRDefault="007A399E" w:rsidP="00EF4644">
      <w:pPr>
        <w:pStyle w:val="ListParagraph"/>
        <w:numPr>
          <w:ilvl w:val="0"/>
          <w:numId w:val="84"/>
        </w:numPr>
        <w:spacing w:after="100" w:afterAutospacing="1" w:line="240" w:lineRule="auto"/>
        <w:jc w:val="both"/>
      </w:pPr>
      <w:r w:rsidRPr="0081615D">
        <w:t>Objective and efficient system for identifying priorities for future improvements provided.</w:t>
      </w:r>
    </w:p>
    <w:p w:rsidR="007A399E" w:rsidRDefault="007A399E" w:rsidP="007A399E">
      <w:pPr>
        <w:spacing w:after="0" w:line="240" w:lineRule="auto"/>
        <w:contextualSpacing/>
        <w:jc w:val="both"/>
        <w:rPr>
          <w:bCs/>
          <w:iCs/>
          <w:u w:val="single"/>
        </w:rPr>
      </w:pPr>
      <w:r w:rsidRPr="0081615D">
        <w:rPr>
          <w:bCs/>
          <w:iCs/>
          <w:u w:val="single"/>
        </w:rPr>
        <w:t>Activity 4</w:t>
      </w:r>
      <w:r w:rsidR="001253A0">
        <w:rPr>
          <w:bCs/>
          <w:iCs/>
          <w:u w:val="single"/>
        </w:rPr>
        <w:t>a</w:t>
      </w:r>
      <w:r w:rsidRPr="0081615D">
        <w:rPr>
          <w:bCs/>
          <w:iCs/>
          <w:u w:val="single"/>
        </w:rPr>
        <w:t>.1.4: Technical capacity building for the GHG inventory for the LULUCF sector</w:t>
      </w:r>
    </w:p>
    <w:p w:rsidR="007A399E" w:rsidRPr="0081615D" w:rsidRDefault="007A399E" w:rsidP="007A399E">
      <w:pPr>
        <w:spacing w:after="0" w:line="240" w:lineRule="auto"/>
        <w:contextualSpacing/>
        <w:jc w:val="both"/>
        <w:rPr>
          <w:bCs/>
          <w:iCs/>
          <w:u w:val="single"/>
        </w:rPr>
      </w:pPr>
    </w:p>
    <w:p w:rsidR="007A399E" w:rsidRPr="0081615D" w:rsidRDefault="007A399E" w:rsidP="007A399E">
      <w:pPr>
        <w:spacing w:after="100" w:afterAutospacing="1" w:line="240" w:lineRule="auto"/>
        <w:contextualSpacing/>
        <w:jc w:val="both"/>
      </w:pPr>
      <w:r w:rsidRPr="0081615D">
        <w:t xml:space="preserve">The country has a very limited experience in MRV national GHG inventory for the LULUCF sector. The objective of this activity is to provide preliminary trainings and identify the future training needs in order to prepare inventory plan, implementation of inventory, data compilation and reporting with the aim to promote the establishment of the national system. </w:t>
      </w:r>
    </w:p>
    <w:p w:rsidR="007A399E" w:rsidRPr="0081615D" w:rsidRDefault="007A399E" w:rsidP="007A399E">
      <w:pPr>
        <w:spacing w:after="100" w:afterAutospacing="1" w:line="240" w:lineRule="auto"/>
        <w:contextualSpacing/>
        <w:jc w:val="both"/>
        <w:rPr>
          <w:b/>
        </w:rPr>
      </w:pPr>
    </w:p>
    <w:p w:rsidR="007A399E" w:rsidRPr="0081615D" w:rsidRDefault="007A399E" w:rsidP="007A399E">
      <w:pPr>
        <w:spacing w:after="100" w:afterAutospacing="1" w:line="240" w:lineRule="auto"/>
        <w:contextualSpacing/>
        <w:jc w:val="both"/>
      </w:pPr>
      <w:r w:rsidRPr="0081615D">
        <w:t xml:space="preserve">Under this activity several sub-activities will be implemented as follow: </w:t>
      </w:r>
      <w:r>
        <w:tab/>
      </w:r>
    </w:p>
    <w:p w:rsidR="007A399E" w:rsidRPr="0081615D" w:rsidRDefault="007A399E" w:rsidP="00EF4644">
      <w:pPr>
        <w:pStyle w:val="ListParagraph"/>
        <w:numPr>
          <w:ilvl w:val="0"/>
          <w:numId w:val="84"/>
        </w:numPr>
        <w:spacing w:after="100" w:afterAutospacing="1" w:line="240" w:lineRule="auto"/>
        <w:jc w:val="both"/>
      </w:pPr>
      <w:r w:rsidRPr="0081615D">
        <w:t>Provide trainings on GHG inventory for the LULUCF sector;</w:t>
      </w:r>
    </w:p>
    <w:p w:rsidR="007A399E" w:rsidRPr="0081615D" w:rsidRDefault="007A399E" w:rsidP="00EF4644">
      <w:pPr>
        <w:pStyle w:val="ListParagraph"/>
        <w:numPr>
          <w:ilvl w:val="0"/>
          <w:numId w:val="84"/>
        </w:numPr>
        <w:spacing w:after="100" w:afterAutospacing="1" w:line="240" w:lineRule="auto"/>
        <w:jc w:val="both"/>
      </w:pPr>
      <w:r w:rsidRPr="0081615D">
        <w:t>Identify the training needs on inventory planning, data collection, data compilation, reporting, and uncertainty estimation;</w:t>
      </w:r>
    </w:p>
    <w:p w:rsidR="007A399E" w:rsidRPr="0081615D" w:rsidRDefault="007A399E" w:rsidP="00EF4644">
      <w:pPr>
        <w:pStyle w:val="ListParagraph"/>
        <w:numPr>
          <w:ilvl w:val="0"/>
          <w:numId w:val="84"/>
        </w:numPr>
        <w:spacing w:after="100" w:afterAutospacing="1" w:line="240" w:lineRule="auto"/>
        <w:jc w:val="both"/>
      </w:pPr>
      <w:r w:rsidRPr="0081615D">
        <w:t>Develop training manuals and deliver training programme as necessary;</w:t>
      </w:r>
    </w:p>
    <w:p w:rsidR="007A399E" w:rsidRPr="0081615D" w:rsidRDefault="007A399E" w:rsidP="00EF4644">
      <w:pPr>
        <w:pStyle w:val="ListParagraph"/>
        <w:numPr>
          <w:ilvl w:val="0"/>
          <w:numId w:val="84"/>
        </w:numPr>
        <w:spacing w:after="100" w:afterAutospacing="1" w:line="240" w:lineRule="auto"/>
        <w:jc w:val="both"/>
      </w:pPr>
      <w:r w:rsidRPr="0081615D">
        <w:t xml:space="preserve">Technical support in identifying the UNFCCC software and tools for data compilation and reporting; </w:t>
      </w:r>
    </w:p>
    <w:p w:rsidR="007A399E" w:rsidRPr="0081615D" w:rsidRDefault="007A399E" w:rsidP="00EF4644">
      <w:pPr>
        <w:pStyle w:val="ListParagraph"/>
        <w:numPr>
          <w:ilvl w:val="0"/>
          <w:numId w:val="84"/>
        </w:numPr>
        <w:spacing w:after="100" w:afterAutospacing="1" w:line="240" w:lineRule="auto"/>
        <w:jc w:val="both"/>
      </w:pPr>
      <w:r w:rsidRPr="0081615D">
        <w:t>Develop QA/QC plans for data collection and compilation;</w:t>
      </w:r>
    </w:p>
    <w:p w:rsidR="007A399E" w:rsidRPr="0081615D" w:rsidRDefault="007A399E" w:rsidP="00EF4644">
      <w:pPr>
        <w:pStyle w:val="ListParagraph"/>
        <w:numPr>
          <w:ilvl w:val="0"/>
          <w:numId w:val="84"/>
        </w:numPr>
        <w:spacing w:after="100" w:afterAutospacing="1" w:line="240" w:lineRule="auto"/>
        <w:jc w:val="both"/>
      </w:pPr>
      <w:r w:rsidRPr="0081615D">
        <w:t>Prepare a checklist for QA/QC;</w:t>
      </w:r>
    </w:p>
    <w:p w:rsidR="007A399E" w:rsidRPr="0081615D" w:rsidRDefault="007A399E" w:rsidP="00EF4644">
      <w:pPr>
        <w:pStyle w:val="ListParagraph"/>
        <w:numPr>
          <w:ilvl w:val="0"/>
          <w:numId w:val="84"/>
        </w:numPr>
        <w:spacing w:after="100" w:afterAutospacing="1" w:line="240" w:lineRule="auto"/>
        <w:jc w:val="both"/>
      </w:pPr>
      <w:r w:rsidRPr="0081615D">
        <w:t xml:space="preserve">Design </w:t>
      </w:r>
      <w:r w:rsidR="0047562B">
        <w:t xml:space="preserve">a user-friendly manual for the GHG-I </w:t>
      </w:r>
      <w:r w:rsidRPr="0081615D">
        <w:t xml:space="preserve">reporting </w:t>
      </w:r>
      <w:r w:rsidR="0047562B">
        <w:t>process</w:t>
      </w:r>
      <w:r w:rsidRPr="0081615D">
        <w:t>.</w:t>
      </w:r>
    </w:p>
    <w:p w:rsidR="007A399E" w:rsidRPr="0081615D" w:rsidRDefault="007A399E" w:rsidP="007A399E">
      <w:pPr>
        <w:spacing w:after="100" w:afterAutospacing="1" w:line="240" w:lineRule="auto"/>
        <w:contextualSpacing/>
        <w:jc w:val="both"/>
      </w:pPr>
      <w:r w:rsidRPr="0081615D">
        <w:t>Expected outputs:</w:t>
      </w:r>
    </w:p>
    <w:p w:rsidR="007A399E" w:rsidRPr="0081615D" w:rsidRDefault="007A399E" w:rsidP="00EF4644">
      <w:pPr>
        <w:pStyle w:val="ListParagraph"/>
        <w:numPr>
          <w:ilvl w:val="0"/>
          <w:numId w:val="84"/>
        </w:numPr>
        <w:spacing w:after="100" w:afterAutospacing="1" w:line="240" w:lineRule="auto"/>
        <w:jc w:val="both"/>
      </w:pPr>
      <w:r w:rsidRPr="0081615D">
        <w:t xml:space="preserve"> Trained manpower in GHG inventory for LULUCF sector;</w:t>
      </w:r>
    </w:p>
    <w:p w:rsidR="007A399E" w:rsidRPr="0081615D" w:rsidRDefault="007A399E" w:rsidP="00EF4644">
      <w:pPr>
        <w:pStyle w:val="ListParagraph"/>
        <w:numPr>
          <w:ilvl w:val="0"/>
          <w:numId w:val="84"/>
        </w:numPr>
        <w:spacing w:after="100" w:afterAutospacing="1" w:line="240" w:lineRule="auto"/>
        <w:jc w:val="both"/>
      </w:pPr>
      <w:r w:rsidRPr="0081615D">
        <w:t>Software and tools to support the GHG inventory for LULUCF sector provided;</w:t>
      </w:r>
    </w:p>
    <w:p w:rsidR="007A399E" w:rsidRPr="0081615D" w:rsidRDefault="007A399E" w:rsidP="00EF4644">
      <w:pPr>
        <w:pStyle w:val="ListParagraph"/>
        <w:numPr>
          <w:ilvl w:val="0"/>
          <w:numId w:val="84"/>
        </w:numPr>
        <w:spacing w:after="100" w:afterAutospacing="1" w:line="240" w:lineRule="auto"/>
        <w:jc w:val="both"/>
      </w:pPr>
      <w:r w:rsidRPr="0081615D">
        <w:t>Manuals, plans, designs of data collection, compilation and QA/QC procedure developed.</w:t>
      </w:r>
    </w:p>
    <w:p w:rsidR="007A399E" w:rsidRPr="0081615D" w:rsidRDefault="007A399E" w:rsidP="007A399E">
      <w:pPr>
        <w:spacing w:after="0" w:line="240" w:lineRule="auto"/>
        <w:contextualSpacing/>
        <w:jc w:val="both"/>
        <w:rPr>
          <w:bCs/>
          <w:iCs/>
          <w:u w:val="single"/>
        </w:rPr>
      </w:pPr>
      <w:r w:rsidRPr="0081615D">
        <w:rPr>
          <w:bCs/>
          <w:iCs/>
          <w:u w:val="single"/>
        </w:rPr>
        <w:t>Activity 4</w:t>
      </w:r>
      <w:r w:rsidR="001253A0">
        <w:rPr>
          <w:bCs/>
          <w:iCs/>
          <w:u w:val="single"/>
        </w:rPr>
        <w:t>a</w:t>
      </w:r>
      <w:r w:rsidRPr="0081615D">
        <w:rPr>
          <w:bCs/>
          <w:iCs/>
          <w:u w:val="single"/>
        </w:rPr>
        <w:t>.1.5: Support development of the catalogue of data to support the GHG inventory for the LULUCF sector and particularly for forestry</w:t>
      </w:r>
    </w:p>
    <w:p w:rsidR="007A399E" w:rsidRPr="0081615D" w:rsidRDefault="007A399E" w:rsidP="007A399E">
      <w:pPr>
        <w:spacing w:after="100" w:afterAutospacing="1" w:line="240" w:lineRule="auto"/>
        <w:contextualSpacing/>
        <w:jc w:val="both"/>
      </w:pPr>
    </w:p>
    <w:p w:rsidR="007A399E" w:rsidRPr="0081615D" w:rsidRDefault="007A399E" w:rsidP="007A399E">
      <w:pPr>
        <w:spacing w:after="100" w:afterAutospacing="1" w:line="240" w:lineRule="auto"/>
        <w:contextualSpacing/>
        <w:jc w:val="both"/>
      </w:pPr>
      <w:r w:rsidRPr="0081615D">
        <w:t>Bangladesh submitted INC and SNC to the UNFCCC. For the LULUCF sector, secondary data was collected from the departments, respective web pages and expert judgment was used for emission calculation for both the communications. Third National Communication (TNC) is under the process for implementation. Thus prior to starting the data collection for TNC, a catalogue could be compiled which would make all the related data/information available for the LULUCF sector for TNC.</w:t>
      </w:r>
    </w:p>
    <w:p w:rsidR="007A399E" w:rsidRPr="0081615D" w:rsidRDefault="007A399E" w:rsidP="007A399E">
      <w:pPr>
        <w:spacing w:after="100" w:afterAutospacing="1" w:line="240" w:lineRule="auto"/>
        <w:contextualSpacing/>
        <w:jc w:val="both"/>
      </w:pPr>
    </w:p>
    <w:p w:rsidR="007A399E" w:rsidRPr="0081615D" w:rsidRDefault="007A399E" w:rsidP="007A399E">
      <w:pPr>
        <w:spacing w:after="100" w:afterAutospacing="1" w:line="240" w:lineRule="auto"/>
        <w:contextualSpacing/>
        <w:jc w:val="both"/>
      </w:pPr>
      <w:r w:rsidRPr="0081615D">
        <w:t xml:space="preserve">Under this activity several sub-activities will be implemented as follow: </w:t>
      </w:r>
    </w:p>
    <w:p w:rsidR="007A399E" w:rsidRPr="0081615D" w:rsidRDefault="007A399E" w:rsidP="00EF4644">
      <w:pPr>
        <w:pStyle w:val="ListParagraph"/>
        <w:numPr>
          <w:ilvl w:val="0"/>
          <w:numId w:val="84"/>
        </w:numPr>
        <w:spacing w:after="100" w:afterAutospacing="1" w:line="240" w:lineRule="auto"/>
        <w:jc w:val="both"/>
      </w:pPr>
      <w:r w:rsidRPr="0081615D">
        <w:t>Identification of all relevant information to support the GHG inventory for the LULUCF sector, taking into consideration national and international databases and scientific literature;</w:t>
      </w:r>
    </w:p>
    <w:p w:rsidR="007A399E" w:rsidRPr="0081615D" w:rsidRDefault="007A399E" w:rsidP="00EF4644">
      <w:pPr>
        <w:pStyle w:val="ListParagraph"/>
        <w:numPr>
          <w:ilvl w:val="0"/>
          <w:numId w:val="84"/>
        </w:numPr>
        <w:spacing w:after="100" w:afterAutospacing="1" w:line="240" w:lineRule="auto"/>
        <w:jc w:val="both"/>
      </w:pPr>
      <w:r w:rsidRPr="0081615D">
        <w:t>Documentation of the data collection procedure;</w:t>
      </w:r>
    </w:p>
    <w:p w:rsidR="007A399E" w:rsidRPr="0081615D" w:rsidRDefault="007A399E" w:rsidP="00EF4644">
      <w:pPr>
        <w:pStyle w:val="ListParagraph"/>
        <w:numPr>
          <w:ilvl w:val="0"/>
          <w:numId w:val="84"/>
        </w:numPr>
        <w:spacing w:after="100" w:afterAutospacing="1" w:line="240" w:lineRule="auto"/>
        <w:jc w:val="both"/>
      </w:pPr>
      <w:r w:rsidRPr="0081615D">
        <w:t>Storage of the various source of data (shape</w:t>
      </w:r>
      <w:r w:rsidR="00943097">
        <w:t xml:space="preserve"> </w:t>
      </w:r>
      <w:r w:rsidRPr="0081615D">
        <w:t xml:space="preserve">files, </w:t>
      </w:r>
      <w:r>
        <w:t>spread</w:t>
      </w:r>
      <w:r w:rsidR="00943097">
        <w:t xml:space="preserve"> </w:t>
      </w:r>
      <w:r>
        <w:t>sheets</w:t>
      </w:r>
      <w:r w:rsidRPr="0081615D">
        <w:t>, text, hard copies etc.);</w:t>
      </w:r>
    </w:p>
    <w:p w:rsidR="007A399E" w:rsidRPr="0081615D" w:rsidRDefault="007A399E" w:rsidP="00EF4644">
      <w:pPr>
        <w:pStyle w:val="ListParagraph"/>
        <w:numPr>
          <w:ilvl w:val="0"/>
          <w:numId w:val="84"/>
        </w:numPr>
        <w:spacing w:after="100" w:afterAutospacing="1" w:line="240" w:lineRule="auto"/>
        <w:jc w:val="both"/>
      </w:pPr>
      <w:r w:rsidRPr="0081615D">
        <w:t>Harmonization into a central and accessible database;</w:t>
      </w:r>
    </w:p>
    <w:p w:rsidR="007A399E" w:rsidRPr="0081615D" w:rsidRDefault="007A399E" w:rsidP="00EF4644">
      <w:pPr>
        <w:pStyle w:val="ListParagraph"/>
        <w:numPr>
          <w:ilvl w:val="0"/>
          <w:numId w:val="84"/>
        </w:numPr>
        <w:spacing w:after="100" w:afterAutospacing="1" w:line="240" w:lineRule="auto"/>
        <w:jc w:val="both"/>
      </w:pPr>
      <w:r>
        <w:t>D</w:t>
      </w:r>
      <w:r w:rsidRPr="0081615D">
        <w:t>ata are tested and quality is controlled.</w:t>
      </w:r>
    </w:p>
    <w:p w:rsidR="007A399E" w:rsidRPr="0081615D" w:rsidRDefault="007A399E" w:rsidP="007A399E">
      <w:pPr>
        <w:spacing w:after="100" w:afterAutospacing="1" w:line="240" w:lineRule="auto"/>
        <w:contextualSpacing/>
        <w:jc w:val="both"/>
      </w:pPr>
      <w:r w:rsidRPr="0081615D">
        <w:t>Expected outputs:</w:t>
      </w:r>
    </w:p>
    <w:p w:rsidR="007A399E" w:rsidRPr="0081615D" w:rsidRDefault="007A399E" w:rsidP="00EF4644">
      <w:pPr>
        <w:pStyle w:val="ListParagraph"/>
        <w:numPr>
          <w:ilvl w:val="0"/>
          <w:numId w:val="84"/>
        </w:numPr>
        <w:spacing w:after="100" w:afterAutospacing="1" w:line="240" w:lineRule="auto"/>
        <w:jc w:val="both"/>
      </w:pPr>
      <w:r w:rsidRPr="0081615D">
        <w:t>List of all documents containing activities data and emission factors for LULUCF sector is provided;</w:t>
      </w:r>
    </w:p>
    <w:p w:rsidR="007A399E" w:rsidRPr="0081615D" w:rsidRDefault="007A399E" w:rsidP="00EF4644">
      <w:pPr>
        <w:pStyle w:val="ListParagraph"/>
        <w:numPr>
          <w:ilvl w:val="0"/>
          <w:numId w:val="84"/>
        </w:numPr>
        <w:spacing w:after="100" w:afterAutospacing="1" w:line="240" w:lineRule="auto"/>
        <w:jc w:val="both"/>
      </w:pPr>
      <w:r w:rsidRPr="0081615D">
        <w:t>Functional database containing harmonized emission factors and activity data.</w:t>
      </w:r>
    </w:p>
    <w:p w:rsidR="007A399E" w:rsidRPr="00174C01" w:rsidRDefault="007A399E" w:rsidP="007A399E">
      <w:pPr>
        <w:pStyle w:val="Heading3"/>
      </w:pPr>
      <w:r w:rsidRPr="00174C01">
        <w:t xml:space="preserve">Output </w:t>
      </w:r>
      <w:r>
        <w:t>4</w:t>
      </w:r>
      <w:r w:rsidR="001253A0">
        <w:t>a</w:t>
      </w:r>
      <w:r>
        <w:t>.</w:t>
      </w:r>
      <w:r w:rsidRPr="00174C01">
        <w:t>2</w:t>
      </w:r>
      <w:r>
        <w:t>.</w:t>
      </w:r>
      <w:r w:rsidRPr="00174C01">
        <w:t xml:space="preserve">: </w:t>
      </w:r>
      <w:r>
        <w:t>National</w:t>
      </w:r>
      <w:r w:rsidR="00943097">
        <w:t xml:space="preserve"> </w:t>
      </w:r>
      <w:r>
        <w:t xml:space="preserve">Satellite </w:t>
      </w:r>
      <w:r w:rsidRPr="00174C01">
        <w:t>Forest Monitoring System</w:t>
      </w:r>
      <w:r w:rsidR="001253A0">
        <w:t xml:space="preserve"> established </w:t>
      </w:r>
    </w:p>
    <w:p w:rsidR="007A399E" w:rsidRDefault="007A399E" w:rsidP="007A399E">
      <w:pPr>
        <w:spacing w:after="100" w:afterAutospacing="1" w:line="240" w:lineRule="auto"/>
        <w:contextualSpacing/>
      </w:pPr>
    </w:p>
    <w:p w:rsidR="007A399E" w:rsidRPr="0081615D" w:rsidRDefault="007A399E" w:rsidP="007A399E">
      <w:pPr>
        <w:spacing w:after="100" w:afterAutospacing="1" w:line="240" w:lineRule="auto"/>
        <w:contextualSpacing/>
        <w:jc w:val="both"/>
      </w:pPr>
      <w:r w:rsidRPr="0081615D">
        <w:t xml:space="preserve">REDD+ requires reliable and timely information on the state of the forests. Satellite imagery is the only effective way of mapping such vast areas on a regular basis and producing easily-understood maps of forest cover change. There is no monitoring system for the identification of land use change in the forest </w:t>
      </w:r>
      <w:r w:rsidRPr="0081615D">
        <w:lastRenderedPageBreak/>
        <w:t>in Bangladesh. Development of a national system for forest monitoring will enable a decision-making environment where reliable, accurate, and current information on forest</w:t>
      </w:r>
      <w:r>
        <w:t>s</w:t>
      </w:r>
      <w:r w:rsidRPr="0081615D">
        <w:t xml:space="preserve"> and </w:t>
      </w:r>
      <w:r>
        <w:t>forest</w:t>
      </w:r>
      <w:r w:rsidRPr="0081615D">
        <w:t xml:space="preserve"> resources</w:t>
      </w:r>
      <w:r>
        <w:t xml:space="preserve"> is readily available</w:t>
      </w:r>
      <w:r w:rsidRPr="0081615D">
        <w:t xml:space="preserve"> and therefore authorities can take actions upon this information. Several activities are listed below that need to be accomplished for the implementation of </w:t>
      </w:r>
      <w:r>
        <w:t xml:space="preserve">a </w:t>
      </w:r>
      <w:r w:rsidRPr="0081615D">
        <w:t>satellite forest monitoring system.</w:t>
      </w:r>
    </w:p>
    <w:p w:rsidR="007A399E" w:rsidRPr="0081615D" w:rsidRDefault="007A399E" w:rsidP="007A399E">
      <w:pPr>
        <w:spacing w:after="100" w:afterAutospacing="1" w:line="240" w:lineRule="auto"/>
        <w:contextualSpacing/>
      </w:pPr>
    </w:p>
    <w:p w:rsidR="007A399E" w:rsidRPr="0081615D" w:rsidRDefault="007A399E" w:rsidP="007A399E">
      <w:pPr>
        <w:spacing w:after="0" w:line="240" w:lineRule="auto"/>
        <w:contextualSpacing/>
        <w:jc w:val="both"/>
        <w:rPr>
          <w:bCs/>
          <w:iCs/>
          <w:u w:val="single"/>
        </w:rPr>
      </w:pPr>
      <w:r w:rsidRPr="0081615D">
        <w:rPr>
          <w:bCs/>
          <w:iCs/>
          <w:u w:val="single"/>
        </w:rPr>
        <w:t>Activity 4</w:t>
      </w:r>
      <w:r w:rsidR="001253A0">
        <w:rPr>
          <w:bCs/>
          <w:iCs/>
          <w:u w:val="single"/>
        </w:rPr>
        <w:t>a</w:t>
      </w:r>
      <w:r w:rsidRPr="0081615D">
        <w:rPr>
          <w:bCs/>
          <w:iCs/>
          <w:u w:val="single"/>
        </w:rPr>
        <w:t>.2.1: Development of land cover map index</w:t>
      </w:r>
    </w:p>
    <w:p w:rsidR="007A399E" w:rsidRPr="0081615D" w:rsidRDefault="007A399E" w:rsidP="007A399E">
      <w:pPr>
        <w:pStyle w:val="Default"/>
        <w:spacing w:after="100" w:afterAutospacing="1" w:line="240" w:lineRule="auto"/>
        <w:contextualSpacing/>
        <w:rPr>
          <w:rFonts w:asciiTheme="minorHAnsi" w:hAnsiTheme="minorHAnsi" w:cs="Times New Roman"/>
          <w:sz w:val="22"/>
          <w:szCs w:val="22"/>
        </w:rPr>
      </w:pPr>
    </w:p>
    <w:p w:rsidR="007A399E" w:rsidRPr="0081615D" w:rsidRDefault="007A399E" w:rsidP="007A399E">
      <w:pPr>
        <w:pStyle w:val="Default"/>
        <w:spacing w:after="100" w:afterAutospacing="1" w:line="240" w:lineRule="auto"/>
        <w:contextualSpacing/>
        <w:jc w:val="both"/>
        <w:rPr>
          <w:rFonts w:asciiTheme="minorHAnsi" w:hAnsiTheme="minorHAnsi" w:cs="Times New Roman"/>
          <w:sz w:val="22"/>
          <w:szCs w:val="22"/>
        </w:rPr>
      </w:pPr>
      <w:r>
        <w:rPr>
          <w:rFonts w:asciiTheme="minorHAnsi" w:hAnsiTheme="minorHAnsi" w:cs="Times New Roman"/>
          <w:sz w:val="22"/>
          <w:szCs w:val="22"/>
        </w:rPr>
        <w:t>Several</w:t>
      </w:r>
      <w:r w:rsidRPr="0081615D">
        <w:rPr>
          <w:rFonts w:asciiTheme="minorHAnsi" w:hAnsiTheme="minorHAnsi" w:cs="Times New Roman"/>
          <w:sz w:val="22"/>
          <w:szCs w:val="22"/>
        </w:rPr>
        <w:t xml:space="preserve"> organizations are involved in land cover as well as forest cover mapping for different purpose</w:t>
      </w:r>
      <w:r>
        <w:rPr>
          <w:rFonts w:asciiTheme="minorHAnsi" w:hAnsiTheme="minorHAnsi" w:cs="Times New Roman"/>
          <w:sz w:val="22"/>
          <w:szCs w:val="22"/>
        </w:rPr>
        <w:t>s</w:t>
      </w:r>
      <w:r w:rsidRPr="0081615D">
        <w:rPr>
          <w:rFonts w:asciiTheme="minorHAnsi" w:hAnsiTheme="minorHAnsi" w:cs="Times New Roman"/>
          <w:sz w:val="22"/>
          <w:szCs w:val="22"/>
        </w:rPr>
        <w:t xml:space="preserve"> using different classification systems and definitions. Development of</w:t>
      </w:r>
      <w:r>
        <w:rPr>
          <w:rFonts w:asciiTheme="minorHAnsi" w:hAnsiTheme="minorHAnsi" w:cs="Times New Roman"/>
          <w:sz w:val="22"/>
          <w:szCs w:val="22"/>
        </w:rPr>
        <w:t xml:space="preserve"> a</w:t>
      </w:r>
      <w:r w:rsidRPr="0081615D">
        <w:rPr>
          <w:rFonts w:asciiTheme="minorHAnsi" w:hAnsiTheme="minorHAnsi" w:cs="Times New Roman"/>
          <w:sz w:val="22"/>
          <w:szCs w:val="22"/>
        </w:rPr>
        <w:t xml:space="preserve"> map index will show the present status and previous initiatives taken under different organizations for land cover mapping and monitoring. </w:t>
      </w:r>
    </w:p>
    <w:p w:rsidR="007A399E" w:rsidRPr="0081615D" w:rsidRDefault="007A399E" w:rsidP="007A399E">
      <w:pPr>
        <w:spacing w:after="100" w:afterAutospacing="1" w:line="240" w:lineRule="auto"/>
        <w:contextualSpacing/>
      </w:pPr>
      <w:r w:rsidRPr="0081615D">
        <w:t>Under this activity several sub-activities will be implemented as follow</w:t>
      </w:r>
      <w:r>
        <w:t>s</w:t>
      </w:r>
      <w:r w:rsidRPr="0081615D">
        <w:t xml:space="preserve">: </w:t>
      </w:r>
    </w:p>
    <w:p w:rsidR="007A399E" w:rsidRPr="0081615D" w:rsidRDefault="007A399E" w:rsidP="00EF4644">
      <w:pPr>
        <w:pStyle w:val="ListParagraph"/>
        <w:numPr>
          <w:ilvl w:val="0"/>
          <w:numId w:val="84"/>
        </w:numPr>
        <w:spacing w:after="100" w:afterAutospacing="1" w:line="240" w:lineRule="auto"/>
        <w:jc w:val="both"/>
      </w:pPr>
      <w:r w:rsidRPr="0081615D">
        <w:t>Identify the data set to be shared among the organizations;</w:t>
      </w:r>
    </w:p>
    <w:p w:rsidR="007A399E" w:rsidRPr="0081615D" w:rsidRDefault="007A399E" w:rsidP="00EF4644">
      <w:pPr>
        <w:pStyle w:val="ListParagraph"/>
        <w:numPr>
          <w:ilvl w:val="0"/>
          <w:numId w:val="84"/>
        </w:numPr>
        <w:spacing w:after="100" w:afterAutospacing="1" w:line="240" w:lineRule="auto"/>
        <w:jc w:val="both"/>
      </w:pPr>
      <w:r w:rsidRPr="0081615D">
        <w:t xml:space="preserve">Archive and organize in a database  all available satellite and/or aerial imageries; </w:t>
      </w:r>
    </w:p>
    <w:p w:rsidR="007A399E" w:rsidRPr="0081615D" w:rsidRDefault="007A399E" w:rsidP="00EF4644">
      <w:pPr>
        <w:pStyle w:val="ListParagraph"/>
        <w:numPr>
          <w:ilvl w:val="0"/>
          <w:numId w:val="84"/>
        </w:numPr>
        <w:spacing w:after="100" w:afterAutospacing="1" w:line="240" w:lineRule="auto"/>
        <w:jc w:val="both"/>
      </w:pPr>
      <w:r w:rsidRPr="0081615D">
        <w:t>Assess the quality of these data in terms of spatial coverage, temporal availability, cloud contamination, spatial and spectral resolutions, and image registration in order to select appropriate images for the national forest monitoring system;</w:t>
      </w:r>
    </w:p>
    <w:p w:rsidR="007A399E" w:rsidRPr="0081615D" w:rsidRDefault="007A399E" w:rsidP="00EF4644">
      <w:pPr>
        <w:pStyle w:val="ListParagraph"/>
        <w:numPr>
          <w:ilvl w:val="0"/>
          <w:numId w:val="84"/>
        </w:numPr>
        <w:spacing w:after="100" w:afterAutospacing="1" w:line="240" w:lineRule="auto"/>
        <w:jc w:val="both"/>
      </w:pPr>
      <w:r w:rsidRPr="0081615D">
        <w:t xml:space="preserve">Identify possible additional images from other sensors suitable for the national forest monitoring and </w:t>
      </w:r>
      <w:r w:rsidR="00F30C76" w:rsidRPr="0081615D">
        <w:t>analyse</w:t>
      </w:r>
      <w:r w:rsidRPr="0081615D">
        <w:t xml:space="preserve"> the cost of these new acquisitions or collection;</w:t>
      </w:r>
    </w:p>
    <w:p w:rsidR="007A399E" w:rsidRPr="0081615D" w:rsidRDefault="00F30C76" w:rsidP="00EF4644">
      <w:pPr>
        <w:pStyle w:val="ListParagraph"/>
        <w:numPr>
          <w:ilvl w:val="0"/>
          <w:numId w:val="84"/>
        </w:numPr>
        <w:spacing w:after="100" w:afterAutospacing="1" w:line="240" w:lineRule="auto"/>
        <w:jc w:val="both"/>
      </w:pPr>
      <w:r w:rsidRPr="0081615D">
        <w:t>Analyse</w:t>
      </w:r>
      <w:r w:rsidR="007A399E" w:rsidRPr="0081615D">
        <w:t xml:space="preserve"> in this context the impact of the use of different forest definitions on the system for national forest monitoring;</w:t>
      </w:r>
    </w:p>
    <w:p w:rsidR="007A399E" w:rsidRPr="0081615D" w:rsidRDefault="007A399E" w:rsidP="00EF4644">
      <w:pPr>
        <w:pStyle w:val="ListParagraph"/>
        <w:numPr>
          <w:ilvl w:val="0"/>
          <w:numId w:val="84"/>
        </w:numPr>
        <w:spacing w:after="100" w:afterAutospacing="1" w:line="240" w:lineRule="auto"/>
        <w:jc w:val="both"/>
      </w:pPr>
      <w:r w:rsidRPr="0081615D">
        <w:t>Provide recommendations for the use of imagery for past and possible current forest cover assessment, forest stratification and monitoring of REDD+ activities;</w:t>
      </w:r>
    </w:p>
    <w:p w:rsidR="007A399E" w:rsidRPr="0081615D" w:rsidRDefault="007A399E" w:rsidP="00EF4644">
      <w:pPr>
        <w:pStyle w:val="ListParagraph"/>
        <w:numPr>
          <w:ilvl w:val="0"/>
          <w:numId w:val="84"/>
        </w:numPr>
        <w:spacing w:after="100" w:afterAutospacing="1" w:line="240" w:lineRule="auto"/>
        <w:jc w:val="both"/>
      </w:pPr>
      <w:r w:rsidRPr="0081615D">
        <w:t>Produce index maps for the various sensors and/or aerial imageries available.</w:t>
      </w:r>
    </w:p>
    <w:p w:rsidR="007A399E" w:rsidRPr="0081615D" w:rsidRDefault="007A399E" w:rsidP="007A399E">
      <w:pPr>
        <w:spacing w:after="100" w:afterAutospacing="1" w:line="240" w:lineRule="auto"/>
        <w:contextualSpacing/>
      </w:pPr>
      <w:r w:rsidRPr="0081615D">
        <w:t>Expected outputs:</w:t>
      </w:r>
    </w:p>
    <w:p w:rsidR="007A399E" w:rsidRPr="0081615D" w:rsidRDefault="007A399E" w:rsidP="00EF4644">
      <w:pPr>
        <w:pStyle w:val="ListParagraph"/>
        <w:numPr>
          <w:ilvl w:val="0"/>
          <w:numId w:val="84"/>
        </w:numPr>
        <w:spacing w:after="100" w:afterAutospacing="1" w:line="240" w:lineRule="auto"/>
        <w:jc w:val="both"/>
      </w:pPr>
      <w:r w:rsidRPr="0081615D">
        <w:t>Database containing descriptive information to be used to facilitate the design of the national forest monitoring system;</w:t>
      </w:r>
    </w:p>
    <w:p w:rsidR="007A399E" w:rsidRPr="0081615D" w:rsidRDefault="007A399E" w:rsidP="00EF4644">
      <w:pPr>
        <w:pStyle w:val="ListParagraph"/>
        <w:numPr>
          <w:ilvl w:val="0"/>
          <w:numId w:val="84"/>
        </w:numPr>
        <w:spacing w:after="100" w:afterAutospacing="1" w:line="240" w:lineRule="auto"/>
        <w:jc w:val="both"/>
      </w:pPr>
      <w:r w:rsidRPr="0081615D">
        <w:t>One archive containing all satellite and aerial imageries for Bangladesh;</w:t>
      </w:r>
    </w:p>
    <w:p w:rsidR="007A399E" w:rsidRPr="0081615D" w:rsidRDefault="007A399E" w:rsidP="00EF4644">
      <w:pPr>
        <w:pStyle w:val="ListParagraph"/>
        <w:numPr>
          <w:ilvl w:val="0"/>
          <w:numId w:val="84"/>
        </w:numPr>
        <w:spacing w:after="100" w:afterAutospacing="1" w:line="240" w:lineRule="auto"/>
        <w:jc w:val="both"/>
      </w:pPr>
      <w:r w:rsidRPr="0081615D">
        <w:t>Technical documentation and a draft working paper as per FAO publication guidelines providing descriptive information and recommendation for forest monitoring system;</w:t>
      </w:r>
    </w:p>
    <w:p w:rsidR="007A399E" w:rsidRPr="0081615D" w:rsidRDefault="007A399E" w:rsidP="00EF4644">
      <w:pPr>
        <w:pStyle w:val="ListParagraph"/>
        <w:numPr>
          <w:ilvl w:val="0"/>
          <w:numId w:val="84"/>
        </w:numPr>
        <w:spacing w:after="100" w:afterAutospacing="1" w:line="240" w:lineRule="auto"/>
        <w:jc w:val="both"/>
      </w:pPr>
      <w:r w:rsidRPr="0081615D">
        <w:t>Index maps are produce</w:t>
      </w:r>
      <w:r>
        <w:t>d</w:t>
      </w:r>
      <w:r w:rsidRPr="0081615D">
        <w:t xml:space="preserve">; </w:t>
      </w:r>
    </w:p>
    <w:p w:rsidR="007A399E" w:rsidRPr="0081615D" w:rsidRDefault="007A399E" w:rsidP="00EF4644">
      <w:pPr>
        <w:pStyle w:val="ListParagraph"/>
        <w:numPr>
          <w:ilvl w:val="0"/>
          <w:numId w:val="84"/>
        </w:numPr>
        <w:spacing w:after="100" w:afterAutospacing="1" w:line="240" w:lineRule="auto"/>
        <w:jc w:val="both"/>
      </w:pPr>
      <w:r w:rsidRPr="0081615D">
        <w:t>Final report including license type for all satellite imagery in the database and recommendation for terms of use and data sharing agreement between data owners and users.</w:t>
      </w:r>
    </w:p>
    <w:p w:rsidR="007A399E" w:rsidRPr="0081615D" w:rsidRDefault="007A399E" w:rsidP="007A399E">
      <w:pPr>
        <w:spacing w:after="0" w:line="240" w:lineRule="auto"/>
        <w:contextualSpacing/>
        <w:jc w:val="both"/>
        <w:rPr>
          <w:bCs/>
          <w:iCs/>
          <w:u w:val="single"/>
        </w:rPr>
      </w:pPr>
      <w:r w:rsidRPr="0081615D">
        <w:rPr>
          <w:bCs/>
          <w:iCs/>
          <w:u w:val="single"/>
        </w:rPr>
        <w:t>Activity 4</w:t>
      </w:r>
      <w:r w:rsidR="001253A0">
        <w:rPr>
          <w:bCs/>
          <w:iCs/>
          <w:u w:val="single"/>
        </w:rPr>
        <w:t>a</w:t>
      </w:r>
      <w:r w:rsidRPr="0081615D">
        <w:rPr>
          <w:bCs/>
          <w:iCs/>
          <w:u w:val="single"/>
        </w:rPr>
        <w:t>.2.2: Satellite image characterization for forest monitoring</w:t>
      </w:r>
    </w:p>
    <w:p w:rsidR="007A399E" w:rsidRPr="0081615D" w:rsidRDefault="007A399E" w:rsidP="007A399E">
      <w:pPr>
        <w:pStyle w:val="Default"/>
        <w:spacing w:after="100" w:afterAutospacing="1" w:line="240" w:lineRule="auto"/>
        <w:contextualSpacing/>
        <w:rPr>
          <w:rFonts w:asciiTheme="minorHAnsi" w:hAnsiTheme="minorHAnsi"/>
          <w:sz w:val="22"/>
          <w:szCs w:val="22"/>
        </w:rPr>
      </w:pPr>
    </w:p>
    <w:p w:rsidR="007A399E" w:rsidRPr="0081615D" w:rsidRDefault="007A399E" w:rsidP="007A399E">
      <w:pPr>
        <w:pStyle w:val="Default"/>
        <w:spacing w:after="100" w:afterAutospacing="1" w:line="240" w:lineRule="auto"/>
        <w:contextualSpacing/>
        <w:jc w:val="both"/>
        <w:rPr>
          <w:rFonts w:asciiTheme="minorHAnsi" w:hAnsiTheme="minorHAnsi" w:cs="Times New Roman"/>
          <w:sz w:val="22"/>
          <w:szCs w:val="22"/>
        </w:rPr>
      </w:pPr>
      <w:r w:rsidRPr="0081615D">
        <w:rPr>
          <w:rFonts w:asciiTheme="minorHAnsi" w:hAnsiTheme="minorHAnsi" w:cs="Times New Roman"/>
          <w:sz w:val="22"/>
          <w:szCs w:val="22"/>
        </w:rPr>
        <w:t>The selection of the types of satellite imagery will depend on their quality, cloud cover, spatial, temporal and spectral resolution, and their cost. It is therefore necessary to decide the parameters to be collected using remote sensing to accurately monitor forest cover change and provide information on some of the REDD+ safeguards. It is also important to decide on the use of correct levels of resolution, to accurately monitor forest degradation or enhancement of forest carbon stocks by way of distinguishing forest landscape feature chan</w:t>
      </w:r>
      <w:r>
        <w:rPr>
          <w:rFonts w:asciiTheme="minorHAnsi" w:hAnsiTheme="minorHAnsi" w:cs="Times New Roman"/>
          <w:sz w:val="22"/>
          <w:szCs w:val="22"/>
        </w:rPr>
        <w:t>ges or forest area changes. Mid-</w:t>
      </w:r>
      <w:r w:rsidRPr="0081615D">
        <w:rPr>
          <w:rFonts w:asciiTheme="minorHAnsi" w:hAnsiTheme="minorHAnsi" w:cs="Times New Roman"/>
          <w:sz w:val="22"/>
          <w:szCs w:val="22"/>
        </w:rPr>
        <w:t xml:space="preserve">resolution data is available with FD but REDD+ interventions </w:t>
      </w:r>
      <w:r>
        <w:rPr>
          <w:rFonts w:asciiTheme="minorHAnsi" w:hAnsiTheme="minorHAnsi" w:cs="Times New Roman"/>
          <w:sz w:val="22"/>
          <w:szCs w:val="22"/>
        </w:rPr>
        <w:t>will often</w:t>
      </w:r>
      <w:r w:rsidRPr="0081615D">
        <w:rPr>
          <w:rFonts w:asciiTheme="minorHAnsi" w:hAnsiTheme="minorHAnsi" w:cs="Times New Roman"/>
          <w:sz w:val="22"/>
          <w:szCs w:val="22"/>
        </w:rPr>
        <w:t xml:space="preserve"> occur at finer spatial scales and may not result in a significant change in land cover (e.g. afforestation, degradation etc</w:t>
      </w:r>
      <w:r w:rsidR="00F30C76">
        <w:rPr>
          <w:rFonts w:asciiTheme="minorHAnsi" w:hAnsiTheme="minorHAnsi" w:cs="Times New Roman"/>
          <w:sz w:val="22"/>
          <w:szCs w:val="22"/>
        </w:rPr>
        <w:t>.</w:t>
      </w:r>
      <w:r w:rsidRPr="0081615D">
        <w:rPr>
          <w:rFonts w:asciiTheme="minorHAnsi" w:hAnsiTheme="minorHAnsi" w:cs="Times New Roman"/>
          <w:sz w:val="22"/>
          <w:szCs w:val="22"/>
        </w:rPr>
        <w:t xml:space="preserve">) and therefore may be difficult or even impossible to monitor </w:t>
      </w:r>
      <w:r w:rsidRPr="0081615D">
        <w:rPr>
          <w:rFonts w:asciiTheme="minorHAnsi" w:hAnsiTheme="minorHAnsi" w:cs="Times New Roman"/>
          <w:sz w:val="22"/>
          <w:szCs w:val="22"/>
        </w:rPr>
        <w:lastRenderedPageBreak/>
        <w:t>with such data. FD procured high resolution data for forest cover assessment in 2012. Therefore the possibility of identifying the REDD+ interventions could be evaluated using high-resolution imagery within the forest.</w:t>
      </w:r>
    </w:p>
    <w:p w:rsidR="007A399E" w:rsidRPr="0081615D" w:rsidRDefault="007A399E" w:rsidP="007A399E">
      <w:pPr>
        <w:spacing w:after="100" w:afterAutospacing="1" w:line="240" w:lineRule="auto"/>
        <w:contextualSpacing/>
      </w:pPr>
      <w:r w:rsidRPr="0081615D">
        <w:t xml:space="preserve">Under this activity several sub-activities will be implemented as follow: </w:t>
      </w:r>
    </w:p>
    <w:p w:rsidR="007A399E" w:rsidRPr="0081615D" w:rsidRDefault="007A399E" w:rsidP="00EF4644">
      <w:pPr>
        <w:pStyle w:val="ListParagraph"/>
        <w:numPr>
          <w:ilvl w:val="0"/>
          <w:numId w:val="84"/>
        </w:numPr>
        <w:spacing w:after="100" w:afterAutospacing="1" w:line="240" w:lineRule="auto"/>
        <w:jc w:val="both"/>
      </w:pPr>
      <w:r w:rsidRPr="0081615D">
        <w:t>Organize all available satellite and/or aerial imageries for the country;</w:t>
      </w:r>
    </w:p>
    <w:p w:rsidR="007A399E" w:rsidRPr="0081615D" w:rsidRDefault="007A399E" w:rsidP="00EF4644">
      <w:pPr>
        <w:pStyle w:val="ListParagraph"/>
        <w:numPr>
          <w:ilvl w:val="0"/>
          <w:numId w:val="84"/>
        </w:numPr>
        <w:spacing w:after="100" w:afterAutospacing="1" w:line="240" w:lineRule="auto"/>
        <w:jc w:val="both"/>
      </w:pPr>
      <w:r w:rsidRPr="0081615D">
        <w:t>Assess the quality of these data in terms of spatial and temporal coverage, cloud cover, spatial and spectral resolution, and image registration;</w:t>
      </w:r>
    </w:p>
    <w:p w:rsidR="007A399E" w:rsidRPr="0081615D" w:rsidRDefault="00F30C76" w:rsidP="00EF4644">
      <w:pPr>
        <w:pStyle w:val="ListParagraph"/>
        <w:numPr>
          <w:ilvl w:val="0"/>
          <w:numId w:val="84"/>
        </w:numPr>
        <w:spacing w:after="100" w:afterAutospacing="1" w:line="240" w:lineRule="auto"/>
        <w:jc w:val="both"/>
      </w:pPr>
      <w:r w:rsidRPr="0081615D">
        <w:t>Analyse</w:t>
      </w:r>
      <w:r w:rsidR="007A399E" w:rsidRPr="0081615D">
        <w:t xml:space="preserve"> the impact of different spatial resolution in identifying the deforestation, degradation on the system for national forest monitoring ;</w:t>
      </w:r>
    </w:p>
    <w:p w:rsidR="007A399E" w:rsidRPr="0081615D" w:rsidRDefault="007A399E" w:rsidP="00EF4644">
      <w:pPr>
        <w:pStyle w:val="ListParagraph"/>
        <w:numPr>
          <w:ilvl w:val="0"/>
          <w:numId w:val="84"/>
        </w:numPr>
        <w:spacing w:after="100" w:afterAutospacing="1" w:line="240" w:lineRule="auto"/>
        <w:jc w:val="both"/>
      </w:pPr>
      <w:r w:rsidRPr="0081615D">
        <w:t>Provide recommendations for the use of imagery for past and future forest cover asses</w:t>
      </w:r>
      <w:r>
        <w:t>s</w:t>
      </w:r>
      <w:r w:rsidRPr="0081615D">
        <w:t>ments, forest stratification and monitoring of REDD+ activities.</w:t>
      </w:r>
    </w:p>
    <w:p w:rsidR="007A399E" w:rsidRPr="0081615D" w:rsidRDefault="007A399E" w:rsidP="007A399E">
      <w:pPr>
        <w:spacing w:after="100" w:afterAutospacing="1" w:line="240" w:lineRule="auto"/>
        <w:contextualSpacing/>
      </w:pPr>
      <w:r w:rsidRPr="0081615D">
        <w:t>Expected outputs:</w:t>
      </w:r>
    </w:p>
    <w:p w:rsidR="007A399E" w:rsidRPr="0081615D" w:rsidRDefault="007A399E" w:rsidP="00EF4644">
      <w:pPr>
        <w:pStyle w:val="ListParagraph"/>
        <w:numPr>
          <w:ilvl w:val="0"/>
          <w:numId w:val="84"/>
        </w:numPr>
        <w:spacing w:after="100" w:afterAutospacing="1" w:line="240" w:lineRule="auto"/>
        <w:jc w:val="both"/>
      </w:pPr>
      <w:r w:rsidRPr="0081615D">
        <w:t>Existing satellite imageries for Bangladesh identified;</w:t>
      </w:r>
    </w:p>
    <w:p w:rsidR="007A399E" w:rsidRPr="0081615D" w:rsidRDefault="007A399E" w:rsidP="00EF4644">
      <w:pPr>
        <w:pStyle w:val="ListParagraph"/>
        <w:numPr>
          <w:ilvl w:val="0"/>
          <w:numId w:val="84"/>
        </w:numPr>
        <w:spacing w:after="100" w:afterAutospacing="1" w:line="240" w:lineRule="auto"/>
        <w:jc w:val="both"/>
      </w:pPr>
      <w:r w:rsidRPr="0081615D">
        <w:t>Freely available satellite imageries archived and transparently available for the national entities involved in MRV;</w:t>
      </w:r>
    </w:p>
    <w:p w:rsidR="007A399E" w:rsidRPr="0081615D" w:rsidRDefault="007A399E" w:rsidP="00EF4644">
      <w:pPr>
        <w:pStyle w:val="ListParagraph"/>
        <w:numPr>
          <w:ilvl w:val="0"/>
          <w:numId w:val="84"/>
        </w:numPr>
        <w:spacing w:after="100" w:afterAutospacing="1" w:line="240" w:lineRule="auto"/>
        <w:jc w:val="both"/>
      </w:pPr>
      <w:r w:rsidRPr="0081615D">
        <w:t>Recommendation on satellite imageries to monitor REDD+ activities in Bangladesh provided.</w:t>
      </w:r>
    </w:p>
    <w:p w:rsidR="007A399E" w:rsidRDefault="007A399E" w:rsidP="007A399E">
      <w:pPr>
        <w:spacing w:after="0" w:line="240" w:lineRule="auto"/>
        <w:contextualSpacing/>
        <w:jc w:val="both"/>
        <w:rPr>
          <w:bCs/>
          <w:iCs/>
          <w:u w:val="single"/>
        </w:rPr>
      </w:pPr>
      <w:r w:rsidRPr="0081615D">
        <w:rPr>
          <w:bCs/>
          <w:iCs/>
          <w:u w:val="single"/>
        </w:rPr>
        <w:t>Activity 4</w:t>
      </w:r>
      <w:r w:rsidR="001253A0">
        <w:rPr>
          <w:bCs/>
          <w:iCs/>
          <w:u w:val="single"/>
        </w:rPr>
        <w:t>a</w:t>
      </w:r>
      <w:r w:rsidRPr="0081615D">
        <w:rPr>
          <w:bCs/>
          <w:iCs/>
          <w:u w:val="single"/>
        </w:rPr>
        <w:t xml:space="preserve">.2.3: Rationalization of land cover classification system </w:t>
      </w:r>
    </w:p>
    <w:p w:rsidR="007A399E" w:rsidRPr="0081615D" w:rsidRDefault="007A399E" w:rsidP="007A399E">
      <w:pPr>
        <w:spacing w:after="0" w:line="240" w:lineRule="auto"/>
        <w:contextualSpacing/>
        <w:jc w:val="both"/>
        <w:rPr>
          <w:bCs/>
          <w:iCs/>
          <w:u w:val="single"/>
        </w:rPr>
      </w:pPr>
    </w:p>
    <w:p w:rsidR="007A399E" w:rsidRPr="00A61F60" w:rsidRDefault="007A399E" w:rsidP="007A399E">
      <w:pPr>
        <w:autoSpaceDE w:val="0"/>
        <w:autoSpaceDN w:val="0"/>
        <w:adjustRightInd w:val="0"/>
        <w:spacing w:after="100" w:afterAutospacing="1" w:line="240" w:lineRule="auto"/>
        <w:contextualSpacing/>
        <w:jc w:val="both"/>
      </w:pPr>
      <w:r w:rsidRPr="0081615D">
        <w:t xml:space="preserve">This activity involves setting the National Forest Definition and classification for land representation. It is important to have an appropriate national definition of forest and land representation system allowing feasible, effective and sustainable monitoring tools of forest resources. The national definition adopted during National Forest and Tree Resources Assessment 2005-2007(NFA) in Bangladesh is provided in page </w:t>
      </w:r>
      <w:r w:rsidR="00BA328C" w:rsidRPr="0081615D">
        <w:fldChar w:fldCharType="begin"/>
      </w:r>
      <w:r w:rsidRPr="0081615D">
        <w:instrText xml:space="preserve"> PAGEREF _Ref320516072 \h </w:instrText>
      </w:r>
      <w:r w:rsidR="00BA328C" w:rsidRPr="0081615D">
        <w:fldChar w:fldCharType="separate"/>
      </w:r>
      <w:r w:rsidRPr="0081615D">
        <w:rPr>
          <w:noProof/>
        </w:rPr>
        <w:t>8</w:t>
      </w:r>
      <w:r w:rsidR="00BA328C" w:rsidRPr="0081615D">
        <w:fldChar w:fldCharType="end"/>
      </w:r>
      <w:r w:rsidRPr="0081615D">
        <w:t xml:space="preserve">. Under the UNFCCC, forest definitions are provided based on biophysical thresholds. The forest thresholds will need to be within the thresholds identified by the UNFCCC. </w:t>
      </w:r>
    </w:p>
    <w:p w:rsidR="007A399E" w:rsidRPr="00A831BA" w:rsidRDefault="007A399E" w:rsidP="007A399E">
      <w:pPr>
        <w:pStyle w:val="Caption"/>
        <w:pBdr>
          <w:top w:val="single" w:sz="4" w:space="1" w:color="1F497D" w:themeColor="text2"/>
          <w:left w:val="single" w:sz="4" w:space="4" w:color="1F497D" w:themeColor="text2"/>
          <w:bottom w:val="single" w:sz="4" w:space="1" w:color="1F497D" w:themeColor="text2"/>
          <w:right w:val="single" w:sz="4" w:space="4" w:color="1F497D" w:themeColor="text2"/>
        </w:pBdr>
        <w:spacing w:after="100" w:afterAutospacing="1"/>
        <w:contextualSpacing/>
      </w:pPr>
      <w:bookmarkStart w:id="273" w:name="_Toc369277046"/>
      <w:bookmarkStart w:id="274" w:name="_Toc386009693"/>
      <w:r w:rsidRPr="003E34BC">
        <w:t xml:space="preserve">Box </w:t>
      </w:r>
      <w:r w:rsidR="009E3E1E">
        <w:fldChar w:fldCharType="begin"/>
      </w:r>
      <w:r w:rsidR="009E3E1E">
        <w:instrText xml:space="preserve"> SEQ Box \* ARABIC </w:instrText>
      </w:r>
      <w:r w:rsidR="009E3E1E">
        <w:fldChar w:fldCharType="separate"/>
      </w:r>
      <w:r>
        <w:rPr>
          <w:noProof/>
        </w:rPr>
        <w:t>7</w:t>
      </w:r>
      <w:r w:rsidR="009E3E1E">
        <w:rPr>
          <w:noProof/>
        </w:rPr>
        <w:fldChar w:fldCharType="end"/>
      </w:r>
      <w:r w:rsidRPr="003E34BC">
        <w:t xml:space="preserve">: </w:t>
      </w:r>
      <w:r w:rsidRPr="00054210">
        <w:t>Defining forest land under the Kyoto Protocol</w:t>
      </w:r>
      <w:bookmarkEnd w:id="273"/>
      <w:bookmarkEnd w:id="274"/>
    </w:p>
    <w:tbl>
      <w:tblPr>
        <w:tblStyle w:val="TableGrid"/>
        <w:tblW w:w="0" w:type="auto"/>
        <w:tblLook w:val="04A0" w:firstRow="1" w:lastRow="0" w:firstColumn="1" w:lastColumn="0" w:noHBand="0" w:noVBand="1"/>
      </w:tblPr>
      <w:tblGrid>
        <w:gridCol w:w="9153"/>
      </w:tblGrid>
      <w:tr w:rsidR="007A399E" w:rsidRPr="00BE59FF" w:rsidTr="007A399E">
        <w:tc>
          <w:tcPr>
            <w:tcW w:w="9153" w:type="dxa"/>
          </w:tcPr>
          <w:p w:rsidR="007A399E" w:rsidRPr="002201C9" w:rsidRDefault="007A399E" w:rsidP="007A399E">
            <w:pPr>
              <w:autoSpaceDE w:val="0"/>
              <w:autoSpaceDN w:val="0"/>
              <w:adjustRightInd w:val="0"/>
              <w:spacing w:after="100" w:afterAutospacing="1" w:line="240" w:lineRule="auto"/>
              <w:contextualSpacing/>
              <w:rPr>
                <w:i/>
              </w:rPr>
            </w:pPr>
            <w:r w:rsidRPr="00054210">
              <w:rPr>
                <w:i/>
              </w:rPr>
              <w:t>“Forest” is a minimum area of land of 0.05-1.0 hectares with tree crown cover (or equivalent stocking level) of more than 10-30 per cent with trees with the potential to reach a minimum height of 2-5 metres at maturity in situ. A forest may consist either of closed forest formations, where trees of various storeys and undergrowth cover a high proportion of the ground, or open forest. Young natural stands and all plantations which have yet to reach a crown density of 10-30 per cent or tree height of 2-5 metres are included under forest, as are areas normally forming part of the forest area which are temporarily un</w:t>
            </w:r>
            <w:r w:rsidR="00F30C76">
              <w:rPr>
                <w:i/>
              </w:rPr>
              <w:t>-</w:t>
            </w:r>
            <w:r w:rsidRPr="00054210">
              <w:rPr>
                <w:i/>
              </w:rPr>
              <w:t>stocked as a result of human intervention, such as harvesting or natural causes, but which are expected to revert to forest</w:t>
            </w:r>
            <w:r>
              <w:rPr>
                <w:rStyle w:val="FootnoteReference"/>
                <w:i/>
              </w:rPr>
              <w:footnoteReference w:id="21"/>
            </w:r>
            <w:r w:rsidRPr="00054210">
              <w:rPr>
                <w:i/>
              </w:rPr>
              <w:t>.</w:t>
            </w:r>
          </w:p>
        </w:tc>
      </w:tr>
    </w:tbl>
    <w:p w:rsidR="007A399E" w:rsidRDefault="007A399E" w:rsidP="007A399E">
      <w:pPr>
        <w:spacing w:after="100" w:afterAutospacing="1" w:line="240" w:lineRule="auto"/>
        <w:contextualSpacing/>
        <w:rPr>
          <w:rStyle w:val="hps"/>
        </w:rPr>
      </w:pPr>
    </w:p>
    <w:p w:rsidR="007A399E" w:rsidRPr="00A61F60" w:rsidRDefault="007A399E" w:rsidP="007A399E">
      <w:pPr>
        <w:spacing w:after="100" w:afterAutospacing="1" w:line="240" w:lineRule="auto"/>
        <w:contextualSpacing/>
        <w:jc w:val="both"/>
      </w:pPr>
      <w:r w:rsidRPr="00A61F60">
        <w:rPr>
          <w:rStyle w:val="hps"/>
        </w:rPr>
        <w:lastRenderedPageBreak/>
        <w:t>Currently,</w:t>
      </w:r>
      <w:r w:rsidR="00217F55">
        <w:rPr>
          <w:rStyle w:val="hps"/>
        </w:rPr>
        <w:t xml:space="preserve"> </w:t>
      </w:r>
      <w:r w:rsidRPr="00A61F60">
        <w:rPr>
          <w:rStyle w:val="hps"/>
        </w:rPr>
        <w:t>different</w:t>
      </w:r>
      <w:r w:rsidR="00217F55">
        <w:rPr>
          <w:rStyle w:val="hps"/>
        </w:rPr>
        <w:t xml:space="preserve"> </w:t>
      </w:r>
      <w:r w:rsidRPr="00A61F60">
        <w:rPr>
          <w:rStyle w:val="hps"/>
        </w:rPr>
        <w:t>classifications and definitions</w:t>
      </w:r>
      <w:r w:rsidR="00217F55">
        <w:rPr>
          <w:rStyle w:val="hps"/>
        </w:rPr>
        <w:t xml:space="preserve"> </w:t>
      </w:r>
      <w:r w:rsidRPr="00A61F60">
        <w:rPr>
          <w:rStyle w:val="hps"/>
        </w:rPr>
        <w:t>are used form</w:t>
      </w:r>
      <w:r w:rsidR="00217F55">
        <w:rPr>
          <w:rStyle w:val="hps"/>
        </w:rPr>
        <w:t xml:space="preserve"> aping </w:t>
      </w:r>
      <w:r w:rsidRPr="00A61F60">
        <w:rPr>
          <w:rStyle w:val="hps"/>
        </w:rPr>
        <w:t>natural resources in Bangladesh.</w:t>
      </w:r>
      <w:r w:rsidRPr="00A61F60">
        <w:t xml:space="preserve"> The classification systems are using by the organizations also varies for a single thematic area. Therefore the data cannot be compared between types, locations and different time periods; on the other hand, different data have been developed for different purposes, regardless of a national framework for monitoring forest cover in space and time. In order to support a system for monitoring forest and land cover, in the context of REDD+ and the preparation of the GHG inventory for the UNFCCC, the various forest and land cover classification efforts need to be harmonized. The different legends and collected field data should be used to develop a common and functional classification system that could be used for mapping, assessment and monitoring the land cover using remote sensing. </w:t>
      </w:r>
    </w:p>
    <w:p w:rsidR="007A399E" w:rsidRPr="00A61F60" w:rsidRDefault="007A399E" w:rsidP="007A399E">
      <w:pPr>
        <w:pStyle w:val="Default"/>
        <w:spacing w:after="100" w:afterAutospacing="1" w:line="240" w:lineRule="auto"/>
        <w:contextualSpacing/>
        <w:rPr>
          <w:rFonts w:asciiTheme="minorHAnsi" w:hAnsiTheme="minorHAnsi" w:cs="Times New Roman"/>
          <w:color w:val="auto"/>
          <w:sz w:val="22"/>
          <w:szCs w:val="22"/>
        </w:rPr>
      </w:pPr>
      <w:r w:rsidRPr="00A61F60">
        <w:rPr>
          <w:rFonts w:asciiTheme="minorHAnsi" w:hAnsiTheme="minorHAnsi" w:cs="Times New Roman"/>
          <w:color w:val="auto"/>
          <w:sz w:val="22"/>
          <w:szCs w:val="22"/>
        </w:rPr>
        <w:t>Under this activity several sub-activities will be implemented as follow</w:t>
      </w:r>
      <w:r>
        <w:rPr>
          <w:rFonts w:asciiTheme="minorHAnsi" w:hAnsiTheme="minorHAnsi" w:cs="Times New Roman"/>
          <w:color w:val="auto"/>
          <w:sz w:val="22"/>
          <w:szCs w:val="22"/>
        </w:rPr>
        <w:t>s</w:t>
      </w:r>
      <w:r w:rsidRPr="00A61F60">
        <w:rPr>
          <w:rFonts w:asciiTheme="minorHAnsi" w:hAnsiTheme="minorHAnsi" w:cs="Times New Roman"/>
          <w:color w:val="auto"/>
          <w:sz w:val="22"/>
          <w:szCs w:val="22"/>
        </w:rPr>
        <w:t xml:space="preserve">: </w:t>
      </w:r>
    </w:p>
    <w:p w:rsidR="007A399E" w:rsidRPr="00A61F60" w:rsidRDefault="007A399E" w:rsidP="00EF4644">
      <w:pPr>
        <w:pStyle w:val="ListParagraph"/>
        <w:numPr>
          <w:ilvl w:val="0"/>
          <w:numId w:val="84"/>
        </w:numPr>
        <w:spacing w:after="100" w:afterAutospacing="1" w:line="240" w:lineRule="auto"/>
        <w:jc w:val="both"/>
      </w:pPr>
      <w:r w:rsidRPr="00A61F60">
        <w:t>Collect existing land cover and land use maps of Bangladesh and identify the different forest and other land use definitions and criteria used to develop the maps;</w:t>
      </w:r>
    </w:p>
    <w:p w:rsidR="007A399E" w:rsidRPr="00A61F60" w:rsidRDefault="007A399E" w:rsidP="00EF4644">
      <w:pPr>
        <w:pStyle w:val="ListParagraph"/>
        <w:numPr>
          <w:ilvl w:val="0"/>
          <w:numId w:val="84"/>
        </w:numPr>
        <w:spacing w:after="100" w:afterAutospacing="1" w:line="240" w:lineRule="auto"/>
        <w:jc w:val="both"/>
      </w:pPr>
      <w:r w:rsidRPr="00A61F60">
        <w:t xml:space="preserve">Identify the different forest definitions used in </w:t>
      </w:r>
      <w:r w:rsidR="00217F55" w:rsidRPr="00A61F60">
        <w:t>neighbouring</w:t>
      </w:r>
      <w:r w:rsidRPr="00A61F60">
        <w:t xml:space="preserve"> countries;</w:t>
      </w:r>
    </w:p>
    <w:p w:rsidR="007A399E" w:rsidRPr="00A61F60" w:rsidRDefault="007A399E" w:rsidP="00EF4644">
      <w:pPr>
        <w:pStyle w:val="ListParagraph"/>
        <w:numPr>
          <w:ilvl w:val="0"/>
          <w:numId w:val="84"/>
        </w:numPr>
        <w:spacing w:after="100" w:afterAutospacing="1" w:line="240" w:lineRule="auto"/>
        <w:jc w:val="both"/>
      </w:pPr>
      <w:r w:rsidRPr="00A61F60">
        <w:t>Organize consultations on national forest definition and forest classification;</w:t>
      </w:r>
    </w:p>
    <w:p w:rsidR="007A399E" w:rsidRPr="00A61F60" w:rsidRDefault="007A399E" w:rsidP="00EF4644">
      <w:pPr>
        <w:pStyle w:val="ListParagraph"/>
        <w:numPr>
          <w:ilvl w:val="0"/>
          <w:numId w:val="84"/>
        </w:numPr>
        <w:spacing w:after="100" w:afterAutospacing="1" w:line="240" w:lineRule="auto"/>
        <w:jc w:val="both"/>
      </w:pPr>
      <w:r w:rsidRPr="00A61F60">
        <w:t>Assess the impact of different forest definitions on the feasibility, sustainability and efficiency of methods for forest monitoring;</w:t>
      </w:r>
    </w:p>
    <w:p w:rsidR="007A399E" w:rsidRPr="00A61F60" w:rsidRDefault="007A399E" w:rsidP="00EF4644">
      <w:pPr>
        <w:pStyle w:val="ListParagraph"/>
        <w:numPr>
          <w:ilvl w:val="0"/>
          <w:numId w:val="84"/>
        </w:numPr>
        <w:spacing w:after="100" w:afterAutospacing="1" w:line="240" w:lineRule="auto"/>
        <w:jc w:val="both"/>
      </w:pPr>
      <w:r w:rsidRPr="00A61F60">
        <w:t>Provide recommendations on forest definitions, forest classification and forest stratification;</w:t>
      </w:r>
    </w:p>
    <w:p w:rsidR="007A399E" w:rsidRPr="00A61F60" w:rsidRDefault="007A399E" w:rsidP="00EF4644">
      <w:pPr>
        <w:pStyle w:val="ListParagraph"/>
        <w:numPr>
          <w:ilvl w:val="0"/>
          <w:numId w:val="84"/>
        </w:numPr>
        <w:spacing w:after="100" w:afterAutospacing="1" w:line="240" w:lineRule="auto"/>
        <w:jc w:val="both"/>
      </w:pPr>
      <w:r w:rsidRPr="00A61F60">
        <w:t>Develop a harmonized classification system of land use;</w:t>
      </w:r>
    </w:p>
    <w:p w:rsidR="007A399E" w:rsidRPr="00A61F60" w:rsidRDefault="007A399E" w:rsidP="00EF4644">
      <w:pPr>
        <w:pStyle w:val="ListParagraph"/>
        <w:numPr>
          <w:ilvl w:val="0"/>
          <w:numId w:val="84"/>
        </w:numPr>
        <w:spacing w:after="100" w:afterAutospacing="1" w:line="240" w:lineRule="auto"/>
        <w:jc w:val="both"/>
      </w:pPr>
      <w:r w:rsidRPr="00A61F60">
        <w:t>Test the suitability of the use of Land Cover Classification System (LCCS) in identifying the land cover for different purposes including REDD+.</w:t>
      </w:r>
    </w:p>
    <w:p w:rsidR="007A399E" w:rsidRPr="00A61F60" w:rsidRDefault="007A399E" w:rsidP="007A399E">
      <w:pPr>
        <w:spacing w:after="100" w:afterAutospacing="1" w:line="240" w:lineRule="auto"/>
        <w:contextualSpacing/>
      </w:pPr>
      <w:r w:rsidRPr="00A61F60">
        <w:t>Expected outputs:</w:t>
      </w:r>
    </w:p>
    <w:p w:rsidR="007A399E" w:rsidRPr="00A61F60" w:rsidRDefault="007A399E" w:rsidP="00EF4644">
      <w:pPr>
        <w:pStyle w:val="ListParagraph"/>
        <w:numPr>
          <w:ilvl w:val="0"/>
          <w:numId w:val="84"/>
        </w:numPr>
        <w:spacing w:after="100" w:afterAutospacing="1" w:line="240" w:lineRule="auto"/>
        <w:jc w:val="both"/>
      </w:pPr>
      <w:r w:rsidRPr="00A61F60">
        <w:t>Recommendations on National Forest definition and harmonized land use classification for mapping provided;</w:t>
      </w:r>
    </w:p>
    <w:p w:rsidR="007A399E" w:rsidRPr="00A61F60" w:rsidRDefault="007A399E" w:rsidP="00EF4644">
      <w:pPr>
        <w:pStyle w:val="ListParagraph"/>
        <w:numPr>
          <w:ilvl w:val="0"/>
          <w:numId w:val="84"/>
        </w:numPr>
        <w:spacing w:after="100" w:afterAutospacing="1" w:line="240" w:lineRule="auto"/>
        <w:jc w:val="both"/>
      </w:pPr>
      <w:r w:rsidRPr="00A61F60">
        <w:t>National stakeholders involved during national consultations;</w:t>
      </w:r>
    </w:p>
    <w:p w:rsidR="007A399E" w:rsidRPr="00A61F60" w:rsidRDefault="007A399E" w:rsidP="00EF4644">
      <w:pPr>
        <w:pStyle w:val="ListParagraph"/>
        <w:numPr>
          <w:ilvl w:val="0"/>
          <w:numId w:val="84"/>
        </w:numPr>
        <w:spacing w:after="100" w:afterAutospacing="1" w:line="240" w:lineRule="auto"/>
        <w:jc w:val="both"/>
      </w:pPr>
      <w:r w:rsidRPr="00A61F60">
        <w:t>Manual of defining forest and classifying land categories provided;</w:t>
      </w:r>
    </w:p>
    <w:p w:rsidR="007A399E" w:rsidRPr="00A61F60" w:rsidRDefault="007A399E" w:rsidP="00EF4644">
      <w:pPr>
        <w:pStyle w:val="ListParagraph"/>
        <w:numPr>
          <w:ilvl w:val="0"/>
          <w:numId w:val="84"/>
        </w:numPr>
        <w:spacing w:after="100" w:afterAutospacing="1" w:line="240" w:lineRule="auto"/>
        <w:jc w:val="both"/>
      </w:pPr>
      <w:r w:rsidRPr="00A61F60">
        <w:t>Minutes of the national consultations provided;</w:t>
      </w:r>
    </w:p>
    <w:p w:rsidR="007A399E" w:rsidRPr="00A61F60" w:rsidRDefault="007A399E" w:rsidP="00EF4644">
      <w:pPr>
        <w:pStyle w:val="ListParagraph"/>
        <w:numPr>
          <w:ilvl w:val="0"/>
          <w:numId w:val="84"/>
        </w:numPr>
        <w:spacing w:after="100" w:afterAutospacing="1" w:line="240" w:lineRule="auto"/>
        <w:jc w:val="both"/>
      </w:pPr>
      <w:r w:rsidRPr="00A61F60">
        <w:t>Harmonized land use classification system provided.</w:t>
      </w:r>
    </w:p>
    <w:p w:rsidR="007A399E" w:rsidRPr="00A61F60" w:rsidRDefault="007A399E" w:rsidP="007A399E">
      <w:pPr>
        <w:spacing w:after="0" w:line="240" w:lineRule="auto"/>
        <w:contextualSpacing/>
        <w:jc w:val="both"/>
        <w:rPr>
          <w:bCs/>
          <w:iCs/>
          <w:u w:val="single"/>
        </w:rPr>
      </w:pPr>
      <w:r w:rsidRPr="00A61F60">
        <w:rPr>
          <w:bCs/>
          <w:iCs/>
          <w:u w:val="single"/>
        </w:rPr>
        <w:t>Activity 4</w:t>
      </w:r>
      <w:r w:rsidR="001253A0">
        <w:rPr>
          <w:bCs/>
          <w:iCs/>
          <w:u w:val="single"/>
        </w:rPr>
        <w:t>a</w:t>
      </w:r>
      <w:r w:rsidRPr="00A61F60">
        <w:rPr>
          <w:bCs/>
          <w:iCs/>
          <w:u w:val="single"/>
        </w:rPr>
        <w:t xml:space="preserve">.2.4: Development </w:t>
      </w:r>
      <w:r>
        <w:rPr>
          <w:bCs/>
          <w:iCs/>
          <w:u w:val="single"/>
        </w:rPr>
        <w:t xml:space="preserve">of </w:t>
      </w:r>
      <w:r w:rsidRPr="00A61F60">
        <w:rPr>
          <w:bCs/>
          <w:iCs/>
          <w:u w:val="single"/>
        </w:rPr>
        <w:t xml:space="preserve">a </w:t>
      </w:r>
      <w:r>
        <w:rPr>
          <w:bCs/>
          <w:iCs/>
          <w:u w:val="single"/>
        </w:rPr>
        <w:t xml:space="preserve">satellite </w:t>
      </w:r>
      <w:r w:rsidRPr="00A61F60">
        <w:rPr>
          <w:bCs/>
          <w:iCs/>
          <w:u w:val="single"/>
        </w:rPr>
        <w:t xml:space="preserve">forest monitoring </w:t>
      </w:r>
      <w:r w:rsidR="002C2257">
        <w:rPr>
          <w:bCs/>
          <w:iCs/>
          <w:u w:val="single"/>
        </w:rPr>
        <w:t xml:space="preserve">framework and </w:t>
      </w:r>
      <w:r w:rsidRPr="00A61F60">
        <w:rPr>
          <w:bCs/>
          <w:iCs/>
          <w:u w:val="single"/>
        </w:rPr>
        <w:t>system</w:t>
      </w:r>
    </w:p>
    <w:p w:rsidR="007A399E" w:rsidRDefault="007A399E" w:rsidP="007A399E">
      <w:pPr>
        <w:spacing w:after="100" w:afterAutospacing="1" w:line="240" w:lineRule="auto"/>
        <w:contextualSpacing/>
      </w:pPr>
    </w:p>
    <w:p w:rsidR="007A399E" w:rsidRPr="00A61F60" w:rsidRDefault="007A399E" w:rsidP="007A399E">
      <w:pPr>
        <w:spacing w:after="100" w:afterAutospacing="1" w:line="240" w:lineRule="auto"/>
        <w:contextualSpacing/>
        <w:jc w:val="both"/>
      </w:pPr>
      <w:r w:rsidRPr="00A61F60">
        <w:t xml:space="preserve">Remote sensing is the simplest way to determine land cover types and land area, as well as changes, and is the main tool for monitoring deforestation in developing countries. The forest monitoring system will be a crucial element to monitor the implementation of the REDD+ policies and measures and to provide forest cover and area change data generated through RS. The operationalization </w:t>
      </w:r>
      <w:r>
        <w:t>will</w:t>
      </w:r>
      <w:r w:rsidRPr="00A61F60">
        <w:t xml:space="preserve"> provide AD across the entire national territory (wall-to-wall) as part of the forest monitoring system, as well as </w:t>
      </w:r>
      <w:r>
        <w:t xml:space="preserve">allowing </w:t>
      </w:r>
      <w:r w:rsidRPr="00A61F60">
        <w:t>monitor</w:t>
      </w:r>
      <w:r>
        <w:t>ing of</w:t>
      </w:r>
      <w:r w:rsidRPr="00A61F60">
        <w:t xml:space="preserve"> the outcomes of national REDD+ policies and measures. </w:t>
      </w:r>
    </w:p>
    <w:p w:rsidR="007A399E" w:rsidRPr="00A61F60" w:rsidRDefault="007A399E" w:rsidP="007A399E">
      <w:pPr>
        <w:spacing w:after="100" w:afterAutospacing="1" w:line="240" w:lineRule="auto"/>
        <w:contextualSpacing/>
      </w:pPr>
    </w:p>
    <w:p w:rsidR="007A399E" w:rsidRPr="00A61F60" w:rsidRDefault="007A399E" w:rsidP="007A399E">
      <w:pPr>
        <w:spacing w:after="100" w:afterAutospacing="1" w:line="240" w:lineRule="auto"/>
        <w:contextualSpacing/>
      </w:pPr>
      <w:r w:rsidRPr="00A61F60">
        <w:t>Under this activity several sub-activities will be implemented as follow</w:t>
      </w:r>
      <w:r>
        <w:t>s</w:t>
      </w:r>
      <w:r w:rsidRPr="00A61F60">
        <w:t xml:space="preserve">: </w:t>
      </w:r>
    </w:p>
    <w:p w:rsidR="007A399E" w:rsidRPr="00A61F60" w:rsidRDefault="007A399E" w:rsidP="00EF4644">
      <w:pPr>
        <w:pStyle w:val="ListParagraph"/>
        <w:numPr>
          <w:ilvl w:val="0"/>
          <w:numId w:val="84"/>
        </w:numPr>
        <w:spacing w:after="100" w:afterAutospacing="1" w:line="240" w:lineRule="auto"/>
        <w:jc w:val="both"/>
      </w:pPr>
      <w:r w:rsidRPr="00A61F60">
        <w:t>Reviewing of past attempts to develop satellite based forest monitoring systems;</w:t>
      </w:r>
    </w:p>
    <w:p w:rsidR="007A399E" w:rsidRPr="00A61F60" w:rsidRDefault="007A399E" w:rsidP="00EF4644">
      <w:pPr>
        <w:pStyle w:val="ListParagraph"/>
        <w:numPr>
          <w:ilvl w:val="0"/>
          <w:numId w:val="84"/>
        </w:numPr>
        <w:spacing w:after="100" w:afterAutospacing="1" w:line="240" w:lineRule="auto"/>
        <w:jc w:val="both"/>
      </w:pPr>
      <w:r w:rsidRPr="00A61F60">
        <w:t xml:space="preserve">Organize national consultation on FMS and identify and validate parameters for forest monitoring; </w:t>
      </w:r>
    </w:p>
    <w:p w:rsidR="007A399E" w:rsidRPr="00A61F60" w:rsidRDefault="007A399E" w:rsidP="00EF4644">
      <w:pPr>
        <w:pStyle w:val="ListParagraph"/>
        <w:numPr>
          <w:ilvl w:val="0"/>
          <w:numId w:val="84"/>
        </w:numPr>
        <w:spacing w:after="100" w:afterAutospacing="1" w:line="240" w:lineRule="auto"/>
        <w:jc w:val="both"/>
      </w:pPr>
      <w:r w:rsidRPr="00A61F60">
        <w:t xml:space="preserve">Develop operational methodology for monitoring the forests; </w:t>
      </w:r>
    </w:p>
    <w:p w:rsidR="007A399E" w:rsidRPr="00A61F60" w:rsidRDefault="007A399E" w:rsidP="00EF4644">
      <w:pPr>
        <w:pStyle w:val="ListParagraph"/>
        <w:numPr>
          <w:ilvl w:val="0"/>
          <w:numId w:val="84"/>
        </w:numPr>
        <w:spacing w:after="100" w:afterAutospacing="1" w:line="240" w:lineRule="auto"/>
        <w:jc w:val="both"/>
      </w:pPr>
      <w:r w:rsidRPr="00A61F60">
        <w:t>Carry out field test of the monitoring system for selected demonstration activities;</w:t>
      </w:r>
    </w:p>
    <w:p w:rsidR="007A399E" w:rsidRPr="00A61F60" w:rsidRDefault="007A399E" w:rsidP="00EF4644">
      <w:pPr>
        <w:pStyle w:val="ListParagraph"/>
        <w:numPr>
          <w:ilvl w:val="0"/>
          <w:numId w:val="84"/>
        </w:numPr>
        <w:spacing w:after="100" w:afterAutospacing="1" w:line="240" w:lineRule="auto"/>
        <w:jc w:val="both"/>
      </w:pPr>
      <w:r w:rsidRPr="00A61F60">
        <w:lastRenderedPageBreak/>
        <w:t>Integrate field demonstration activities in the national system;</w:t>
      </w:r>
    </w:p>
    <w:p w:rsidR="007A399E" w:rsidRPr="00A61F60" w:rsidRDefault="007A399E" w:rsidP="00EF4644">
      <w:pPr>
        <w:pStyle w:val="ListParagraph"/>
        <w:numPr>
          <w:ilvl w:val="0"/>
          <w:numId w:val="84"/>
        </w:numPr>
        <w:spacing w:after="100" w:afterAutospacing="1" w:line="240" w:lineRule="auto"/>
        <w:jc w:val="both"/>
      </w:pPr>
      <w:r w:rsidRPr="00A61F60">
        <w:t>Undertake a cost-benefit analysis for the forest monitoring system.</w:t>
      </w:r>
    </w:p>
    <w:p w:rsidR="007A399E" w:rsidRPr="00A61F60" w:rsidRDefault="007A399E" w:rsidP="007A399E">
      <w:pPr>
        <w:spacing w:after="100" w:afterAutospacing="1" w:line="240" w:lineRule="auto"/>
        <w:contextualSpacing/>
      </w:pPr>
      <w:r w:rsidRPr="00A61F60">
        <w:t>Expected outputs:</w:t>
      </w:r>
    </w:p>
    <w:p w:rsidR="007A399E" w:rsidRPr="00A61F60" w:rsidRDefault="007A399E" w:rsidP="00EF4644">
      <w:pPr>
        <w:pStyle w:val="ListParagraph"/>
        <w:numPr>
          <w:ilvl w:val="0"/>
          <w:numId w:val="84"/>
        </w:numPr>
        <w:spacing w:after="100" w:afterAutospacing="1" w:line="240" w:lineRule="auto"/>
        <w:jc w:val="both"/>
      </w:pPr>
      <w:r w:rsidRPr="00A61F60">
        <w:t>Report on recommendations for FMS in Bangladesh;</w:t>
      </w:r>
    </w:p>
    <w:p w:rsidR="007A399E" w:rsidRPr="00A61F60" w:rsidRDefault="007A399E" w:rsidP="00EF4644">
      <w:pPr>
        <w:pStyle w:val="ListParagraph"/>
        <w:numPr>
          <w:ilvl w:val="0"/>
          <w:numId w:val="84"/>
        </w:numPr>
        <w:spacing w:after="100" w:afterAutospacing="1" w:line="240" w:lineRule="auto"/>
        <w:jc w:val="both"/>
      </w:pPr>
      <w:r w:rsidRPr="00A61F60">
        <w:t>Report of the consultation to identify the adequate parameters to monitor;</w:t>
      </w:r>
    </w:p>
    <w:p w:rsidR="007A399E" w:rsidRPr="00A61F60" w:rsidRDefault="007A399E" w:rsidP="00EF4644">
      <w:pPr>
        <w:pStyle w:val="ListParagraph"/>
        <w:numPr>
          <w:ilvl w:val="0"/>
          <w:numId w:val="84"/>
        </w:numPr>
        <w:spacing w:after="100" w:afterAutospacing="1" w:line="240" w:lineRule="auto"/>
        <w:jc w:val="both"/>
      </w:pPr>
      <w:r w:rsidRPr="00A61F60">
        <w:t>Appropriate forest monitoring system developed;</w:t>
      </w:r>
    </w:p>
    <w:p w:rsidR="007A399E" w:rsidRPr="00A61F60" w:rsidRDefault="007A399E" w:rsidP="00EF4644">
      <w:pPr>
        <w:pStyle w:val="ListParagraph"/>
        <w:numPr>
          <w:ilvl w:val="0"/>
          <w:numId w:val="84"/>
        </w:numPr>
        <w:spacing w:after="100" w:afterAutospacing="1" w:line="240" w:lineRule="auto"/>
        <w:jc w:val="both"/>
      </w:pPr>
      <w:r w:rsidRPr="00A61F60">
        <w:t>Results from demonstration sites integrated.</w:t>
      </w:r>
    </w:p>
    <w:p w:rsidR="007A399E" w:rsidRPr="00A61F60" w:rsidRDefault="007A399E" w:rsidP="007A399E">
      <w:pPr>
        <w:spacing w:after="0" w:line="240" w:lineRule="auto"/>
        <w:contextualSpacing/>
        <w:jc w:val="both"/>
        <w:rPr>
          <w:bCs/>
          <w:iCs/>
          <w:u w:val="single"/>
        </w:rPr>
      </w:pPr>
      <w:r w:rsidRPr="00A61F60">
        <w:rPr>
          <w:bCs/>
          <w:iCs/>
          <w:u w:val="single"/>
        </w:rPr>
        <w:t>Activity 4</w:t>
      </w:r>
      <w:r w:rsidR="001253A0">
        <w:rPr>
          <w:bCs/>
          <w:iCs/>
          <w:u w:val="single"/>
        </w:rPr>
        <w:t>a</w:t>
      </w:r>
      <w:r w:rsidRPr="00A61F60">
        <w:rPr>
          <w:bCs/>
          <w:iCs/>
          <w:u w:val="single"/>
        </w:rPr>
        <w:t xml:space="preserve">.2.5: Capacity building on geospatial data processing and database management </w:t>
      </w:r>
    </w:p>
    <w:p w:rsidR="007A399E" w:rsidRPr="00A61F60" w:rsidRDefault="007A399E" w:rsidP="007A399E">
      <w:pPr>
        <w:spacing w:after="100" w:afterAutospacing="1" w:line="240" w:lineRule="auto"/>
        <w:contextualSpacing/>
        <w:rPr>
          <w:b/>
        </w:rPr>
      </w:pPr>
    </w:p>
    <w:p w:rsidR="007A399E" w:rsidRPr="00A61F60" w:rsidRDefault="007A399E" w:rsidP="007A399E">
      <w:pPr>
        <w:spacing w:after="100" w:afterAutospacing="1" w:line="240" w:lineRule="auto"/>
        <w:contextualSpacing/>
        <w:jc w:val="both"/>
      </w:pPr>
      <w:r w:rsidRPr="00A61F60">
        <w:t xml:space="preserve">There </w:t>
      </w:r>
      <w:r w:rsidR="00217F55" w:rsidRPr="00A61F60">
        <w:t>are no adequate technical staffs</w:t>
      </w:r>
      <w:r>
        <w:t xml:space="preserve"> in the relevant government agencies</w:t>
      </w:r>
      <w:r w:rsidRPr="00A61F60">
        <w:t xml:space="preserve"> for </w:t>
      </w:r>
      <w:r w:rsidR="00F30C76" w:rsidRPr="00A61F60">
        <w:t>analysing</w:t>
      </w:r>
      <w:r w:rsidRPr="00A61F60">
        <w:t xml:space="preserve"> the satellite imagery and database management. Stakeholders will be strengthened with proper technical knowledge in data processing, capture, analy</w:t>
      </w:r>
      <w:r>
        <w:t>sis</w:t>
      </w:r>
      <w:r w:rsidRPr="00A61F60">
        <w:t xml:space="preserve"> and management. Training programmes will be designed and provided to the stakeholders for monitoring the REDD+ activities. </w:t>
      </w:r>
    </w:p>
    <w:p w:rsidR="007A399E" w:rsidRPr="00A61F60" w:rsidRDefault="007A399E" w:rsidP="007A399E">
      <w:pPr>
        <w:spacing w:after="100" w:afterAutospacing="1" w:line="240" w:lineRule="auto"/>
        <w:contextualSpacing/>
      </w:pPr>
    </w:p>
    <w:p w:rsidR="007A399E" w:rsidRPr="00A61F60" w:rsidRDefault="007A399E" w:rsidP="007A399E">
      <w:pPr>
        <w:spacing w:after="100" w:afterAutospacing="1" w:line="240" w:lineRule="auto"/>
        <w:contextualSpacing/>
      </w:pPr>
      <w:r w:rsidRPr="00A61F60">
        <w:t>Under this activity several sub-activities will be implemented as follow</w:t>
      </w:r>
      <w:r>
        <w:t>s</w:t>
      </w:r>
      <w:r w:rsidRPr="00A61F60">
        <w:t xml:space="preserve">: </w:t>
      </w:r>
    </w:p>
    <w:p w:rsidR="007A399E" w:rsidRPr="00A61F60" w:rsidRDefault="007A399E" w:rsidP="00EF4644">
      <w:pPr>
        <w:pStyle w:val="ListParagraph"/>
        <w:numPr>
          <w:ilvl w:val="0"/>
          <w:numId w:val="84"/>
        </w:numPr>
        <w:spacing w:after="100" w:afterAutospacing="1" w:line="240" w:lineRule="auto"/>
        <w:jc w:val="both"/>
      </w:pPr>
      <w:r w:rsidRPr="00A61F60">
        <w:t>Identify the training needs on GIS and Remote sensing and database management;</w:t>
      </w:r>
    </w:p>
    <w:p w:rsidR="007A399E" w:rsidRPr="00A61F60" w:rsidRDefault="007A399E" w:rsidP="00EF4644">
      <w:pPr>
        <w:pStyle w:val="ListParagraph"/>
        <w:numPr>
          <w:ilvl w:val="0"/>
          <w:numId w:val="84"/>
        </w:numPr>
        <w:spacing w:after="100" w:afterAutospacing="1" w:line="240" w:lineRule="auto"/>
        <w:jc w:val="both"/>
      </w:pPr>
      <w:r w:rsidRPr="00A61F60">
        <w:t>Develop and deliver training programmes on satellite data geo-rectification, interpretation, classification, field data collection, accuracy assessment, change matrix generation;</w:t>
      </w:r>
    </w:p>
    <w:p w:rsidR="007A399E" w:rsidRPr="00A61F60" w:rsidRDefault="007A399E" w:rsidP="00EF4644">
      <w:pPr>
        <w:pStyle w:val="ListParagraph"/>
        <w:numPr>
          <w:ilvl w:val="0"/>
          <w:numId w:val="84"/>
        </w:numPr>
        <w:spacing w:after="100" w:afterAutospacing="1" w:line="240" w:lineRule="auto"/>
        <w:jc w:val="both"/>
      </w:pPr>
      <w:r w:rsidRPr="00A61F60">
        <w:t>Develop and deliver training program on GIS database structure, data capture including metadata, data editing and retrieving, data visualization, data analysis, mapping, modeling;</w:t>
      </w:r>
    </w:p>
    <w:p w:rsidR="007A399E" w:rsidRPr="00A61F60" w:rsidRDefault="007A399E" w:rsidP="00EF4644">
      <w:pPr>
        <w:pStyle w:val="ListParagraph"/>
        <w:numPr>
          <w:ilvl w:val="0"/>
          <w:numId w:val="84"/>
        </w:numPr>
        <w:spacing w:after="100" w:afterAutospacing="1" w:line="240" w:lineRule="auto"/>
        <w:jc w:val="both"/>
      </w:pPr>
      <w:r w:rsidRPr="00A61F60">
        <w:t>Provide guidelines and training on data archiving and database management.</w:t>
      </w:r>
    </w:p>
    <w:p w:rsidR="007A399E" w:rsidRPr="00A61F60" w:rsidRDefault="007A399E" w:rsidP="007A399E">
      <w:pPr>
        <w:spacing w:after="100" w:afterAutospacing="1" w:line="240" w:lineRule="auto"/>
        <w:contextualSpacing/>
      </w:pPr>
      <w:r w:rsidRPr="00A61F60">
        <w:t>Expected outputs:</w:t>
      </w:r>
    </w:p>
    <w:p w:rsidR="007A399E" w:rsidRPr="00A61F60" w:rsidRDefault="007A399E" w:rsidP="00EF4644">
      <w:pPr>
        <w:pStyle w:val="ListParagraph"/>
        <w:numPr>
          <w:ilvl w:val="0"/>
          <w:numId w:val="84"/>
        </w:numPr>
        <w:spacing w:after="100" w:afterAutospacing="1" w:line="240" w:lineRule="auto"/>
        <w:jc w:val="both"/>
      </w:pPr>
      <w:r w:rsidRPr="00A61F60">
        <w:t>Capacity on GIS, RS data handling and database management enhanced;</w:t>
      </w:r>
    </w:p>
    <w:p w:rsidR="007A399E" w:rsidRPr="00A61F60" w:rsidRDefault="007A399E" w:rsidP="00EF4644">
      <w:pPr>
        <w:pStyle w:val="ListParagraph"/>
        <w:numPr>
          <w:ilvl w:val="0"/>
          <w:numId w:val="84"/>
        </w:numPr>
        <w:spacing w:after="100" w:afterAutospacing="1" w:line="240" w:lineRule="auto"/>
        <w:jc w:val="both"/>
      </w:pPr>
      <w:r w:rsidRPr="00A61F60">
        <w:t>Training materials and guidelines on GIS and remote sensing provided;</w:t>
      </w:r>
    </w:p>
    <w:p w:rsidR="007A399E" w:rsidRPr="00A61F60" w:rsidRDefault="007A399E" w:rsidP="00EF4644">
      <w:pPr>
        <w:pStyle w:val="ListParagraph"/>
        <w:numPr>
          <w:ilvl w:val="0"/>
          <w:numId w:val="84"/>
        </w:numPr>
        <w:spacing w:after="100" w:afterAutospacing="1" w:line="240" w:lineRule="auto"/>
        <w:jc w:val="both"/>
      </w:pPr>
      <w:r w:rsidRPr="00A61F60">
        <w:t>Training materials and guidelines on data archiving and management implemented.</w:t>
      </w:r>
    </w:p>
    <w:p w:rsidR="007A399E" w:rsidRPr="00A61F60" w:rsidRDefault="007A399E" w:rsidP="007A399E">
      <w:pPr>
        <w:spacing w:after="0" w:line="240" w:lineRule="auto"/>
        <w:contextualSpacing/>
        <w:jc w:val="both"/>
        <w:rPr>
          <w:bCs/>
          <w:iCs/>
          <w:u w:val="single"/>
        </w:rPr>
      </w:pPr>
      <w:r w:rsidRPr="00A61F60">
        <w:rPr>
          <w:bCs/>
          <w:iCs/>
          <w:u w:val="single"/>
        </w:rPr>
        <w:t>Activity 4</w:t>
      </w:r>
      <w:r w:rsidR="001253A0">
        <w:rPr>
          <w:bCs/>
          <w:iCs/>
          <w:u w:val="single"/>
        </w:rPr>
        <w:t>a</w:t>
      </w:r>
      <w:r w:rsidRPr="00A61F60">
        <w:rPr>
          <w:bCs/>
          <w:iCs/>
          <w:u w:val="single"/>
        </w:rPr>
        <w:t xml:space="preserve">.2.6: Forest boundary delineation </w:t>
      </w:r>
    </w:p>
    <w:p w:rsidR="007A399E" w:rsidRPr="00A61F60" w:rsidRDefault="007A399E" w:rsidP="007A399E">
      <w:pPr>
        <w:spacing w:after="100" w:afterAutospacing="1" w:line="240" w:lineRule="auto"/>
        <w:contextualSpacing/>
      </w:pPr>
    </w:p>
    <w:p w:rsidR="007A399E" w:rsidRPr="00A61F60" w:rsidRDefault="007A399E" w:rsidP="007A399E">
      <w:pPr>
        <w:autoSpaceDE w:val="0"/>
        <w:autoSpaceDN w:val="0"/>
        <w:adjustRightInd w:val="0"/>
        <w:spacing w:after="100" w:afterAutospacing="1" w:line="240" w:lineRule="auto"/>
        <w:contextualSpacing/>
        <w:jc w:val="both"/>
      </w:pPr>
      <w:r w:rsidRPr="00A61F60">
        <w:t>Some of the risks involved in REDD+ implementation include the displacement of deforestation or forest degradation from the demonstration activities to other forest areas, leading to lower actual net carbon savings by the project. The entire demonstration area needs to be delineated</w:t>
      </w:r>
      <w:r>
        <w:t xml:space="preserve"> in order</w:t>
      </w:r>
      <w:r w:rsidRPr="00A61F60">
        <w:t xml:space="preserve"> to be effectively managed and monitored.  </w:t>
      </w:r>
    </w:p>
    <w:p w:rsidR="007A399E" w:rsidRPr="00A61F60" w:rsidRDefault="007A399E" w:rsidP="007A399E">
      <w:pPr>
        <w:spacing w:after="100" w:afterAutospacing="1" w:line="240" w:lineRule="auto"/>
        <w:contextualSpacing/>
      </w:pPr>
    </w:p>
    <w:p w:rsidR="007A399E" w:rsidRPr="00A61F60" w:rsidRDefault="007A399E" w:rsidP="007A399E">
      <w:pPr>
        <w:spacing w:after="100" w:afterAutospacing="1" w:line="240" w:lineRule="auto"/>
        <w:contextualSpacing/>
      </w:pPr>
      <w:r w:rsidRPr="00A61F60">
        <w:t xml:space="preserve">Under this activity several sub-activities will be implemented as follow: </w:t>
      </w:r>
    </w:p>
    <w:p w:rsidR="007A399E" w:rsidRPr="00A61F60" w:rsidRDefault="007A399E" w:rsidP="00EF4644">
      <w:pPr>
        <w:pStyle w:val="ListParagraph"/>
        <w:numPr>
          <w:ilvl w:val="0"/>
          <w:numId w:val="84"/>
        </w:numPr>
        <w:spacing w:after="100" w:afterAutospacing="1" w:line="240" w:lineRule="auto"/>
        <w:jc w:val="both"/>
      </w:pPr>
      <w:r w:rsidRPr="00A61F60">
        <w:t>MoU between Ministry of Environment and Forest, Ministry of Land (DGRL) will be signed for forest land survey and coordination;</w:t>
      </w:r>
    </w:p>
    <w:p w:rsidR="007A399E" w:rsidRPr="00A61F60" w:rsidRDefault="007A399E" w:rsidP="00EF4644">
      <w:pPr>
        <w:pStyle w:val="ListParagraph"/>
        <w:numPr>
          <w:ilvl w:val="0"/>
          <w:numId w:val="84"/>
        </w:numPr>
        <w:spacing w:after="100" w:afterAutospacing="1" w:line="240" w:lineRule="auto"/>
        <w:jc w:val="both"/>
      </w:pPr>
      <w:r w:rsidRPr="00A61F60">
        <w:t>Collect forest/field maps/ Reconnaissance Survey sheet maps of forest boundaries ;</w:t>
      </w:r>
    </w:p>
    <w:p w:rsidR="007A399E" w:rsidRPr="00A61F60" w:rsidRDefault="007A399E" w:rsidP="00EF4644">
      <w:pPr>
        <w:pStyle w:val="ListParagraph"/>
        <w:numPr>
          <w:ilvl w:val="0"/>
          <w:numId w:val="84"/>
        </w:numPr>
        <w:spacing w:after="100" w:afterAutospacing="1" w:line="240" w:lineRule="auto"/>
        <w:jc w:val="both"/>
      </w:pPr>
      <w:r w:rsidRPr="00A61F60">
        <w:t>Assess existing boundary databases of the forests;</w:t>
      </w:r>
    </w:p>
    <w:p w:rsidR="007A399E" w:rsidRPr="00A61F60" w:rsidRDefault="007A399E" w:rsidP="00EF4644">
      <w:pPr>
        <w:pStyle w:val="ListParagraph"/>
        <w:numPr>
          <w:ilvl w:val="0"/>
          <w:numId w:val="84"/>
        </w:numPr>
        <w:spacing w:after="100" w:afterAutospacing="1" w:line="240" w:lineRule="auto"/>
        <w:jc w:val="both"/>
      </w:pPr>
      <w:r w:rsidRPr="00A61F60">
        <w:t>Provide orientation and training for forest land survey using maps and GPS ;</w:t>
      </w:r>
    </w:p>
    <w:p w:rsidR="007A399E" w:rsidRPr="00A61F60" w:rsidRDefault="007A399E" w:rsidP="00EF4644">
      <w:pPr>
        <w:pStyle w:val="ListParagraph"/>
        <w:numPr>
          <w:ilvl w:val="0"/>
          <w:numId w:val="84"/>
        </w:numPr>
        <w:spacing w:after="100" w:afterAutospacing="1" w:line="240" w:lineRule="auto"/>
        <w:jc w:val="both"/>
      </w:pPr>
      <w:r w:rsidRPr="00A61F60">
        <w:t xml:space="preserve">Field demonstration of forest land survey and boundary sign fixation; </w:t>
      </w:r>
    </w:p>
    <w:p w:rsidR="007A399E" w:rsidRPr="00A61F60" w:rsidRDefault="007A399E" w:rsidP="00EF4644">
      <w:pPr>
        <w:pStyle w:val="ListParagraph"/>
        <w:numPr>
          <w:ilvl w:val="0"/>
          <w:numId w:val="84"/>
        </w:numPr>
        <w:spacing w:after="100" w:afterAutospacing="1" w:line="240" w:lineRule="auto"/>
        <w:jc w:val="both"/>
      </w:pPr>
      <w:r w:rsidRPr="00A61F60">
        <w:t>Boundary demarcation plan by region along with budget;</w:t>
      </w:r>
    </w:p>
    <w:p w:rsidR="007A399E" w:rsidRPr="00A61F60" w:rsidRDefault="007A399E" w:rsidP="00EF4644">
      <w:pPr>
        <w:pStyle w:val="ListParagraph"/>
        <w:numPr>
          <w:ilvl w:val="0"/>
          <w:numId w:val="84"/>
        </w:numPr>
        <w:spacing w:after="100" w:afterAutospacing="1" w:line="240" w:lineRule="auto"/>
        <w:jc w:val="both"/>
      </w:pPr>
      <w:r w:rsidRPr="00A61F60">
        <w:lastRenderedPageBreak/>
        <w:t>Identify the potential organisations involved in GIS database building for forest boundary digitization and contract for GIS data generation;</w:t>
      </w:r>
    </w:p>
    <w:p w:rsidR="007A399E" w:rsidRPr="00A61F60" w:rsidRDefault="007A399E" w:rsidP="00EF4644">
      <w:pPr>
        <w:pStyle w:val="ListParagraph"/>
        <w:numPr>
          <w:ilvl w:val="0"/>
          <w:numId w:val="84"/>
        </w:numPr>
        <w:spacing w:after="100" w:afterAutospacing="1" w:line="240" w:lineRule="auto"/>
        <w:jc w:val="both"/>
      </w:pPr>
      <w:r w:rsidRPr="00A61F60">
        <w:t>Provide guideline for GIS boundary generation.</w:t>
      </w:r>
    </w:p>
    <w:p w:rsidR="007A399E" w:rsidRPr="00A61F60" w:rsidRDefault="007A399E" w:rsidP="007A399E">
      <w:pPr>
        <w:spacing w:after="100" w:afterAutospacing="1" w:line="240" w:lineRule="auto"/>
        <w:contextualSpacing/>
      </w:pPr>
      <w:r w:rsidRPr="00A61F60">
        <w:t>Expected outputs:</w:t>
      </w:r>
    </w:p>
    <w:p w:rsidR="007A399E" w:rsidRPr="00A61F60" w:rsidRDefault="007A399E" w:rsidP="00EF4644">
      <w:pPr>
        <w:pStyle w:val="ListParagraph"/>
        <w:numPr>
          <w:ilvl w:val="0"/>
          <w:numId w:val="84"/>
        </w:numPr>
        <w:spacing w:after="100" w:afterAutospacing="1" w:line="240" w:lineRule="auto"/>
        <w:jc w:val="both"/>
      </w:pPr>
      <w:r w:rsidRPr="00A61F60">
        <w:t>Demonstration sites identified;</w:t>
      </w:r>
    </w:p>
    <w:p w:rsidR="007A399E" w:rsidRPr="00A61F60" w:rsidRDefault="007A399E" w:rsidP="00EF4644">
      <w:pPr>
        <w:pStyle w:val="ListParagraph"/>
        <w:numPr>
          <w:ilvl w:val="0"/>
          <w:numId w:val="84"/>
        </w:numPr>
        <w:spacing w:after="100" w:afterAutospacing="1" w:line="240" w:lineRule="auto"/>
        <w:jc w:val="both"/>
      </w:pPr>
      <w:r w:rsidRPr="00A61F60">
        <w:t>Forest boundary defined and mapped;</w:t>
      </w:r>
    </w:p>
    <w:p w:rsidR="007A399E" w:rsidRPr="00A61F60" w:rsidRDefault="007A399E" w:rsidP="00EF4644">
      <w:pPr>
        <w:pStyle w:val="ListParagraph"/>
        <w:numPr>
          <w:ilvl w:val="0"/>
          <w:numId w:val="84"/>
        </w:numPr>
        <w:spacing w:after="100" w:afterAutospacing="1" w:line="240" w:lineRule="auto"/>
        <w:jc w:val="both"/>
      </w:pPr>
      <w:r w:rsidRPr="00A61F60">
        <w:t>Documents of  forest boundary delineation provided;</w:t>
      </w:r>
    </w:p>
    <w:p w:rsidR="007A399E" w:rsidRPr="00A61F60" w:rsidRDefault="007A399E" w:rsidP="00EF4644">
      <w:pPr>
        <w:pStyle w:val="ListParagraph"/>
        <w:numPr>
          <w:ilvl w:val="0"/>
          <w:numId w:val="84"/>
        </w:numPr>
        <w:spacing w:after="100" w:afterAutospacing="1" w:line="240" w:lineRule="auto"/>
        <w:jc w:val="both"/>
      </w:pPr>
      <w:r w:rsidRPr="00A61F60">
        <w:t>GIS boundary layer for the forest developed.</w:t>
      </w:r>
    </w:p>
    <w:p w:rsidR="007A399E" w:rsidRPr="00A61F60" w:rsidRDefault="007A399E" w:rsidP="007A399E">
      <w:pPr>
        <w:spacing w:after="0" w:line="240" w:lineRule="auto"/>
        <w:contextualSpacing/>
        <w:jc w:val="both"/>
        <w:rPr>
          <w:bCs/>
          <w:iCs/>
          <w:u w:val="single"/>
        </w:rPr>
      </w:pPr>
      <w:r w:rsidRPr="00A61F60">
        <w:rPr>
          <w:bCs/>
          <w:iCs/>
          <w:u w:val="single"/>
        </w:rPr>
        <w:t>Activity 4</w:t>
      </w:r>
      <w:r w:rsidR="001253A0">
        <w:rPr>
          <w:bCs/>
          <w:iCs/>
          <w:u w:val="single"/>
        </w:rPr>
        <w:t>a</w:t>
      </w:r>
      <w:r w:rsidRPr="00A61F60">
        <w:rPr>
          <w:bCs/>
          <w:iCs/>
          <w:u w:val="single"/>
        </w:rPr>
        <w:t xml:space="preserve">.2.7: Development of a national land cover map and different legends using LCCS </w:t>
      </w:r>
    </w:p>
    <w:p w:rsidR="007A399E" w:rsidRPr="00A61F60" w:rsidRDefault="007A399E" w:rsidP="007A399E">
      <w:pPr>
        <w:spacing w:after="100" w:afterAutospacing="1" w:line="240" w:lineRule="auto"/>
        <w:contextualSpacing/>
      </w:pPr>
    </w:p>
    <w:p w:rsidR="007A399E" w:rsidRPr="00A61F60" w:rsidRDefault="007A399E" w:rsidP="007A399E">
      <w:pPr>
        <w:spacing w:after="100" w:afterAutospacing="1" w:line="240" w:lineRule="auto"/>
        <w:contextualSpacing/>
      </w:pPr>
      <w:r w:rsidRPr="00A61F60">
        <w:t>Land use and land cover map</w:t>
      </w:r>
      <w:r>
        <w:t>s</w:t>
      </w:r>
      <w:r w:rsidRPr="00A61F60">
        <w:t xml:space="preserve"> for the country are available for the year</w:t>
      </w:r>
      <w:r>
        <w:t>s</w:t>
      </w:r>
      <w:r w:rsidRPr="00A61F60">
        <w:t xml:space="preserve"> of 1996, 2004 and 2007 using the aerial photo and landsat imageries. </w:t>
      </w:r>
      <w:r>
        <w:t>L</w:t>
      </w:r>
      <w:r w:rsidRPr="00A61F60">
        <w:t>and use data of 1996 and 2004 was used to prepare the 2</w:t>
      </w:r>
      <w:r w:rsidRPr="00A61F60">
        <w:rPr>
          <w:vertAlign w:val="superscript"/>
        </w:rPr>
        <w:t>nd</w:t>
      </w:r>
      <w:r w:rsidRPr="00A61F60">
        <w:t xml:space="preserve"> national communication. Department of Environment is about to start the 3</w:t>
      </w:r>
      <w:r w:rsidRPr="00A61F60">
        <w:rPr>
          <w:vertAlign w:val="superscript"/>
        </w:rPr>
        <w:t>rd</w:t>
      </w:r>
      <w:r w:rsidRPr="00A61F60">
        <w:t xml:space="preserve"> national communication for GHG inventory. It is necessary to develop another land cover database for the country to calculate emissions in the LULUCF sector. </w:t>
      </w:r>
    </w:p>
    <w:p w:rsidR="007A399E" w:rsidRPr="00A61F60" w:rsidRDefault="007A399E" w:rsidP="007A399E">
      <w:pPr>
        <w:spacing w:after="100" w:afterAutospacing="1" w:line="240" w:lineRule="auto"/>
        <w:contextualSpacing/>
      </w:pPr>
    </w:p>
    <w:p w:rsidR="007A399E" w:rsidRPr="00A61F60" w:rsidRDefault="007A399E" w:rsidP="007A399E">
      <w:pPr>
        <w:spacing w:after="100" w:afterAutospacing="1" w:line="240" w:lineRule="auto"/>
        <w:contextualSpacing/>
      </w:pPr>
      <w:r w:rsidRPr="00A61F60">
        <w:t>Under this activity several sub-activities will be implemented as follow</w:t>
      </w:r>
      <w:r>
        <w:t>s</w:t>
      </w:r>
      <w:r w:rsidRPr="00A61F60">
        <w:t xml:space="preserve">: </w:t>
      </w:r>
    </w:p>
    <w:p w:rsidR="007A399E" w:rsidRPr="00A61F60" w:rsidRDefault="007A399E" w:rsidP="00EF4644">
      <w:pPr>
        <w:pStyle w:val="ListParagraph"/>
        <w:numPr>
          <w:ilvl w:val="0"/>
          <w:numId w:val="84"/>
        </w:numPr>
        <w:spacing w:after="100" w:afterAutospacing="1" w:line="240" w:lineRule="auto"/>
        <w:jc w:val="both"/>
      </w:pPr>
      <w:r w:rsidRPr="00A61F60">
        <w:t xml:space="preserve">Review and harmonize the previous datasets; </w:t>
      </w:r>
    </w:p>
    <w:p w:rsidR="007A399E" w:rsidRPr="00A61F60" w:rsidRDefault="007A399E" w:rsidP="00EF4644">
      <w:pPr>
        <w:pStyle w:val="ListParagraph"/>
        <w:numPr>
          <w:ilvl w:val="0"/>
          <w:numId w:val="84"/>
        </w:numPr>
        <w:spacing w:after="100" w:afterAutospacing="1" w:line="240" w:lineRule="auto"/>
        <w:jc w:val="both"/>
      </w:pPr>
      <w:r w:rsidRPr="00A61F60">
        <w:t xml:space="preserve">Collect the recent imagery; </w:t>
      </w:r>
    </w:p>
    <w:p w:rsidR="007A399E" w:rsidRPr="00A61F60" w:rsidRDefault="007A399E" w:rsidP="00EF4644">
      <w:pPr>
        <w:pStyle w:val="ListParagraph"/>
        <w:numPr>
          <w:ilvl w:val="0"/>
          <w:numId w:val="84"/>
        </w:numPr>
        <w:spacing w:after="100" w:afterAutospacing="1" w:line="240" w:lineRule="auto"/>
        <w:jc w:val="both"/>
      </w:pPr>
      <w:r w:rsidRPr="00A61F60">
        <w:t>Develop the legends and definitions for different organization using LCCS;</w:t>
      </w:r>
    </w:p>
    <w:p w:rsidR="007A399E" w:rsidRPr="00A61F60" w:rsidRDefault="007A399E" w:rsidP="00EF4644">
      <w:pPr>
        <w:pStyle w:val="ListParagraph"/>
        <w:numPr>
          <w:ilvl w:val="0"/>
          <w:numId w:val="84"/>
        </w:numPr>
        <w:spacing w:after="100" w:afterAutospacing="1" w:line="240" w:lineRule="auto"/>
        <w:jc w:val="both"/>
      </w:pPr>
      <w:r w:rsidRPr="00A61F60">
        <w:t xml:space="preserve">Identify the land cover and development.  </w:t>
      </w:r>
    </w:p>
    <w:p w:rsidR="007A399E" w:rsidRPr="00A61F60" w:rsidRDefault="007A399E" w:rsidP="007A399E">
      <w:pPr>
        <w:spacing w:after="100" w:afterAutospacing="1" w:line="240" w:lineRule="auto"/>
        <w:contextualSpacing/>
      </w:pPr>
      <w:r w:rsidRPr="00A61F60">
        <w:t>Expected outputs:</w:t>
      </w:r>
    </w:p>
    <w:p w:rsidR="007A399E" w:rsidRPr="00A61F60" w:rsidRDefault="007A399E" w:rsidP="00EF4644">
      <w:pPr>
        <w:pStyle w:val="ListParagraph"/>
        <w:numPr>
          <w:ilvl w:val="0"/>
          <w:numId w:val="84"/>
        </w:numPr>
        <w:spacing w:after="100" w:afterAutospacing="1" w:line="240" w:lineRule="auto"/>
        <w:jc w:val="both"/>
      </w:pPr>
      <w:r w:rsidRPr="00A61F60">
        <w:t>Land cover and change matrix to calculate emission for LULUCF provided;</w:t>
      </w:r>
    </w:p>
    <w:p w:rsidR="007A399E" w:rsidRPr="00A61F60" w:rsidRDefault="007A399E" w:rsidP="00EF4644">
      <w:pPr>
        <w:pStyle w:val="ListParagraph"/>
        <w:numPr>
          <w:ilvl w:val="0"/>
          <w:numId w:val="84"/>
        </w:numPr>
        <w:spacing w:after="100" w:afterAutospacing="1" w:line="240" w:lineRule="auto"/>
        <w:jc w:val="both"/>
      </w:pPr>
      <w:r w:rsidRPr="00A61F60">
        <w:t>Standardized classification system elaborated;</w:t>
      </w:r>
    </w:p>
    <w:p w:rsidR="007A399E" w:rsidRPr="00A61F60" w:rsidRDefault="007A399E" w:rsidP="00EF4644">
      <w:pPr>
        <w:pStyle w:val="ListParagraph"/>
        <w:numPr>
          <w:ilvl w:val="0"/>
          <w:numId w:val="84"/>
        </w:numPr>
        <w:spacing w:after="100" w:afterAutospacing="1" w:line="240" w:lineRule="auto"/>
        <w:jc w:val="both"/>
      </w:pPr>
      <w:r w:rsidRPr="00A61F60">
        <w:t>Recommendations on land cover data preparation developed.</w:t>
      </w:r>
    </w:p>
    <w:p w:rsidR="007A399E" w:rsidRPr="00A61F60" w:rsidRDefault="007A399E" w:rsidP="007A399E">
      <w:pPr>
        <w:spacing w:after="0" w:line="240" w:lineRule="auto"/>
        <w:contextualSpacing/>
        <w:jc w:val="both"/>
        <w:rPr>
          <w:bCs/>
          <w:iCs/>
          <w:u w:val="single"/>
        </w:rPr>
      </w:pPr>
      <w:r w:rsidRPr="00A61F60">
        <w:rPr>
          <w:bCs/>
          <w:iCs/>
          <w:u w:val="single"/>
        </w:rPr>
        <w:t>Activity 4</w:t>
      </w:r>
      <w:r w:rsidR="001253A0">
        <w:rPr>
          <w:bCs/>
          <w:iCs/>
          <w:u w:val="single"/>
        </w:rPr>
        <w:t>a</w:t>
      </w:r>
      <w:r w:rsidRPr="00A61F60">
        <w:rPr>
          <w:bCs/>
          <w:iCs/>
          <w:u w:val="single"/>
        </w:rPr>
        <w:t>.2.8: Development of real-time forest fire detection and monitoring system</w:t>
      </w:r>
    </w:p>
    <w:p w:rsidR="007A399E" w:rsidRPr="00A61F60" w:rsidRDefault="007A399E" w:rsidP="007A399E">
      <w:pPr>
        <w:spacing w:after="100" w:afterAutospacing="1" w:line="240" w:lineRule="auto"/>
        <w:contextualSpacing/>
        <w:rPr>
          <w:highlight w:val="yellow"/>
        </w:rPr>
      </w:pPr>
    </w:p>
    <w:p w:rsidR="007A399E" w:rsidRPr="00A61F60" w:rsidRDefault="007A399E" w:rsidP="007A399E">
      <w:pPr>
        <w:spacing w:after="100" w:afterAutospacing="1" w:line="240" w:lineRule="auto"/>
        <w:contextualSpacing/>
        <w:jc w:val="both"/>
        <w:rPr>
          <w:bCs/>
        </w:rPr>
      </w:pPr>
      <w:r>
        <w:t>A f</w:t>
      </w:r>
      <w:r w:rsidRPr="00A61F60">
        <w:t xml:space="preserve">orest fire occurrence map </w:t>
      </w:r>
      <w:r>
        <w:t>of</w:t>
      </w:r>
      <w:r w:rsidRPr="00A61F60">
        <w:t xml:space="preserve"> Bangladesh (2000-2013), prepared by ICIMOD has shown that the practice of shifting cultivation in hill forest areas is playing a significant role </w:t>
      </w:r>
      <w:r>
        <w:t>in</w:t>
      </w:r>
      <w:r w:rsidR="00217F55">
        <w:t xml:space="preserve"> </w:t>
      </w:r>
      <w:r>
        <w:t>deforestation</w:t>
      </w:r>
      <w:r w:rsidRPr="00A61F60">
        <w:t xml:space="preserve">. This should be detected and monitored properly so that </w:t>
      </w:r>
      <w:r>
        <w:t xml:space="preserve">timely </w:t>
      </w:r>
      <w:r w:rsidRPr="00A61F60">
        <w:t>mitigation measures could be taken. SPARSSO receiv</w:t>
      </w:r>
      <w:r>
        <w:t>es regular</w:t>
      </w:r>
      <w:r w:rsidRPr="00A61F60">
        <w:t xml:space="preserve"> real time MODIS data </w:t>
      </w:r>
      <w:r>
        <w:t>and</w:t>
      </w:r>
      <w:r w:rsidRPr="00A61F60">
        <w:t xml:space="preserve"> could provide support</w:t>
      </w:r>
      <w:r>
        <w:t xml:space="preserve">, in </w:t>
      </w:r>
      <w:r w:rsidRPr="00A61F60">
        <w:t>coordination with ICIMOD</w:t>
      </w:r>
      <w:r>
        <w:t>,</w:t>
      </w:r>
      <w:r w:rsidRPr="00A61F60">
        <w:t xml:space="preserve"> to FD for </w:t>
      </w:r>
      <w:r>
        <w:t>providing</w:t>
      </w:r>
      <w:r w:rsidR="00217F55">
        <w:t xml:space="preserve"> </w:t>
      </w:r>
      <w:r>
        <w:t xml:space="preserve">a </w:t>
      </w:r>
      <w:r w:rsidRPr="00A61F60">
        <w:t>real time fire</w:t>
      </w:r>
      <w:r>
        <w:t xml:space="preserve"> warning system</w:t>
      </w:r>
      <w:r w:rsidRPr="00A61F60">
        <w:t xml:space="preserve"> for the forest areas. Such a system is crucial to support any REDD+ activities but also to contribute to the national disaster response programme in mangrove and hill forests</w:t>
      </w:r>
      <w:r w:rsidRPr="00A61F60">
        <w:rPr>
          <w:bCs/>
        </w:rPr>
        <w:t>.</w:t>
      </w:r>
    </w:p>
    <w:p w:rsidR="007A399E" w:rsidRPr="00A61F60" w:rsidRDefault="007A399E" w:rsidP="007A399E">
      <w:pPr>
        <w:spacing w:after="100" w:afterAutospacing="1" w:line="240" w:lineRule="auto"/>
        <w:contextualSpacing/>
      </w:pPr>
    </w:p>
    <w:p w:rsidR="007A399E" w:rsidRPr="00A61F60" w:rsidRDefault="007A399E" w:rsidP="007A399E">
      <w:pPr>
        <w:spacing w:after="100" w:afterAutospacing="1" w:line="240" w:lineRule="auto"/>
        <w:contextualSpacing/>
      </w:pPr>
      <w:r w:rsidRPr="00A61F60">
        <w:t>Under this activity several sub-activities will be implemented as follow</w:t>
      </w:r>
      <w:r>
        <w:t>s</w:t>
      </w:r>
      <w:r w:rsidRPr="00A61F60">
        <w:t xml:space="preserve">: </w:t>
      </w:r>
    </w:p>
    <w:p w:rsidR="007A399E" w:rsidRPr="00A61F60" w:rsidRDefault="007A399E" w:rsidP="00EF4644">
      <w:pPr>
        <w:pStyle w:val="ListParagraph"/>
        <w:numPr>
          <w:ilvl w:val="0"/>
          <w:numId w:val="84"/>
        </w:numPr>
        <w:spacing w:after="100" w:afterAutospacing="1" w:line="240" w:lineRule="auto"/>
        <w:jc w:val="both"/>
      </w:pPr>
      <w:r w:rsidRPr="00A61F60">
        <w:t>Explore the possibility to what extent SPARS</w:t>
      </w:r>
      <w:r>
        <w:t>S</w:t>
      </w:r>
      <w:r w:rsidRPr="00A61F60">
        <w:t>O could provide support on forest fire;</w:t>
      </w:r>
    </w:p>
    <w:p w:rsidR="007A399E" w:rsidRPr="00A61F60" w:rsidRDefault="007A399E" w:rsidP="00EF4644">
      <w:pPr>
        <w:pStyle w:val="ListParagraph"/>
        <w:numPr>
          <w:ilvl w:val="0"/>
          <w:numId w:val="84"/>
        </w:numPr>
        <w:spacing w:after="100" w:afterAutospacing="1" w:line="240" w:lineRule="auto"/>
        <w:jc w:val="both"/>
      </w:pPr>
      <w:r w:rsidRPr="00A61F60">
        <w:t xml:space="preserve">Co-ordinate with ICIMOD and SPARRSO to get assistance to develop a system for fire detection; </w:t>
      </w:r>
    </w:p>
    <w:p w:rsidR="007A399E" w:rsidRPr="00A61F60" w:rsidRDefault="007A399E" w:rsidP="00EF4644">
      <w:pPr>
        <w:pStyle w:val="ListParagraph"/>
        <w:numPr>
          <w:ilvl w:val="0"/>
          <w:numId w:val="84"/>
        </w:numPr>
        <w:spacing w:after="100" w:afterAutospacing="1" w:line="240" w:lineRule="auto"/>
        <w:jc w:val="both"/>
      </w:pPr>
      <w:r w:rsidRPr="00A61F60">
        <w:t xml:space="preserve">Support agreement between institutions to develop a functional system for fire detection; </w:t>
      </w:r>
    </w:p>
    <w:p w:rsidR="007A399E" w:rsidRPr="00A61F60" w:rsidRDefault="007A399E" w:rsidP="00EF4644">
      <w:pPr>
        <w:pStyle w:val="ListParagraph"/>
        <w:numPr>
          <w:ilvl w:val="0"/>
          <w:numId w:val="84"/>
        </w:numPr>
        <w:spacing w:after="100" w:afterAutospacing="1" w:line="240" w:lineRule="auto"/>
        <w:jc w:val="both"/>
      </w:pPr>
      <w:r w:rsidRPr="00A61F60">
        <w:t>Develop manual/ document;</w:t>
      </w:r>
    </w:p>
    <w:p w:rsidR="007A399E" w:rsidRPr="00A61F60" w:rsidRDefault="007A399E" w:rsidP="00EF4644">
      <w:pPr>
        <w:pStyle w:val="ListParagraph"/>
        <w:numPr>
          <w:ilvl w:val="0"/>
          <w:numId w:val="84"/>
        </w:numPr>
        <w:spacing w:after="100" w:afterAutospacing="1" w:line="240" w:lineRule="auto"/>
        <w:jc w:val="both"/>
      </w:pPr>
      <w:r w:rsidRPr="00A61F60">
        <w:lastRenderedPageBreak/>
        <w:t xml:space="preserve">Provide training for maintenance of the system.  </w:t>
      </w:r>
    </w:p>
    <w:p w:rsidR="007A399E" w:rsidRPr="00A61F60" w:rsidRDefault="007A399E" w:rsidP="007A399E">
      <w:pPr>
        <w:spacing w:after="100" w:afterAutospacing="1" w:line="240" w:lineRule="auto"/>
        <w:contextualSpacing/>
      </w:pPr>
      <w:r w:rsidRPr="00A61F60">
        <w:t>Expected outputs:</w:t>
      </w:r>
    </w:p>
    <w:p w:rsidR="007A399E" w:rsidRPr="00A61F60" w:rsidRDefault="007A399E" w:rsidP="00EF4644">
      <w:pPr>
        <w:pStyle w:val="ListParagraph"/>
        <w:numPr>
          <w:ilvl w:val="0"/>
          <w:numId w:val="84"/>
        </w:numPr>
        <w:spacing w:after="100" w:afterAutospacing="1" w:line="240" w:lineRule="auto"/>
        <w:jc w:val="both"/>
      </w:pPr>
      <w:r w:rsidRPr="00A61F60">
        <w:t>Operational fire alert system developed ;</w:t>
      </w:r>
    </w:p>
    <w:p w:rsidR="007A399E" w:rsidRPr="00A61F60" w:rsidRDefault="007A399E" w:rsidP="00EF4644">
      <w:pPr>
        <w:pStyle w:val="ListParagraph"/>
        <w:numPr>
          <w:ilvl w:val="0"/>
          <w:numId w:val="84"/>
        </w:numPr>
        <w:spacing w:after="100" w:afterAutospacing="1" w:line="240" w:lineRule="auto"/>
        <w:jc w:val="both"/>
      </w:pPr>
      <w:r w:rsidRPr="00A61F60">
        <w:t>Trainings on monitoring forest fires provided;</w:t>
      </w:r>
    </w:p>
    <w:p w:rsidR="007A399E" w:rsidRPr="00A61F60" w:rsidRDefault="007A399E" w:rsidP="00EF4644">
      <w:pPr>
        <w:pStyle w:val="ListParagraph"/>
        <w:numPr>
          <w:ilvl w:val="0"/>
          <w:numId w:val="84"/>
        </w:numPr>
        <w:spacing w:after="100" w:afterAutospacing="1" w:line="240" w:lineRule="auto"/>
        <w:jc w:val="both"/>
      </w:pPr>
      <w:r w:rsidRPr="00A61F60">
        <w:t>Recommendations on institutional arrangement to support the fire detection system supported;</w:t>
      </w:r>
    </w:p>
    <w:p w:rsidR="007A399E" w:rsidRPr="00A61F60" w:rsidRDefault="007A399E" w:rsidP="00EF4644">
      <w:pPr>
        <w:pStyle w:val="ListParagraph"/>
        <w:numPr>
          <w:ilvl w:val="0"/>
          <w:numId w:val="84"/>
        </w:numPr>
        <w:spacing w:after="100" w:afterAutospacing="1" w:line="240" w:lineRule="auto"/>
        <w:jc w:val="both"/>
      </w:pPr>
      <w:r w:rsidRPr="00A61F60">
        <w:t>Manual and documentation provided.</w:t>
      </w:r>
    </w:p>
    <w:p w:rsidR="007A399E" w:rsidRPr="00946EE6" w:rsidRDefault="007A399E" w:rsidP="007A399E">
      <w:pPr>
        <w:pStyle w:val="Heading3"/>
      </w:pPr>
      <w:r w:rsidRPr="00946EE6">
        <w:t>Output 4</w:t>
      </w:r>
      <w:r w:rsidR="001253A0">
        <w:t>a</w:t>
      </w:r>
      <w:r w:rsidRPr="00946EE6">
        <w:t xml:space="preserve">.3.: National Forest </w:t>
      </w:r>
      <w:r>
        <w:t>Inventory D</w:t>
      </w:r>
      <w:r w:rsidRPr="00946EE6">
        <w:t>esigned</w:t>
      </w:r>
      <w:r>
        <w:t xml:space="preserve"> and Established</w:t>
      </w:r>
    </w:p>
    <w:p w:rsidR="007A399E" w:rsidRDefault="007A399E" w:rsidP="007A399E">
      <w:pPr>
        <w:spacing w:after="100" w:afterAutospacing="1" w:line="240" w:lineRule="auto"/>
        <w:contextualSpacing/>
      </w:pPr>
    </w:p>
    <w:p w:rsidR="007A399E" w:rsidRPr="00A61F60" w:rsidRDefault="007A399E" w:rsidP="007A399E">
      <w:pPr>
        <w:spacing w:after="100" w:afterAutospacing="1" w:line="240" w:lineRule="auto"/>
        <w:contextualSpacing/>
        <w:jc w:val="both"/>
      </w:pPr>
      <w:r w:rsidRPr="00A61F60">
        <w:t xml:space="preserve">The National Forest Inventory will provide information that </w:t>
      </w:r>
      <w:r w:rsidR="00F30C76" w:rsidRPr="00A61F60">
        <w:t>shows</w:t>
      </w:r>
      <w:r w:rsidRPr="00A61F60">
        <w:t xml:space="preserve"> the condition of forests across wide areas within the country. It will provide the relevant data to support national forest policy and provide data to support the preparation of the GHG inventory to report for REDD+ under the UNFCCC. Several activities need to be addressed for capacity building to produce the country’s NFI data for REDD+. This </w:t>
      </w:r>
      <w:r>
        <w:t>sub-component</w:t>
      </w:r>
      <w:r w:rsidRPr="00A61F60">
        <w:t xml:space="preserve"> focuses on designing and implementation of NFI, providing adequate trainings and manual</w:t>
      </w:r>
      <w:r>
        <w:t>s</w:t>
      </w:r>
      <w:r w:rsidRPr="00A61F60">
        <w:t xml:space="preserve"> for field measurement that will be used for demonstration activities in order to collect the necessary data to assess the EFs.</w:t>
      </w:r>
    </w:p>
    <w:p w:rsidR="007A399E" w:rsidRPr="00A61F60" w:rsidRDefault="007A399E" w:rsidP="007A399E">
      <w:pPr>
        <w:spacing w:after="100" w:afterAutospacing="1" w:line="240" w:lineRule="auto"/>
        <w:contextualSpacing/>
        <w:jc w:val="both"/>
      </w:pPr>
    </w:p>
    <w:p w:rsidR="007A399E" w:rsidRPr="00A61F60" w:rsidRDefault="007A399E" w:rsidP="007A399E">
      <w:pPr>
        <w:spacing w:after="0" w:line="240" w:lineRule="auto"/>
        <w:contextualSpacing/>
        <w:jc w:val="both"/>
        <w:rPr>
          <w:bCs/>
          <w:iCs/>
          <w:u w:val="single"/>
        </w:rPr>
      </w:pPr>
      <w:r w:rsidRPr="00A61F60">
        <w:rPr>
          <w:bCs/>
          <w:iCs/>
          <w:u w:val="single"/>
        </w:rPr>
        <w:t>Activity 4</w:t>
      </w:r>
      <w:r w:rsidR="001253A0">
        <w:rPr>
          <w:bCs/>
          <w:iCs/>
          <w:u w:val="single"/>
        </w:rPr>
        <w:t>a</w:t>
      </w:r>
      <w:r w:rsidRPr="00A61F60">
        <w:rPr>
          <w:bCs/>
          <w:iCs/>
          <w:u w:val="single"/>
        </w:rPr>
        <w:t xml:space="preserve">.3.1: Harmonization of all existing inventory data and development of a robust database </w:t>
      </w:r>
    </w:p>
    <w:p w:rsidR="007A399E" w:rsidRPr="00A61F60" w:rsidRDefault="007A399E" w:rsidP="007A399E">
      <w:pPr>
        <w:spacing w:after="100" w:afterAutospacing="1" w:line="240" w:lineRule="auto"/>
        <w:contextualSpacing/>
        <w:jc w:val="both"/>
      </w:pPr>
    </w:p>
    <w:p w:rsidR="007A399E" w:rsidRDefault="007A399E" w:rsidP="007A399E">
      <w:pPr>
        <w:spacing w:after="100" w:afterAutospacing="1" w:line="240" w:lineRule="auto"/>
        <w:contextualSpacing/>
        <w:jc w:val="both"/>
      </w:pPr>
      <w:r w:rsidRPr="00A61F60">
        <w:t>The history of forest inventory at sub-national level is more than 200 years old. The first inventory survey was implemented as early as 1769-1773 but it was limited to selected forest areas like Sundarban</w:t>
      </w:r>
      <w:r w:rsidR="00F30C76">
        <w:t>s</w:t>
      </w:r>
      <w:r w:rsidRPr="00A61F60">
        <w:t xml:space="preserve"> Reserved Forest. The first management plan for the SRF was prepared in 1892. Detailed inventory was carried out during 1961 under </w:t>
      </w:r>
      <w:r w:rsidRPr="00A61F60">
        <w:rPr>
          <w:i/>
        </w:rPr>
        <w:t>Forestal</w:t>
      </w:r>
      <w:r w:rsidR="00217F55">
        <w:rPr>
          <w:i/>
        </w:rPr>
        <w:t xml:space="preserve"> </w:t>
      </w:r>
      <w:r w:rsidRPr="00A61F60">
        <w:rPr>
          <w:i/>
        </w:rPr>
        <w:t>Forestry</w:t>
      </w:r>
      <w:r w:rsidRPr="00A61F60">
        <w:t xml:space="preserve"> project followed by 1982-83 and 1995-96 under ODA and FRMP respectively. Hard copy maps and inventory reports are available. Ground inventory was undertaken for the </w:t>
      </w:r>
      <w:r>
        <w:t>CHT</w:t>
      </w:r>
      <w:r w:rsidRPr="00A61F60">
        <w:t xml:space="preserve"> during 1961 and contour maps were generated by </w:t>
      </w:r>
      <w:r w:rsidRPr="00A61F60">
        <w:rPr>
          <w:i/>
        </w:rPr>
        <w:t>Forestal Forestry</w:t>
      </w:r>
      <w:r w:rsidRPr="00A61F60">
        <w:t xml:space="preserve"> project. Detailed inventory of the hill forest for Chittagong, </w:t>
      </w:r>
      <w:r>
        <w:t>C</w:t>
      </w:r>
      <w:r w:rsidRPr="00A61F60">
        <w:t>ox’s bazaar, Sylhet forest divisions and mangrove plantation for the coastal forest division were carried out during 1995-96 under the world bank funded FRMP.  Detailed field inventory was conducted for the sal forest during 1999-2000 under</w:t>
      </w:r>
      <w:r>
        <w:t xml:space="preserve"> the</w:t>
      </w:r>
      <w:r w:rsidRPr="00A61F60">
        <w:t xml:space="preserve"> Asian Development Bank funded </w:t>
      </w:r>
      <w:r w:rsidRPr="00A61F60">
        <w:rPr>
          <w:i/>
        </w:rPr>
        <w:t>Forestry Sector Project</w:t>
      </w:r>
      <w:r w:rsidRPr="00A61F60">
        <w:t>. Other sporadic ground inventory was also conducted to the forest areas in different time.</w:t>
      </w:r>
    </w:p>
    <w:p w:rsidR="007A399E" w:rsidRPr="00A61F60" w:rsidRDefault="007A399E" w:rsidP="007A399E">
      <w:pPr>
        <w:spacing w:after="100" w:afterAutospacing="1" w:line="240" w:lineRule="auto"/>
        <w:contextualSpacing/>
        <w:jc w:val="both"/>
      </w:pPr>
    </w:p>
    <w:p w:rsidR="007A399E" w:rsidRPr="00A61F60" w:rsidRDefault="007A399E" w:rsidP="007A399E">
      <w:pPr>
        <w:spacing w:after="100" w:afterAutospacing="1" w:line="240" w:lineRule="auto"/>
        <w:contextualSpacing/>
        <w:jc w:val="both"/>
      </w:pPr>
      <w:r w:rsidRPr="00A61F60">
        <w:t>The first and full scale national forest inventory was implemented in the year 2005-06 with the help of FAO under its support to National Forest Assessments (NFA) initiative.  While there is no plan to implement a second national forest inventory in the short term, it appears that several forest inventories are implemented at</w:t>
      </w:r>
      <w:r>
        <w:t xml:space="preserve"> a</w:t>
      </w:r>
      <w:r w:rsidRPr="00A61F60">
        <w:t xml:space="preserve"> pilot scale. In order to ensure the comparability of the data collected and to improve the estimates of forest biomass and carbon stocks, existing data should be stored in a central database and used to support the design of the next national forest inventory. </w:t>
      </w:r>
    </w:p>
    <w:p w:rsidR="007A399E" w:rsidRPr="00A61F60" w:rsidRDefault="007A399E" w:rsidP="007A399E">
      <w:pPr>
        <w:spacing w:after="100" w:afterAutospacing="1" w:line="240" w:lineRule="auto"/>
        <w:contextualSpacing/>
        <w:jc w:val="both"/>
      </w:pPr>
    </w:p>
    <w:p w:rsidR="007A399E" w:rsidRPr="00A61F60" w:rsidRDefault="007A399E" w:rsidP="007A399E">
      <w:pPr>
        <w:spacing w:after="100" w:afterAutospacing="1" w:line="240" w:lineRule="auto"/>
        <w:contextualSpacing/>
        <w:jc w:val="both"/>
      </w:pPr>
      <w:r w:rsidRPr="00A61F60">
        <w:t>Under this activity, the following sub-activities will be implemented:</w:t>
      </w:r>
    </w:p>
    <w:p w:rsidR="007A399E" w:rsidRPr="00A61F60" w:rsidRDefault="007A399E" w:rsidP="00EF4644">
      <w:pPr>
        <w:pStyle w:val="ListParagraph"/>
        <w:numPr>
          <w:ilvl w:val="0"/>
          <w:numId w:val="84"/>
        </w:numPr>
        <w:spacing w:after="100" w:afterAutospacing="1" w:line="240" w:lineRule="auto"/>
        <w:jc w:val="both"/>
      </w:pPr>
      <w:r w:rsidRPr="00A61F60">
        <w:t>Consult with the relevant stakeholders involved in forest inventories;</w:t>
      </w:r>
    </w:p>
    <w:p w:rsidR="007A399E" w:rsidRPr="00A61F60" w:rsidRDefault="007A399E" w:rsidP="00EF4644">
      <w:pPr>
        <w:pStyle w:val="ListParagraph"/>
        <w:numPr>
          <w:ilvl w:val="0"/>
          <w:numId w:val="84"/>
        </w:numPr>
        <w:spacing w:after="100" w:afterAutospacing="1" w:line="240" w:lineRule="auto"/>
        <w:jc w:val="both"/>
      </w:pPr>
      <w:r w:rsidRPr="00A61F60">
        <w:t>Develop a plant species database;</w:t>
      </w:r>
    </w:p>
    <w:p w:rsidR="007A399E" w:rsidRPr="00A61F60" w:rsidRDefault="007A399E" w:rsidP="00EF4644">
      <w:pPr>
        <w:pStyle w:val="ListParagraph"/>
        <w:numPr>
          <w:ilvl w:val="0"/>
          <w:numId w:val="84"/>
        </w:numPr>
        <w:spacing w:after="100" w:afterAutospacing="1" w:line="240" w:lineRule="auto"/>
        <w:jc w:val="both"/>
      </w:pPr>
      <w:r w:rsidRPr="00A61F60">
        <w:t>Collect, review all available existing inventory data and land cover maps;</w:t>
      </w:r>
    </w:p>
    <w:p w:rsidR="007A399E" w:rsidRPr="00A61F60" w:rsidRDefault="007A399E" w:rsidP="00EF4644">
      <w:pPr>
        <w:pStyle w:val="ListParagraph"/>
        <w:numPr>
          <w:ilvl w:val="0"/>
          <w:numId w:val="84"/>
        </w:numPr>
        <w:spacing w:after="100" w:afterAutospacing="1" w:line="240" w:lineRule="auto"/>
        <w:jc w:val="both"/>
      </w:pPr>
      <w:r w:rsidRPr="00A61F60">
        <w:t>Develop a robust geo-reference database;</w:t>
      </w:r>
    </w:p>
    <w:p w:rsidR="007A399E" w:rsidRPr="00A61F60" w:rsidRDefault="007A399E" w:rsidP="00EF4644">
      <w:pPr>
        <w:pStyle w:val="ListParagraph"/>
        <w:numPr>
          <w:ilvl w:val="0"/>
          <w:numId w:val="84"/>
        </w:numPr>
        <w:spacing w:after="100" w:afterAutospacing="1" w:line="240" w:lineRule="auto"/>
        <w:jc w:val="both"/>
      </w:pPr>
      <w:r w:rsidRPr="00A61F60">
        <w:t>Harmonize existing data and assess the variability of the biomass and carbon stocks in the various forest types.</w:t>
      </w:r>
    </w:p>
    <w:p w:rsidR="007A399E" w:rsidRPr="00A61F60" w:rsidRDefault="007A399E" w:rsidP="007A399E">
      <w:pPr>
        <w:spacing w:after="100" w:afterAutospacing="1" w:line="240" w:lineRule="auto"/>
        <w:contextualSpacing/>
        <w:jc w:val="both"/>
      </w:pPr>
      <w:r w:rsidRPr="00A61F60">
        <w:lastRenderedPageBreak/>
        <w:t xml:space="preserve">Expected outputs: </w:t>
      </w:r>
    </w:p>
    <w:p w:rsidR="007A399E" w:rsidRPr="00A61F60" w:rsidRDefault="007A399E" w:rsidP="00EF4644">
      <w:pPr>
        <w:pStyle w:val="ListParagraph"/>
        <w:numPr>
          <w:ilvl w:val="0"/>
          <w:numId w:val="84"/>
        </w:numPr>
        <w:spacing w:after="100" w:afterAutospacing="1" w:line="240" w:lineRule="auto"/>
        <w:jc w:val="both"/>
      </w:pPr>
      <w:r w:rsidRPr="00A61F60">
        <w:t>List of the stakeholders involved in forest inventories provided;</w:t>
      </w:r>
    </w:p>
    <w:p w:rsidR="007A399E" w:rsidRPr="00A61F60" w:rsidRDefault="007A399E" w:rsidP="00EF4644">
      <w:pPr>
        <w:pStyle w:val="ListParagraph"/>
        <w:numPr>
          <w:ilvl w:val="0"/>
          <w:numId w:val="84"/>
        </w:numPr>
        <w:spacing w:after="100" w:afterAutospacing="1" w:line="240" w:lineRule="auto"/>
        <w:jc w:val="both"/>
      </w:pPr>
      <w:r w:rsidRPr="00A61F60">
        <w:t>Central database containing the available and harmonized data developed;</w:t>
      </w:r>
    </w:p>
    <w:p w:rsidR="007A399E" w:rsidRPr="00A61F60" w:rsidRDefault="007A399E" w:rsidP="00EF4644">
      <w:pPr>
        <w:pStyle w:val="ListParagraph"/>
        <w:numPr>
          <w:ilvl w:val="0"/>
          <w:numId w:val="84"/>
        </w:numPr>
        <w:spacing w:after="100" w:afterAutospacing="1" w:line="240" w:lineRule="auto"/>
        <w:jc w:val="both"/>
      </w:pPr>
      <w:r w:rsidRPr="00A61F60">
        <w:t>Statistical method for data harmonization and accuracy assessment elaborated.</w:t>
      </w:r>
    </w:p>
    <w:p w:rsidR="007A399E" w:rsidRPr="00A61F60" w:rsidRDefault="007A399E" w:rsidP="007A399E">
      <w:pPr>
        <w:spacing w:after="0" w:line="240" w:lineRule="auto"/>
        <w:contextualSpacing/>
        <w:jc w:val="both"/>
        <w:rPr>
          <w:bCs/>
          <w:iCs/>
          <w:u w:val="single"/>
        </w:rPr>
      </w:pPr>
      <w:r w:rsidRPr="00A61F60">
        <w:rPr>
          <w:bCs/>
          <w:iCs/>
          <w:u w:val="single"/>
        </w:rPr>
        <w:t>Activity 4</w:t>
      </w:r>
      <w:r w:rsidR="001253A0">
        <w:rPr>
          <w:bCs/>
          <w:iCs/>
          <w:u w:val="single"/>
        </w:rPr>
        <w:t>a</w:t>
      </w:r>
      <w:r w:rsidRPr="00A61F60">
        <w:rPr>
          <w:bCs/>
          <w:iCs/>
          <w:u w:val="single"/>
        </w:rPr>
        <w:t>.3.2: Review existing inventory designs and provide recommendations for NFI design</w:t>
      </w:r>
    </w:p>
    <w:p w:rsidR="007A399E" w:rsidRPr="00A61F60" w:rsidRDefault="007A399E" w:rsidP="007A399E">
      <w:pPr>
        <w:spacing w:after="100" w:afterAutospacing="1" w:line="240" w:lineRule="auto"/>
        <w:contextualSpacing/>
        <w:jc w:val="both"/>
      </w:pPr>
    </w:p>
    <w:p w:rsidR="007A399E" w:rsidRDefault="007A399E" w:rsidP="007A399E">
      <w:pPr>
        <w:spacing w:after="100" w:afterAutospacing="1" w:line="240" w:lineRule="auto"/>
        <w:contextualSpacing/>
        <w:jc w:val="both"/>
      </w:pPr>
      <w:r w:rsidRPr="00A61F60">
        <w:t xml:space="preserve">NFI </w:t>
      </w:r>
      <w:r>
        <w:t>collect many</w:t>
      </w:r>
      <w:r w:rsidRPr="00A61F60">
        <w:t xml:space="preserve"> variables, such as volume, biodiversity, forest condition and socio-economic interactions with forest resources. Comprehensive review</w:t>
      </w:r>
      <w:r>
        <w:t>s</w:t>
      </w:r>
      <w:r w:rsidRPr="00A61F60">
        <w:t xml:space="preserve"> of existing inventory designs </w:t>
      </w:r>
      <w:r>
        <w:t>are</w:t>
      </w:r>
      <w:r w:rsidRPr="00A61F60">
        <w:t xml:space="preserve"> required to develop a multi-purpose NFI design that will allow measuring and reporting of the emission</w:t>
      </w:r>
      <w:r>
        <w:t>s</w:t>
      </w:r>
      <w:r w:rsidRPr="00A61F60">
        <w:t xml:space="preserve"> from </w:t>
      </w:r>
      <w:r>
        <w:t xml:space="preserve">the </w:t>
      </w:r>
      <w:r w:rsidRPr="00A61F60">
        <w:t>forestry sector as well as provid</w:t>
      </w:r>
      <w:r>
        <w:t>ing</w:t>
      </w:r>
      <w:r w:rsidRPr="00A61F60">
        <w:t xml:space="preserve"> necessary information on </w:t>
      </w:r>
      <w:r>
        <w:t>other variables</w:t>
      </w:r>
      <w:r w:rsidRPr="00A61F60">
        <w:t xml:space="preserve">. </w:t>
      </w:r>
      <w:r>
        <w:t xml:space="preserve">The </w:t>
      </w:r>
      <w:r w:rsidRPr="00A61F60">
        <w:t>NFI will identify the existing carbon pools (above-ground biomass, below-ground biomass, litter, soil and dead wood). Assessment of forest carbon stocks and carbon stock changes is necessary to calculate EFs. Adequate sampling design and strategies are necessary to allow the development of a cost-efficient NFI and provide the adequate data with the targeted accuracy.</w:t>
      </w:r>
    </w:p>
    <w:p w:rsidR="007A399E" w:rsidRPr="00A61F60" w:rsidRDefault="007A399E" w:rsidP="007A399E">
      <w:pPr>
        <w:spacing w:after="100" w:afterAutospacing="1" w:line="240" w:lineRule="auto"/>
        <w:contextualSpacing/>
        <w:jc w:val="both"/>
      </w:pPr>
    </w:p>
    <w:p w:rsidR="007A399E" w:rsidRPr="00A61F60" w:rsidRDefault="007A399E" w:rsidP="007A399E">
      <w:pPr>
        <w:spacing w:after="100" w:afterAutospacing="1" w:line="240" w:lineRule="auto"/>
        <w:contextualSpacing/>
        <w:jc w:val="both"/>
      </w:pPr>
      <w:r w:rsidRPr="00A61F60">
        <w:t xml:space="preserve">The design will take into consideration IPCC guidelines to ensure that the outputs from the NFI will be in line with the UNFCCC reporting requirements. The NFI will be designed to provide the necessary data for the calibration of satellite data interpretation. This implies that methods for NFI and the satellite monitoring system must be consistent. </w:t>
      </w:r>
    </w:p>
    <w:p w:rsidR="007A399E" w:rsidRPr="00A61F60" w:rsidRDefault="007A399E" w:rsidP="007A399E">
      <w:pPr>
        <w:pStyle w:val="Default"/>
        <w:spacing w:after="100" w:afterAutospacing="1" w:line="240" w:lineRule="auto"/>
        <w:contextualSpacing/>
        <w:jc w:val="both"/>
        <w:rPr>
          <w:rFonts w:asciiTheme="minorHAnsi" w:hAnsiTheme="minorHAnsi" w:cs="Times New Roman"/>
          <w:color w:val="auto"/>
          <w:sz w:val="22"/>
          <w:szCs w:val="22"/>
        </w:rPr>
      </w:pPr>
      <w:r w:rsidRPr="00A61F60">
        <w:rPr>
          <w:rFonts w:asciiTheme="minorHAnsi" w:hAnsiTheme="minorHAnsi" w:cs="Times New Roman"/>
          <w:color w:val="auto"/>
          <w:sz w:val="22"/>
          <w:szCs w:val="22"/>
        </w:rPr>
        <w:t>Under this activity several sub-activities will be implemented as follow</w:t>
      </w:r>
      <w:r>
        <w:rPr>
          <w:rFonts w:asciiTheme="minorHAnsi" w:hAnsiTheme="minorHAnsi" w:cs="Times New Roman"/>
          <w:color w:val="auto"/>
          <w:sz w:val="22"/>
          <w:szCs w:val="22"/>
        </w:rPr>
        <w:t>s</w:t>
      </w:r>
      <w:r w:rsidRPr="00A61F60">
        <w:rPr>
          <w:rFonts w:asciiTheme="minorHAnsi" w:hAnsiTheme="minorHAnsi" w:cs="Times New Roman"/>
          <w:color w:val="auto"/>
          <w:sz w:val="22"/>
          <w:szCs w:val="22"/>
        </w:rPr>
        <w:t xml:space="preserve">: </w:t>
      </w:r>
    </w:p>
    <w:p w:rsidR="007A399E" w:rsidRPr="00A61F60" w:rsidRDefault="007A399E" w:rsidP="00EF4644">
      <w:pPr>
        <w:pStyle w:val="ListParagraph"/>
        <w:numPr>
          <w:ilvl w:val="0"/>
          <w:numId w:val="84"/>
        </w:numPr>
        <w:spacing w:after="100" w:afterAutospacing="1" w:line="240" w:lineRule="auto"/>
        <w:jc w:val="both"/>
      </w:pPr>
      <w:r w:rsidRPr="00A61F60">
        <w:t>Set up a technical working group on NFI;</w:t>
      </w:r>
    </w:p>
    <w:p w:rsidR="007A399E" w:rsidRPr="00A61F60" w:rsidRDefault="007A399E" w:rsidP="00EF4644">
      <w:pPr>
        <w:pStyle w:val="ListParagraph"/>
        <w:numPr>
          <w:ilvl w:val="0"/>
          <w:numId w:val="84"/>
        </w:numPr>
        <w:spacing w:after="100" w:afterAutospacing="1" w:line="240" w:lineRule="auto"/>
        <w:jc w:val="both"/>
      </w:pPr>
      <w:r w:rsidRPr="00A61F60">
        <w:t xml:space="preserve">Collect all data compiled to support the design of the NFI design; </w:t>
      </w:r>
    </w:p>
    <w:p w:rsidR="007A399E" w:rsidRPr="00A61F60" w:rsidRDefault="007A399E" w:rsidP="00EF4644">
      <w:pPr>
        <w:pStyle w:val="ListParagraph"/>
        <w:numPr>
          <w:ilvl w:val="0"/>
          <w:numId w:val="84"/>
        </w:numPr>
        <w:spacing w:after="100" w:afterAutospacing="1" w:line="240" w:lineRule="auto"/>
        <w:jc w:val="both"/>
      </w:pPr>
      <w:r w:rsidRPr="00A61F60">
        <w:t>Identify the objectives of the NFI;</w:t>
      </w:r>
    </w:p>
    <w:p w:rsidR="007A399E" w:rsidRPr="00A61F60" w:rsidRDefault="007A399E" w:rsidP="00EF4644">
      <w:pPr>
        <w:pStyle w:val="ListParagraph"/>
        <w:numPr>
          <w:ilvl w:val="0"/>
          <w:numId w:val="84"/>
        </w:numPr>
        <w:spacing w:after="100" w:afterAutospacing="1" w:line="240" w:lineRule="auto"/>
        <w:jc w:val="both"/>
      </w:pPr>
      <w:r w:rsidRPr="00A61F60">
        <w:t>Identify the targeted parameters to be assessed and variables to be measured;</w:t>
      </w:r>
    </w:p>
    <w:p w:rsidR="007A399E" w:rsidRPr="00A61F60" w:rsidRDefault="007A399E" w:rsidP="00EF4644">
      <w:pPr>
        <w:pStyle w:val="ListParagraph"/>
        <w:numPr>
          <w:ilvl w:val="0"/>
          <w:numId w:val="84"/>
        </w:numPr>
        <w:spacing w:after="100" w:afterAutospacing="1" w:line="240" w:lineRule="auto"/>
        <w:jc w:val="both"/>
      </w:pPr>
      <w:r w:rsidRPr="00A61F60">
        <w:t>Assess the existing NFI designs in the region;</w:t>
      </w:r>
    </w:p>
    <w:p w:rsidR="007A399E" w:rsidRPr="00A61F60" w:rsidRDefault="007A399E" w:rsidP="00EF4644">
      <w:pPr>
        <w:pStyle w:val="ListParagraph"/>
        <w:numPr>
          <w:ilvl w:val="0"/>
          <w:numId w:val="84"/>
        </w:numPr>
        <w:spacing w:after="100" w:afterAutospacing="1" w:line="240" w:lineRule="auto"/>
        <w:jc w:val="both"/>
      </w:pPr>
      <w:r w:rsidRPr="00A61F60">
        <w:t>Assess the variability of the targeted variables;</w:t>
      </w:r>
    </w:p>
    <w:p w:rsidR="007A399E" w:rsidRPr="00A61F60" w:rsidRDefault="007A399E" w:rsidP="00EF4644">
      <w:pPr>
        <w:pStyle w:val="ListParagraph"/>
        <w:numPr>
          <w:ilvl w:val="0"/>
          <w:numId w:val="84"/>
        </w:numPr>
        <w:spacing w:after="100" w:afterAutospacing="1" w:line="240" w:lineRule="auto"/>
        <w:jc w:val="both"/>
      </w:pPr>
      <w:r w:rsidRPr="00A61F60">
        <w:t>Identify the capacity needs to implement an NFI;</w:t>
      </w:r>
    </w:p>
    <w:p w:rsidR="007A399E" w:rsidRPr="00A61F60" w:rsidRDefault="007A399E" w:rsidP="00EF4644">
      <w:pPr>
        <w:pStyle w:val="ListParagraph"/>
        <w:numPr>
          <w:ilvl w:val="0"/>
          <w:numId w:val="84"/>
        </w:numPr>
        <w:spacing w:after="100" w:afterAutospacing="1" w:line="240" w:lineRule="auto"/>
        <w:jc w:val="both"/>
      </w:pPr>
      <w:r w:rsidRPr="00A61F60">
        <w:t>Review options for national sampling design taking into account costs, forest types, accessibility, accuracy assessment and consistency of assessment in time;</w:t>
      </w:r>
    </w:p>
    <w:p w:rsidR="007A399E" w:rsidRPr="00A61F60" w:rsidRDefault="007A399E" w:rsidP="00EF4644">
      <w:pPr>
        <w:pStyle w:val="ListParagraph"/>
        <w:numPr>
          <w:ilvl w:val="0"/>
          <w:numId w:val="84"/>
        </w:numPr>
        <w:spacing w:after="100" w:afterAutospacing="1" w:line="240" w:lineRule="auto"/>
        <w:jc w:val="both"/>
      </w:pPr>
      <w:r w:rsidRPr="00A61F60">
        <w:t>Assess the cost of carrying out a multipurpose NFI (different scenarios with given budgets);</w:t>
      </w:r>
    </w:p>
    <w:p w:rsidR="007A399E" w:rsidRPr="00A61F60" w:rsidRDefault="007A399E" w:rsidP="00EF4644">
      <w:pPr>
        <w:pStyle w:val="ListParagraph"/>
        <w:numPr>
          <w:ilvl w:val="0"/>
          <w:numId w:val="84"/>
        </w:numPr>
        <w:spacing w:after="100" w:afterAutospacing="1" w:line="240" w:lineRule="auto"/>
        <w:jc w:val="both"/>
      </w:pPr>
      <w:r w:rsidRPr="00A61F60">
        <w:t>In close collaboration with national institutions, provide recommendations and produce the multipurpose design including description of assessment of forest volume and biomass, emission factors, accuracy assessment and error propagation;</w:t>
      </w:r>
    </w:p>
    <w:p w:rsidR="007A399E" w:rsidRPr="00A61F60" w:rsidRDefault="007A399E" w:rsidP="00EF4644">
      <w:pPr>
        <w:pStyle w:val="ListParagraph"/>
        <w:numPr>
          <w:ilvl w:val="0"/>
          <w:numId w:val="84"/>
        </w:numPr>
        <w:spacing w:after="100" w:afterAutospacing="1" w:line="240" w:lineRule="auto"/>
        <w:jc w:val="both"/>
      </w:pPr>
      <w:r w:rsidRPr="00A61F60">
        <w:t>Recommend follow up actions for adoption of the multipurpose NFI;</w:t>
      </w:r>
    </w:p>
    <w:p w:rsidR="007A399E" w:rsidRPr="00A61F60" w:rsidRDefault="007A399E" w:rsidP="00EF4644">
      <w:pPr>
        <w:pStyle w:val="ListParagraph"/>
        <w:numPr>
          <w:ilvl w:val="0"/>
          <w:numId w:val="84"/>
        </w:numPr>
        <w:spacing w:after="100" w:afterAutospacing="1" w:line="240" w:lineRule="auto"/>
        <w:jc w:val="both"/>
      </w:pPr>
      <w:r w:rsidRPr="00A61F60">
        <w:t>Design the field forms and manual for data collection;</w:t>
      </w:r>
    </w:p>
    <w:p w:rsidR="007A399E" w:rsidRPr="00A61F60" w:rsidRDefault="007A399E" w:rsidP="00EF4644">
      <w:pPr>
        <w:pStyle w:val="ListParagraph"/>
        <w:numPr>
          <w:ilvl w:val="0"/>
          <w:numId w:val="84"/>
        </w:numPr>
        <w:spacing w:after="100" w:afterAutospacing="1" w:line="240" w:lineRule="auto"/>
        <w:jc w:val="both"/>
      </w:pPr>
      <w:r w:rsidRPr="00A61F60">
        <w:t>Organize regular meetings on NFI.</w:t>
      </w:r>
    </w:p>
    <w:p w:rsidR="007A399E" w:rsidRPr="00A61F60" w:rsidRDefault="007A399E" w:rsidP="007A399E">
      <w:pPr>
        <w:pStyle w:val="Default"/>
        <w:spacing w:after="100" w:afterAutospacing="1" w:line="240" w:lineRule="auto"/>
        <w:contextualSpacing/>
        <w:jc w:val="both"/>
        <w:rPr>
          <w:rFonts w:asciiTheme="minorHAnsi" w:hAnsiTheme="minorHAnsi" w:cs="Times New Roman"/>
          <w:sz w:val="22"/>
          <w:szCs w:val="22"/>
        </w:rPr>
      </w:pPr>
      <w:r w:rsidRPr="00A61F60">
        <w:rPr>
          <w:rFonts w:asciiTheme="minorHAnsi" w:hAnsiTheme="minorHAnsi" w:cs="Times New Roman"/>
          <w:sz w:val="22"/>
          <w:szCs w:val="22"/>
        </w:rPr>
        <w:t xml:space="preserve">Expected outputs: </w:t>
      </w:r>
    </w:p>
    <w:p w:rsidR="007A399E" w:rsidRPr="00A61F60" w:rsidRDefault="007A399E" w:rsidP="00EF4644">
      <w:pPr>
        <w:pStyle w:val="ListParagraph"/>
        <w:numPr>
          <w:ilvl w:val="0"/>
          <w:numId w:val="84"/>
        </w:numPr>
        <w:spacing w:after="100" w:afterAutospacing="1" w:line="240" w:lineRule="auto"/>
        <w:jc w:val="both"/>
      </w:pPr>
      <w:r w:rsidRPr="00A61F60">
        <w:t>Technical working group formally set up;</w:t>
      </w:r>
    </w:p>
    <w:p w:rsidR="007A399E" w:rsidRPr="00A61F60" w:rsidRDefault="007A399E" w:rsidP="00EF4644">
      <w:pPr>
        <w:pStyle w:val="ListParagraph"/>
        <w:numPr>
          <w:ilvl w:val="0"/>
          <w:numId w:val="84"/>
        </w:numPr>
        <w:spacing w:after="100" w:afterAutospacing="1" w:line="240" w:lineRule="auto"/>
        <w:jc w:val="both"/>
      </w:pPr>
      <w:r w:rsidRPr="00A61F60">
        <w:t>Existing data on forest inventory are made available;</w:t>
      </w:r>
    </w:p>
    <w:p w:rsidR="007A399E" w:rsidRPr="00A61F60" w:rsidRDefault="007A399E" w:rsidP="00EF4644">
      <w:pPr>
        <w:pStyle w:val="ListParagraph"/>
        <w:numPr>
          <w:ilvl w:val="0"/>
          <w:numId w:val="84"/>
        </w:numPr>
        <w:spacing w:after="100" w:afterAutospacing="1" w:line="240" w:lineRule="auto"/>
        <w:jc w:val="both"/>
      </w:pPr>
      <w:r w:rsidRPr="00A61F60">
        <w:t>Targeted variables identified during a national consultation;</w:t>
      </w:r>
    </w:p>
    <w:p w:rsidR="007A399E" w:rsidRPr="00A61F60" w:rsidRDefault="007A399E" w:rsidP="00EF4644">
      <w:pPr>
        <w:pStyle w:val="ListParagraph"/>
        <w:numPr>
          <w:ilvl w:val="0"/>
          <w:numId w:val="84"/>
        </w:numPr>
        <w:spacing w:after="100" w:afterAutospacing="1" w:line="240" w:lineRule="auto"/>
        <w:jc w:val="both"/>
      </w:pPr>
      <w:r w:rsidRPr="00A61F60">
        <w:t>Field forms provided;</w:t>
      </w:r>
    </w:p>
    <w:p w:rsidR="007A399E" w:rsidRPr="00A61F60" w:rsidRDefault="007A399E" w:rsidP="00EF4644">
      <w:pPr>
        <w:pStyle w:val="ListParagraph"/>
        <w:numPr>
          <w:ilvl w:val="0"/>
          <w:numId w:val="84"/>
        </w:numPr>
        <w:spacing w:after="100" w:afterAutospacing="1" w:line="240" w:lineRule="auto"/>
        <w:jc w:val="both"/>
      </w:pPr>
      <w:r w:rsidRPr="00A61F60">
        <w:t>Report on the status and design of the NFI in the region, capacity needs; and recommendations;</w:t>
      </w:r>
    </w:p>
    <w:p w:rsidR="007A399E" w:rsidRPr="00A61F60" w:rsidRDefault="007A399E" w:rsidP="00EF4644">
      <w:pPr>
        <w:pStyle w:val="ListParagraph"/>
        <w:numPr>
          <w:ilvl w:val="0"/>
          <w:numId w:val="84"/>
        </w:numPr>
        <w:spacing w:after="100" w:afterAutospacing="1" w:line="240" w:lineRule="auto"/>
        <w:jc w:val="both"/>
      </w:pPr>
      <w:r w:rsidRPr="00A61F60">
        <w:lastRenderedPageBreak/>
        <w:t>Minutes of the regular meetings published.</w:t>
      </w:r>
    </w:p>
    <w:p w:rsidR="007A399E" w:rsidRPr="00A61F60" w:rsidRDefault="007A399E" w:rsidP="007A399E">
      <w:pPr>
        <w:spacing w:after="0" w:line="240" w:lineRule="auto"/>
        <w:contextualSpacing/>
        <w:jc w:val="both"/>
        <w:rPr>
          <w:bCs/>
          <w:iCs/>
          <w:u w:val="single"/>
        </w:rPr>
      </w:pPr>
      <w:r w:rsidRPr="00A61F60">
        <w:rPr>
          <w:bCs/>
          <w:iCs/>
          <w:u w:val="single"/>
        </w:rPr>
        <w:t>4</w:t>
      </w:r>
      <w:r w:rsidR="001253A0">
        <w:rPr>
          <w:bCs/>
          <w:iCs/>
          <w:u w:val="single"/>
        </w:rPr>
        <w:t>a</w:t>
      </w:r>
      <w:r w:rsidR="00211A35">
        <w:rPr>
          <w:bCs/>
          <w:iCs/>
          <w:u w:val="single"/>
        </w:rPr>
        <w:t>.3.3:</w:t>
      </w:r>
      <w:r w:rsidRPr="00A61F60">
        <w:rPr>
          <w:bCs/>
          <w:iCs/>
          <w:u w:val="single"/>
        </w:rPr>
        <w:t xml:space="preserve"> Activity: Validation of NFI design </w:t>
      </w:r>
    </w:p>
    <w:p w:rsidR="007A399E" w:rsidRPr="00A61F60" w:rsidRDefault="007A399E" w:rsidP="007A399E">
      <w:pPr>
        <w:autoSpaceDE w:val="0"/>
        <w:autoSpaceDN w:val="0"/>
        <w:adjustRightInd w:val="0"/>
        <w:spacing w:after="100" w:afterAutospacing="1" w:line="240" w:lineRule="auto"/>
        <w:contextualSpacing/>
        <w:jc w:val="both"/>
      </w:pPr>
    </w:p>
    <w:p w:rsidR="007A399E" w:rsidRPr="00A61F60" w:rsidRDefault="007A399E" w:rsidP="007A399E">
      <w:pPr>
        <w:autoSpaceDE w:val="0"/>
        <w:autoSpaceDN w:val="0"/>
        <w:adjustRightInd w:val="0"/>
        <w:spacing w:after="100" w:afterAutospacing="1" w:line="240" w:lineRule="auto"/>
        <w:contextualSpacing/>
        <w:jc w:val="both"/>
      </w:pPr>
      <w:r w:rsidRPr="00A61F60">
        <w:t xml:space="preserve">NFI design will be validated /tested through field inventory at pilot sites in different forest ecosystems. </w:t>
      </w:r>
    </w:p>
    <w:p w:rsidR="007A399E" w:rsidRPr="007A399E" w:rsidRDefault="007A399E" w:rsidP="007A399E">
      <w:pPr>
        <w:pStyle w:val="Default"/>
        <w:spacing w:after="100" w:afterAutospacing="1" w:line="240" w:lineRule="auto"/>
        <w:contextualSpacing/>
        <w:jc w:val="both"/>
        <w:rPr>
          <w:rFonts w:asciiTheme="minorHAnsi" w:hAnsiTheme="minorHAnsi" w:cs="Times New Roman"/>
          <w:color w:val="auto"/>
          <w:sz w:val="22"/>
          <w:szCs w:val="22"/>
        </w:rPr>
      </w:pPr>
      <w:r w:rsidRPr="00A61F60">
        <w:rPr>
          <w:rFonts w:asciiTheme="minorHAnsi" w:hAnsiTheme="minorHAnsi" w:cs="Times New Roman"/>
          <w:color w:val="auto"/>
          <w:sz w:val="22"/>
          <w:szCs w:val="22"/>
        </w:rPr>
        <w:t xml:space="preserve">Under this activity several sub-activities will be implemented as follows: </w:t>
      </w:r>
    </w:p>
    <w:p w:rsidR="007A399E" w:rsidRPr="00A61F60" w:rsidRDefault="007A399E" w:rsidP="00EF4644">
      <w:pPr>
        <w:pStyle w:val="ListParagraph"/>
        <w:numPr>
          <w:ilvl w:val="0"/>
          <w:numId w:val="84"/>
        </w:numPr>
        <w:spacing w:after="100" w:afterAutospacing="1" w:line="240" w:lineRule="auto"/>
        <w:jc w:val="both"/>
      </w:pPr>
      <w:r w:rsidRPr="00A61F60">
        <w:t>Identification of the sample plots in the field;</w:t>
      </w:r>
    </w:p>
    <w:p w:rsidR="007A399E" w:rsidRPr="00A61F60" w:rsidRDefault="007A399E" w:rsidP="00EF4644">
      <w:pPr>
        <w:pStyle w:val="ListParagraph"/>
        <w:numPr>
          <w:ilvl w:val="0"/>
          <w:numId w:val="84"/>
        </w:numPr>
        <w:spacing w:after="100" w:afterAutospacing="1" w:line="240" w:lineRule="auto"/>
        <w:jc w:val="both"/>
      </w:pPr>
      <w:r w:rsidRPr="00A61F60">
        <w:t>Data collection from pilot plots, data processing and statistical analysis;</w:t>
      </w:r>
    </w:p>
    <w:p w:rsidR="007A399E" w:rsidRPr="00A61F60" w:rsidRDefault="007A399E" w:rsidP="00EF4644">
      <w:pPr>
        <w:pStyle w:val="ListParagraph"/>
        <w:numPr>
          <w:ilvl w:val="0"/>
          <w:numId w:val="84"/>
        </w:numPr>
        <w:spacing w:after="100" w:afterAutospacing="1" w:line="240" w:lineRule="auto"/>
        <w:jc w:val="both"/>
      </w:pPr>
      <w:r w:rsidRPr="00A61F60">
        <w:t>Report preparation for pilot sites and recommendation for the refinement of the NFI design;</w:t>
      </w:r>
    </w:p>
    <w:p w:rsidR="007A399E" w:rsidRPr="00A61F60" w:rsidRDefault="007A399E" w:rsidP="00EF4644">
      <w:pPr>
        <w:pStyle w:val="ListParagraph"/>
        <w:numPr>
          <w:ilvl w:val="0"/>
          <w:numId w:val="84"/>
        </w:numPr>
        <w:spacing w:after="100" w:afterAutospacing="1" w:line="240" w:lineRule="auto"/>
        <w:jc w:val="both"/>
      </w:pPr>
      <w:r w:rsidRPr="00A61F60">
        <w:t>Consultation with stakeholders on the outcome and recommendations of validation process and finalization of NFI design.</w:t>
      </w:r>
    </w:p>
    <w:p w:rsidR="007A399E" w:rsidRPr="00A61F60" w:rsidRDefault="007A399E" w:rsidP="007A399E">
      <w:pPr>
        <w:spacing w:after="100" w:afterAutospacing="1" w:line="240" w:lineRule="auto"/>
        <w:contextualSpacing/>
        <w:jc w:val="both"/>
      </w:pPr>
      <w:r w:rsidRPr="00A61F60">
        <w:t>Expected outputs:</w:t>
      </w:r>
    </w:p>
    <w:p w:rsidR="007A399E" w:rsidRPr="00A61F60" w:rsidRDefault="007A399E" w:rsidP="00EF4644">
      <w:pPr>
        <w:pStyle w:val="ListParagraph"/>
        <w:numPr>
          <w:ilvl w:val="0"/>
          <w:numId w:val="84"/>
        </w:numPr>
        <w:spacing w:after="100" w:afterAutospacing="1" w:line="240" w:lineRule="auto"/>
        <w:jc w:val="both"/>
      </w:pPr>
      <w:r w:rsidRPr="00A61F60">
        <w:t>An appropriate NFI design formulated;</w:t>
      </w:r>
    </w:p>
    <w:p w:rsidR="007A399E" w:rsidRPr="00A61F60" w:rsidRDefault="007A399E" w:rsidP="00EF4644">
      <w:pPr>
        <w:pStyle w:val="ListParagraph"/>
        <w:numPr>
          <w:ilvl w:val="0"/>
          <w:numId w:val="84"/>
        </w:numPr>
        <w:spacing w:after="100" w:afterAutospacing="1" w:line="240" w:lineRule="auto"/>
        <w:jc w:val="both"/>
      </w:pPr>
      <w:r w:rsidRPr="00A61F60">
        <w:t>NFI manual and guidelines improved;</w:t>
      </w:r>
    </w:p>
    <w:p w:rsidR="007A399E" w:rsidRPr="00A61F60" w:rsidRDefault="007A399E" w:rsidP="00EF4644">
      <w:pPr>
        <w:pStyle w:val="ListParagraph"/>
        <w:numPr>
          <w:ilvl w:val="0"/>
          <w:numId w:val="84"/>
        </w:numPr>
        <w:spacing w:after="100" w:afterAutospacing="1" w:line="240" w:lineRule="auto"/>
        <w:jc w:val="both"/>
      </w:pPr>
      <w:r w:rsidRPr="00A61F60">
        <w:t>NFI facilitated.</w:t>
      </w:r>
    </w:p>
    <w:p w:rsidR="007A399E" w:rsidRPr="00A61F60" w:rsidRDefault="007A399E" w:rsidP="007A399E">
      <w:pPr>
        <w:spacing w:after="0" w:line="240" w:lineRule="auto"/>
        <w:contextualSpacing/>
        <w:jc w:val="both"/>
        <w:rPr>
          <w:bCs/>
          <w:iCs/>
          <w:u w:val="single"/>
        </w:rPr>
      </w:pPr>
      <w:r w:rsidRPr="00A61F60">
        <w:rPr>
          <w:bCs/>
          <w:iCs/>
          <w:u w:val="single"/>
        </w:rPr>
        <w:t>Activity 4</w:t>
      </w:r>
      <w:r w:rsidR="001253A0">
        <w:rPr>
          <w:bCs/>
          <w:iCs/>
          <w:u w:val="single"/>
        </w:rPr>
        <w:t>a</w:t>
      </w:r>
      <w:r w:rsidRPr="00A61F60">
        <w:rPr>
          <w:bCs/>
          <w:iCs/>
          <w:u w:val="single"/>
        </w:rPr>
        <w:t xml:space="preserve">.3.4: Strengthening of forest inventory capability of stakeholders </w:t>
      </w:r>
    </w:p>
    <w:p w:rsidR="007A399E" w:rsidRPr="00A61F60" w:rsidRDefault="007A399E" w:rsidP="007A399E">
      <w:pPr>
        <w:spacing w:after="100" w:afterAutospacing="1" w:line="240" w:lineRule="auto"/>
        <w:contextualSpacing/>
        <w:jc w:val="both"/>
      </w:pPr>
    </w:p>
    <w:p w:rsidR="007A399E" w:rsidRPr="00A61F60" w:rsidRDefault="007A399E" w:rsidP="007A399E">
      <w:pPr>
        <w:spacing w:after="100" w:afterAutospacing="1" w:line="240" w:lineRule="auto"/>
        <w:contextualSpacing/>
        <w:jc w:val="both"/>
      </w:pPr>
      <w:r w:rsidRPr="00A61F60">
        <w:t>The last NFI was implemented during 2005-06. Inventory for carbon assessment was conducted during 2010 and 2011 in SRF and other 6 protected areas respectively. These demonstrate</w:t>
      </w:r>
      <w:r>
        <w:t xml:space="preserve"> that</w:t>
      </w:r>
      <w:r w:rsidRPr="00A61F60">
        <w:t xml:space="preserve"> capacity for forest and carbon inventory exists in the forest department. Students</w:t>
      </w:r>
      <w:r>
        <w:t xml:space="preserve"> and local</w:t>
      </w:r>
      <w:r w:rsidRPr="00A61F60">
        <w:t xml:space="preserve"> communit</w:t>
      </w:r>
      <w:r>
        <w:t xml:space="preserve">ies </w:t>
      </w:r>
      <w:r w:rsidRPr="00A61F60">
        <w:t xml:space="preserve">were </w:t>
      </w:r>
      <w:r>
        <w:t xml:space="preserve">also </w:t>
      </w:r>
      <w:r w:rsidRPr="00A61F60">
        <w:t xml:space="preserve">engaged with the inventory and data collection process. </w:t>
      </w:r>
      <w:r>
        <w:t>The</w:t>
      </w:r>
      <w:r w:rsidRPr="00A61F60">
        <w:t xml:space="preserve"> present technical capacity of the</w:t>
      </w:r>
      <w:r>
        <w:t>se</w:t>
      </w:r>
      <w:r w:rsidRPr="00A61F60">
        <w:t xml:space="preserve"> stakeholders</w:t>
      </w:r>
      <w:r>
        <w:t xml:space="preserve"> needs to be assessed in the following areas:</w:t>
      </w:r>
      <w:r w:rsidRPr="00A61F60">
        <w:t xml:space="preserve"> field data collection, inventory plot layout, data recording and analysis, emission factor calculation</w:t>
      </w:r>
      <w:r>
        <w:t xml:space="preserve"> and</w:t>
      </w:r>
      <w:r w:rsidR="00BF0B41">
        <w:t xml:space="preserve"> </w:t>
      </w:r>
      <w:r w:rsidRPr="00A61F60">
        <w:t>allometric equation calculation</w:t>
      </w:r>
      <w:r>
        <w:t>, for example.</w:t>
      </w:r>
      <w:r w:rsidR="00217F55">
        <w:t xml:space="preserve"> </w:t>
      </w:r>
      <w:r>
        <w:t>Based on this assessment, their skills and knowledge must be enhanced in order to fulfil</w:t>
      </w:r>
      <w:r w:rsidRPr="00A61F60">
        <w:t xml:space="preserve"> QA/QC </w:t>
      </w:r>
      <w:r>
        <w:t xml:space="preserve">requirements and to </w:t>
      </w:r>
      <w:r w:rsidRPr="00A61F60">
        <w:t xml:space="preserve">produce </w:t>
      </w:r>
      <w:r>
        <w:t>accurate EFs</w:t>
      </w:r>
      <w:r w:rsidR="00217F55">
        <w:t xml:space="preserve"> </w:t>
      </w:r>
      <w:r>
        <w:t>for reporting</w:t>
      </w:r>
      <w:r w:rsidRPr="00A61F60">
        <w:t xml:space="preserve"> to the UNFCCC.</w:t>
      </w:r>
    </w:p>
    <w:p w:rsidR="007A399E" w:rsidRPr="00A61F60" w:rsidRDefault="007A399E" w:rsidP="007A399E">
      <w:pPr>
        <w:spacing w:after="100" w:afterAutospacing="1" w:line="240" w:lineRule="auto"/>
        <w:contextualSpacing/>
        <w:jc w:val="both"/>
      </w:pPr>
    </w:p>
    <w:p w:rsidR="007A399E" w:rsidRPr="00A61F60" w:rsidRDefault="007A399E" w:rsidP="007A399E">
      <w:pPr>
        <w:spacing w:after="100" w:afterAutospacing="1" w:line="240" w:lineRule="auto"/>
        <w:contextualSpacing/>
        <w:jc w:val="both"/>
      </w:pPr>
      <w:r w:rsidRPr="00A61F60">
        <w:t>Under this activity several sub-activities will be implemented as follow</w:t>
      </w:r>
      <w:r>
        <w:t>s</w:t>
      </w:r>
      <w:r w:rsidRPr="00A61F60">
        <w:t xml:space="preserve">: </w:t>
      </w:r>
    </w:p>
    <w:p w:rsidR="007A399E" w:rsidRPr="00A61F60" w:rsidRDefault="007A399E" w:rsidP="00EF4644">
      <w:pPr>
        <w:pStyle w:val="ListParagraph"/>
        <w:numPr>
          <w:ilvl w:val="0"/>
          <w:numId w:val="84"/>
        </w:numPr>
        <w:spacing w:after="100" w:afterAutospacing="1" w:line="240" w:lineRule="auto"/>
        <w:jc w:val="both"/>
      </w:pPr>
      <w:r w:rsidRPr="00A61F60">
        <w:t>Define training needs for the stakeholders and deliver training program on forest inventory (data collection, compilation, analysis etc.)</w:t>
      </w:r>
    </w:p>
    <w:p w:rsidR="007A399E" w:rsidRPr="00A61F60" w:rsidRDefault="007A399E" w:rsidP="00EF4644">
      <w:pPr>
        <w:pStyle w:val="ListParagraph"/>
        <w:numPr>
          <w:ilvl w:val="0"/>
          <w:numId w:val="84"/>
        </w:numPr>
        <w:spacing w:after="100" w:afterAutospacing="1" w:line="240" w:lineRule="auto"/>
        <w:jc w:val="both"/>
      </w:pPr>
      <w:r w:rsidRPr="00A61F60">
        <w:t>Organize training on NFI to the relevant stakeholders;</w:t>
      </w:r>
    </w:p>
    <w:p w:rsidR="007A399E" w:rsidRPr="00A61F60" w:rsidRDefault="007A399E" w:rsidP="00EF4644">
      <w:pPr>
        <w:pStyle w:val="ListParagraph"/>
        <w:numPr>
          <w:ilvl w:val="0"/>
          <w:numId w:val="84"/>
        </w:numPr>
        <w:spacing w:after="100" w:afterAutospacing="1" w:line="240" w:lineRule="auto"/>
        <w:jc w:val="both"/>
      </w:pPr>
      <w:r w:rsidRPr="00A61F60">
        <w:t>Develop training manuals and field guides for NFI;</w:t>
      </w:r>
    </w:p>
    <w:p w:rsidR="007A399E" w:rsidRPr="00A61F60" w:rsidRDefault="007A399E" w:rsidP="00EF4644">
      <w:pPr>
        <w:pStyle w:val="ListParagraph"/>
        <w:numPr>
          <w:ilvl w:val="0"/>
          <w:numId w:val="84"/>
        </w:numPr>
        <w:spacing w:after="100" w:afterAutospacing="1" w:line="240" w:lineRule="auto"/>
        <w:jc w:val="both"/>
      </w:pPr>
      <w:r w:rsidRPr="00A61F60">
        <w:t>Provide trainings on data processing, data management, and statistical analysis.</w:t>
      </w:r>
    </w:p>
    <w:p w:rsidR="007A399E" w:rsidRPr="00A61F60" w:rsidRDefault="007A399E" w:rsidP="007A399E">
      <w:pPr>
        <w:spacing w:after="100" w:afterAutospacing="1" w:line="240" w:lineRule="auto"/>
        <w:contextualSpacing/>
        <w:jc w:val="both"/>
      </w:pPr>
      <w:r w:rsidRPr="00A61F60">
        <w:t>Expected outputs:</w:t>
      </w:r>
    </w:p>
    <w:p w:rsidR="007A399E" w:rsidRPr="00A61F60" w:rsidRDefault="007A399E" w:rsidP="00EF4644">
      <w:pPr>
        <w:pStyle w:val="ListParagraph"/>
        <w:numPr>
          <w:ilvl w:val="0"/>
          <w:numId w:val="84"/>
        </w:numPr>
        <w:spacing w:after="100" w:afterAutospacing="1" w:line="240" w:lineRule="auto"/>
        <w:jc w:val="both"/>
      </w:pPr>
      <w:r w:rsidRPr="00A61F60">
        <w:t>National capacities to implement the NFI enhanced;</w:t>
      </w:r>
    </w:p>
    <w:p w:rsidR="007A399E" w:rsidRPr="00A61F60" w:rsidRDefault="007A399E" w:rsidP="00EF4644">
      <w:pPr>
        <w:pStyle w:val="ListParagraph"/>
        <w:numPr>
          <w:ilvl w:val="0"/>
          <w:numId w:val="84"/>
        </w:numPr>
        <w:spacing w:after="100" w:afterAutospacing="1" w:line="240" w:lineRule="auto"/>
        <w:jc w:val="both"/>
      </w:pPr>
      <w:r w:rsidRPr="00A61F60">
        <w:t>National expertise reinforced for assessing EF</w:t>
      </w:r>
      <w:r>
        <w:t>s</w:t>
      </w:r>
      <w:r w:rsidRPr="00A61F60">
        <w:t>;</w:t>
      </w:r>
    </w:p>
    <w:p w:rsidR="007A399E" w:rsidRDefault="007A399E" w:rsidP="00EF4644">
      <w:pPr>
        <w:pStyle w:val="ListParagraph"/>
        <w:numPr>
          <w:ilvl w:val="0"/>
          <w:numId w:val="84"/>
        </w:numPr>
        <w:spacing w:after="100" w:afterAutospacing="1" w:line="240" w:lineRule="auto"/>
        <w:jc w:val="both"/>
      </w:pPr>
      <w:r w:rsidRPr="00A61F60">
        <w:t>Training m</w:t>
      </w:r>
      <w:r>
        <w:t>a</w:t>
      </w:r>
      <w:r w:rsidRPr="00A61F60">
        <w:t>terials and list of trained staff provided.</w:t>
      </w:r>
    </w:p>
    <w:p w:rsidR="00F30C76" w:rsidRDefault="00F30C76" w:rsidP="00F30C76">
      <w:pPr>
        <w:spacing w:after="100" w:afterAutospacing="1" w:line="240" w:lineRule="auto"/>
        <w:jc w:val="both"/>
      </w:pPr>
    </w:p>
    <w:p w:rsidR="00F30C76" w:rsidRPr="00A61F60" w:rsidRDefault="00F30C76" w:rsidP="00F30C76">
      <w:pPr>
        <w:spacing w:after="100" w:afterAutospacing="1" w:line="240" w:lineRule="auto"/>
        <w:jc w:val="both"/>
      </w:pPr>
    </w:p>
    <w:p w:rsidR="007A399E" w:rsidRPr="00A61F60" w:rsidRDefault="00211A35" w:rsidP="007A399E">
      <w:pPr>
        <w:spacing w:after="0" w:line="240" w:lineRule="auto"/>
        <w:contextualSpacing/>
        <w:jc w:val="both"/>
        <w:rPr>
          <w:bCs/>
          <w:iCs/>
          <w:u w:val="single"/>
        </w:rPr>
      </w:pPr>
      <w:r w:rsidRPr="00A61F60">
        <w:rPr>
          <w:bCs/>
          <w:iCs/>
          <w:u w:val="single"/>
        </w:rPr>
        <w:lastRenderedPageBreak/>
        <w:t xml:space="preserve">Activity </w:t>
      </w:r>
      <w:r w:rsidR="007A399E" w:rsidRPr="00A61F60">
        <w:rPr>
          <w:bCs/>
          <w:iCs/>
          <w:u w:val="single"/>
        </w:rPr>
        <w:t>4</w:t>
      </w:r>
      <w:r w:rsidR="001253A0">
        <w:rPr>
          <w:bCs/>
          <w:iCs/>
          <w:u w:val="single"/>
        </w:rPr>
        <w:t>a</w:t>
      </w:r>
      <w:r w:rsidR="007A399E" w:rsidRPr="00A61F60">
        <w:rPr>
          <w:bCs/>
          <w:iCs/>
          <w:u w:val="single"/>
        </w:rPr>
        <w:t>.3.5</w:t>
      </w:r>
      <w:r>
        <w:rPr>
          <w:bCs/>
          <w:iCs/>
          <w:u w:val="single"/>
        </w:rPr>
        <w:t>:</w:t>
      </w:r>
      <w:r w:rsidR="007A399E" w:rsidRPr="00A61F60">
        <w:rPr>
          <w:bCs/>
          <w:iCs/>
          <w:u w:val="single"/>
        </w:rPr>
        <w:t xml:space="preserve"> Implementation of National Forest Inventory</w:t>
      </w:r>
    </w:p>
    <w:p w:rsidR="007A399E" w:rsidRPr="00A61F60" w:rsidRDefault="007A399E" w:rsidP="007A399E">
      <w:pPr>
        <w:autoSpaceDE w:val="0"/>
        <w:autoSpaceDN w:val="0"/>
        <w:adjustRightInd w:val="0"/>
        <w:spacing w:after="100" w:afterAutospacing="1" w:line="240" w:lineRule="auto"/>
        <w:contextualSpacing/>
        <w:jc w:val="both"/>
      </w:pPr>
    </w:p>
    <w:p w:rsidR="007A399E" w:rsidRPr="00A61F60" w:rsidRDefault="007A399E" w:rsidP="007A399E">
      <w:pPr>
        <w:autoSpaceDE w:val="0"/>
        <w:autoSpaceDN w:val="0"/>
        <w:adjustRightInd w:val="0"/>
        <w:spacing w:after="100" w:afterAutospacing="1" w:line="240" w:lineRule="auto"/>
        <w:contextualSpacing/>
        <w:jc w:val="both"/>
      </w:pPr>
      <w:r w:rsidRPr="00A61F60">
        <w:t>An inventory of the forest resources in Bangladesh will be conducted to establish and update forest resourc</w:t>
      </w:r>
      <w:r>
        <w:t>e</w:t>
      </w:r>
      <w:r w:rsidRPr="00A61F60">
        <w:t xml:space="preserve"> description database and to provide information for future planning and management.</w:t>
      </w:r>
    </w:p>
    <w:p w:rsidR="007A399E" w:rsidRPr="00A61F60" w:rsidRDefault="007A399E" w:rsidP="007A399E">
      <w:pPr>
        <w:pStyle w:val="Default"/>
        <w:spacing w:after="100" w:afterAutospacing="1" w:line="240" w:lineRule="auto"/>
        <w:contextualSpacing/>
        <w:jc w:val="both"/>
        <w:rPr>
          <w:rFonts w:asciiTheme="minorHAnsi" w:hAnsiTheme="minorHAnsi" w:cs="Times New Roman"/>
          <w:color w:val="auto"/>
          <w:sz w:val="22"/>
          <w:szCs w:val="22"/>
        </w:rPr>
      </w:pPr>
      <w:r w:rsidRPr="00A61F60">
        <w:rPr>
          <w:rFonts w:asciiTheme="minorHAnsi" w:hAnsiTheme="minorHAnsi" w:cs="Times New Roman"/>
          <w:color w:val="auto"/>
          <w:sz w:val="22"/>
          <w:szCs w:val="22"/>
        </w:rPr>
        <w:t xml:space="preserve">Under this activity several sub-activities will be implemented as follows: </w:t>
      </w:r>
      <w:r>
        <w:rPr>
          <w:rFonts w:asciiTheme="minorHAnsi" w:hAnsiTheme="minorHAnsi" w:cs="Times New Roman"/>
          <w:color w:val="auto"/>
          <w:sz w:val="22"/>
          <w:szCs w:val="22"/>
        </w:rPr>
        <w:tab/>
      </w:r>
    </w:p>
    <w:p w:rsidR="007A399E" w:rsidRPr="00A61F60" w:rsidRDefault="007A399E" w:rsidP="00EF4644">
      <w:pPr>
        <w:pStyle w:val="ListParagraph"/>
        <w:numPr>
          <w:ilvl w:val="0"/>
          <w:numId w:val="84"/>
        </w:numPr>
        <w:spacing w:after="100" w:afterAutospacing="1" w:line="240" w:lineRule="auto"/>
        <w:jc w:val="both"/>
      </w:pPr>
      <w:r w:rsidRPr="00A61F60">
        <w:t>Preparation of  Inventory Planning Guidelines;</w:t>
      </w:r>
    </w:p>
    <w:p w:rsidR="007A399E" w:rsidRPr="00A61F60" w:rsidRDefault="007A399E" w:rsidP="00EF4644">
      <w:pPr>
        <w:pStyle w:val="ListParagraph"/>
        <w:numPr>
          <w:ilvl w:val="0"/>
          <w:numId w:val="84"/>
        </w:numPr>
        <w:spacing w:after="100" w:afterAutospacing="1" w:line="240" w:lineRule="auto"/>
        <w:jc w:val="both"/>
      </w:pPr>
      <w:r w:rsidRPr="00A61F60">
        <w:t>Preparation of Inventory Fieldwork Guidelines including field Inventory plan, equipment list, plan for plot measurement and data recording etc.;</w:t>
      </w:r>
    </w:p>
    <w:p w:rsidR="007A399E" w:rsidRPr="00A61F60" w:rsidRDefault="007A399E" w:rsidP="00EF4644">
      <w:pPr>
        <w:pStyle w:val="ListParagraph"/>
        <w:numPr>
          <w:ilvl w:val="0"/>
          <w:numId w:val="84"/>
        </w:numPr>
        <w:spacing w:after="100" w:afterAutospacing="1" w:line="240" w:lineRule="auto"/>
        <w:jc w:val="both"/>
      </w:pPr>
      <w:r w:rsidRPr="00A61F60">
        <w:t>Preparation of Field Inventory Data Management System;</w:t>
      </w:r>
    </w:p>
    <w:p w:rsidR="007A399E" w:rsidRPr="00A61F60" w:rsidRDefault="007A399E" w:rsidP="00EF4644">
      <w:pPr>
        <w:pStyle w:val="ListParagraph"/>
        <w:numPr>
          <w:ilvl w:val="0"/>
          <w:numId w:val="84"/>
        </w:numPr>
        <w:spacing w:after="100" w:afterAutospacing="1" w:line="240" w:lineRule="auto"/>
        <w:jc w:val="both"/>
      </w:pPr>
      <w:r w:rsidRPr="00A61F60">
        <w:t>Training of Field Crews;</w:t>
      </w:r>
    </w:p>
    <w:p w:rsidR="007A399E" w:rsidRPr="00A61F60" w:rsidRDefault="007A399E" w:rsidP="00EF4644">
      <w:pPr>
        <w:pStyle w:val="ListParagraph"/>
        <w:numPr>
          <w:ilvl w:val="0"/>
          <w:numId w:val="84"/>
        </w:numPr>
        <w:spacing w:after="100" w:afterAutospacing="1" w:line="240" w:lineRule="auto"/>
        <w:jc w:val="both"/>
      </w:pPr>
      <w:r w:rsidRPr="00A61F60">
        <w:t>Field Implementation of Inventory activities;</w:t>
      </w:r>
    </w:p>
    <w:p w:rsidR="007A399E" w:rsidRPr="00A61F60" w:rsidRDefault="007A399E" w:rsidP="00EF4644">
      <w:pPr>
        <w:pStyle w:val="ListParagraph"/>
        <w:numPr>
          <w:ilvl w:val="0"/>
          <w:numId w:val="84"/>
        </w:numPr>
        <w:spacing w:after="100" w:afterAutospacing="1" w:line="240" w:lineRule="auto"/>
        <w:jc w:val="both"/>
      </w:pPr>
      <w:r w:rsidRPr="00A61F60">
        <w:t>Monitoring and Control of Inventory Activities;</w:t>
      </w:r>
    </w:p>
    <w:p w:rsidR="007A399E" w:rsidRPr="00A61F60" w:rsidRDefault="007A399E" w:rsidP="00EF4644">
      <w:pPr>
        <w:pStyle w:val="ListParagraph"/>
        <w:numPr>
          <w:ilvl w:val="0"/>
          <w:numId w:val="84"/>
        </w:numPr>
        <w:spacing w:after="100" w:afterAutospacing="1" w:line="240" w:lineRule="auto"/>
        <w:jc w:val="both"/>
      </w:pPr>
      <w:r w:rsidRPr="00A61F60">
        <w:t>Data Processing and Compilation of results;</w:t>
      </w:r>
    </w:p>
    <w:p w:rsidR="007A399E" w:rsidRPr="00A61F60" w:rsidRDefault="007A399E" w:rsidP="00EF4644">
      <w:pPr>
        <w:pStyle w:val="ListParagraph"/>
        <w:numPr>
          <w:ilvl w:val="0"/>
          <w:numId w:val="84"/>
        </w:numPr>
        <w:spacing w:after="100" w:afterAutospacing="1" w:line="240" w:lineRule="auto"/>
        <w:jc w:val="both"/>
      </w:pPr>
      <w:r w:rsidRPr="00A61F60">
        <w:t>Preparation of Report and sharing with stakeholders;</w:t>
      </w:r>
    </w:p>
    <w:p w:rsidR="007A399E" w:rsidRPr="00A61F60" w:rsidRDefault="007A399E" w:rsidP="00EF4644">
      <w:pPr>
        <w:pStyle w:val="ListParagraph"/>
        <w:numPr>
          <w:ilvl w:val="0"/>
          <w:numId w:val="84"/>
        </w:numPr>
        <w:spacing w:after="100" w:afterAutospacing="1" w:line="240" w:lineRule="auto"/>
        <w:jc w:val="both"/>
      </w:pPr>
      <w:r w:rsidRPr="00A61F60">
        <w:t>Publication of report.</w:t>
      </w:r>
    </w:p>
    <w:p w:rsidR="007A399E" w:rsidRPr="00A61F60" w:rsidRDefault="007A399E" w:rsidP="007A399E">
      <w:pPr>
        <w:spacing w:after="100" w:afterAutospacing="1" w:line="240" w:lineRule="auto"/>
        <w:contextualSpacing/>
        <w:jc w:val="both"/>
      </w:pPr>
      <w:r w:rsidRPr="00A61F60">
        <w:t>Expected Outputs:</w:t>
      </w:r>
    </w:p>
    <w:p w:rsidR="007A399E" w:rsidRPr="00A61F60" w:rsidRDefault="007A399E" w:rsidP="00EF4644">
      <w:pPr>
        <w:pStyle w:val="ListParagraph"/>
        <w:numPr>
          <w:ilvl w:val="0"/>
          <w:numId w:val="84"/>
        </w:numPr>
        <w:spacing w:after="100" w:afterAutospacing="1" w:line="240" w:lineRule="auto"/>
        <w:jc w:val="both"/>
      </w:pPr>
      <w:r w:rsidRPr="00A61F60">
        <w:t xml:space="preserve"> NFI manual and guideline prepared;</w:t>
      </w:r>
    </w:p>
    <w:p w:rsidR="007A399E" w:rsidRPr="00A61F60" w:rsidRDefault="007A399E" w:rsidP="00EF4644">
      <w:pPr>
        <w:pStyle w:val="ListParagraph"/>
        <w:numPr>
          <w:ilvl w:val="0"/>
          <w:numId w:val="84"/>
        </w:numPr>
        <w:spacing w:after="100" w:afterAutospacing="1" w:line="240" w:lineRule="auto"/>
        <w:jc w:val="both"/>
      </w:pPr>
      <w:r w:rsidRPr="00A61F60">
        <w:t>Forest growing stock ascertained;</w:t>
      </w:r>
    </w:p>
    <w:p w:rsidR="007A399E" w:rsidRPr="00A61F60" w:rsidRDefault="007A399E" w:rsidP="00EF4644">
      <w:pPr>
        <w:pStyle w:val="ListParagraph"/>
        <w:numPr>
          <w:ilvl w:val="0"/>
          <w:numId w:val="84"/>
        </w:numPr>
        <w:spacing w:after="100" w:afterAutospacing="1" w:line="240" w:lineRule="auto"/>
        <w:jc w:val="both"/>
      </w:pPr>
      <w:r w:rsidRPr="00A61F60">
        <w:t>GHG inventory for the LULUCF sector facilitated;</w:t>
      </w:r>
    </w:p>
    <w:p w:rsidR="007A399E" w:rsidRPr="00A61F60" w:rsidRDefault="007A399E" w:rsidP="00EF4644">
      <w:pPr>
        <w:pStyle w:val="ListParagraph"/>
        <w:numPr>
          <w:ilvl w:val="0"/>
          <w:numId w:val="84"/>
        </w:numPr>
        <w:spacing w:after="100" w:afterAutospacing="1" w:line="240" w:lineRule="auto"/>
        <w:jc w:val="both"/>
      </w:pPr>
      <w:r w:rsidRPr="00A61F60">
        <w:t>NFI report containing updated forest resource information published.</w:t>
      </w:r>
    </w:p>
    <w:p w:rsidR="007A399E" w:rsidRPr="00A61F60" w:rsidRDefault="007A399E" w:rsidP="007A399E">
      <w:pPr>
        <w:spacing w:after="0" w:line="240" w:lineRule="auto"/>
        <w:contextualSpacing/>
        <w:jc w:val="both"/>
        <w:rPr>
          <w:bCs/>
          <w:iCs/>
          <w:u w:val="single"/>
        </w:rPr>
      </w:pPr>
      <w:r w:rsidRPr="00A61F60">
        <w:rPr>
          <w:bCs/>
          <w:iCs/>
          <w:u w:val="single"/>
        </w:rPr>
        <w:t>Activity 4</w:t>
      </w:r>
      <w:r w:rsidR="00971854">
        <w:rPr>
          <w:bCs/>
          <w:iCs/>
          <w:u w:val="single"/>
        </w:rPr>
        <w:t>a</w:t>
      </w:r>
      <w:r w:rsidRPr="00A61F60">
        <w:rPr>
          <w:bCs/>
          <w:iCs/>
          <w:u w:val="single"/>
        </w:rPr>
        <w:t>.3.6: Development and upgrading of the existing NFA tree species database</w:t>
      </w:r>
    </w:p>
    <w:p w:rsidR="007A399E" w:rsidRPr="00A61F60" w:rsidRDefault="007A399E" w:rsidP="007A399E">
      <w:pPr>
        <w:autoSpaceDE w:val="0"/>
        <w:autoSpaceDN w:val="0"/>
        <w:adjustRightInd w:val="0"/>
        <w:spacing w:after="100" w:afterAutospacing="1" w:line="240" w:lineRule="auto"/>
        <w:contextualSpacing/>
        <w:jc w:val="both"/>
      </w:pPr>
    </w:p>
    <w:p w:rsidR="007A399E" w:rsidRPr="00A61F60" w:rsidRDefault="007A399E" w:rsidP="007A399E">
      <w:pPr>
        <w:autoSpaceDE w:val="0"/>
        <w:autoSpaceDN w:val="0"/>
        <w:adjustRightInd w:val="0"/>
        <w:spacing w:after="100" w:afterAutospacing="1" w:line="240" w:lineRule="auto"/>
        <w:contextualSpacing/>
        <w:jc w:val="both"/>
      </w:pPr>
      <w:r>
        <w:t xml:space="preserve">The </w:t>
      </w:r>
      <w:r w:rsidRPr="00A61F60">
        <w:t>NFA</w:t>
      </w:r>
      <w:r>
        <w:t>,</w:t>
      </w:r>
      <w:r w:rsidRPr="00A61F60">
        <w:t xml:space="preserve"> in 2005-06</w:t>
      </w:r>
      <w:r>
        <w:t>,</w:t>
      </w:r>
      <w:r w:rsidRPr="00A61F60">
        <w:t xml:space="preserve"> developed a database on the species found in the sample plots of the country. These sample plots did not properly represent all the forest types. It is important to know the plant species biodiversity in and around the forest area. The existing NFA database needs to be updated with the plant species list found during the past inventories. Department of National Herbarium is also maintaining records of the plant species for the forest areas. In coordination with the departments a robust database could be developed which would clearly show the plant diversity in the forest area. </w:t>
      </w:r>
    </w:p>
    <w:p w:rsidR="007A399E" w:rsidRPr="00A61F60" w:rsidRDefault="007A399E" w:rsidP="007A399E">
      <w:pPr>
        <w:autoSpaceDE w:val="0"/>
        <w:autoSpaceDN w:val="0"/>
        <w:adjustRightInd w:val="0"/>
        <w:spacing w:after="100" w:afterAutospacing="1" w:line="240" w:lineRule="auto"/>
        <w:contextualSpacing/>
        <w:jc w:val="both"/>
      </w:pPr>
    </w:p>
    <w:p w:rsidR="007A399E" w:rsidRPr="00A61F60" w:rsidRDefault="007A399E" w:rsidP="007A399E">
      <w:pPr>
        <w:spacing w:after="100" w:afterAutospacing="1" w:line="240" w:lineRule="auto"/>
        <w:contextualSpacing/>
        <w:jc w:val="both"/>
        <w:rPr>
          <w:lang w:eastAsia="nl-NL"/>
        </w:rPr>
      </w:pPr>
      <w:r w:rsidRPr="00A61F60">
        <w:t>Under this activity several sub-activities will be implemented as follow</w:t>
      </w:r>
      <w:r w:rsidRPr="00A61F60">
        <w:rPr>
          <w:lang w:eastAsia="nl-NL"/>
        </w:rPr>
        <w:t>s:</w:t>
      </w:r>
    </w:p>
    <w:p w:rsidR="007A399E" w:rsidRPr="00A61F60" w:rsidRDefault="007A399E" w:rsidP="00EF4644">
      <w:pPr>
        <w:pStyle w:val="ListParagraph"/>
        <w:numPr>
          <w:ilvl w:val="0"/>
          <w:numId w:val="84"/>
        </w:numPr>
        <w:spacing w:after="100" w:afterAutospacing="1" w:line="240" w:lineRule="auto"/>
        <w:jc w:val="both"/>
      </w:pPr>
      <w:r w:rsidRPr="00A61F60">
        <w:t>Identify and collect the existing data and databases (E.g. botanical database, references etc.);</w:t>
      </w:r>
    </w:p>
    <w:p w:rsidR="007A399E" w:rsidRPr="00A61F60" w:rsidRDefault="007A399E" w:rsidP="00EF4644">
      <w:pPr>
        <w:pStyle w:val="ListParagraph"/>
        <w:numPr>
          <w:ilvl w:val="0"/>
          <w:numId w:val="84"/>
        </w:numPr>
        <w:spacing w:after="100" w:afterAutospacing="1" w:line="240" w:lineRule="auto"/>
        <w:jc w:val="both"/>
      </w:pPr>
      <w:r w:rsidRPr="00A61F60">
        <w:t>Develop/standardize geo-reference data list with the help of existing NFA species data list and taking into consideration to the past inventories;</w:t>
      </w:r>
    </w:p>
    <w:p w:rsidR="007A399E" w:rsidRPr="00A61F60" w:rsidRDefault="007A399E" w:rsidP="00EF4644">
      <w:pPr>
        <w:pStyle w:val="ListParagraph"/>
        <w:numPr>
          <w:ilvl w:val="0"/>
          <w:numId w:val="84"/>
        </w:numPr>
        <w:spacing w:after="100" w:afterAutospacing="1" w:line="240" w:lineRule="auto"/>
        <w:jc w:val="both"/>
      </w:pPr>
      <w:r w:rsidRPr="00A61F60">
        <w:t xml:space="preserve">Tree </w:t>
      </w:r>
      <w:r>
        <w:t>s</w:t>
      </w:r>
      <w:r w:rsidRPr="00A61F60">
        <w:t>pecies list documented and provided.</w:t>
      </w:r>
    </w:p>
    <w:p w:rsidR="007A399E" w:rsidRPr="00A61F60" w:rsidRDefault="007A399E" w:rsidP="007A399E">
      <w:pPr>
        <w:spacing w:after="100" w:afterAutospacing="1" w:line="240" w:lineRule="auto"/>
        <w:contextualSpacing/>
        <w:jc w:val="both"/>
      </w:pPr>
      <w:r w:rsidRPr="00A61F60">
        <w:t>Expected outputs:</w:t>
      </w:r>
    </w:p>
    <w:p w:rsidR="007A399E" w:rsidRPr="00A61F60" w:rsidRDefault="007A399E" w:rsidP="00EF4644">
      <w:pPr>
        <w:pStyle w:val="ListParagraph"/>
        <w:numPr>
          <w:ilvl w:val="0"/>
          <w:numId w:val="84"/>
        </w:numPr>
        <w:spacing w:after="100" w:afterAutospacing="1" w:line="240" w:lineRule="auto"/>
        <w:jc w:val="both"/>
      </w:pPr>
      <w:r w:rsidRPr="00A61F60">
        <w:t>Modification of existing plant species list explained;</w:t>
      </w:r>
    </w:p>
    <w:p w:rsidR="007A399E" w:rsidRPr="00A61F60" w:rsidRDefault="007A399E" w:rsidP="00EF4644">
      <w:pPr>
        <w:pStyle w:val="ListParagraph"/>
        <w:numPr>
          <w:ilvl w:val="0"/>
          <w:numId w:val="84"/>
        </w:numPr>
        <w:spacing w:after="100" w:afterAutospacing="1" w:line="240" w:lineRule="auto"/>
        <w:jc w:val="both"/>
      </w:pPr>
      <w:r w:rsidRPr="00A61F60">
        <w:t>Geo-referenced species data list developed;</w:t>
      </w:r>
    </w:p>
    <w:p w:rsidR="007A399E" w:rsidRDefault="007A399E" w:rsidP="00EF4644">
      <w:pPr>
        <w:pStyle w:val="ListParagraph"/>
        <w:numPr>
          <w:ilvl w:val="0"/>
          <w:numId w:val="84"/>
        </w:numPr>
        <w:spacing w:after="100" w:afterAutospacing="1" w:line="240" w:lineRule="auto"/>
        <w:jc w:val="both"/>
      </w:pPr>
      <w:r w:rsidRPr="00A61F60">
        <w:t>Species list archived.</w:t>
      </w:r>
    </w:p>
    <w:p w:rsidR="00F30C76" w:rsidRPr="00A61F60" w:rsidRDefault="00F30C76" w:rsidP="00EF4644">
      <w:pPr>
        <w:pStyle w:val="ListParagraph"/>
        <w:numPr>
          <w:ilvl w:val="0"/>
          <w:numId w:val="84"/>
        </w:numPr>
        <w:spacing w:after="100" w:afterAutospacing="1" w:line="240" w:lineRule="auto"/>
        <w:jc w:val="both"/>
      </w:pPr>
    </w:p>
    <w:p w:rsidR="007A399E" w:rsidRPr="00A61F60" w:rsidRDefault="007A399E" w:rsidP="007A399E">
      <w:pPr>
        <w:spacing w:after="0" w:line="240" w:lineRule="auto"/>
        <w:contextualSpacing/>
        <w:jc w:val="both"/>
        <w:rPr>
          <w:bCs/>
          <w:iCs/>
          <w:u w:val="single"/>
        </w:rPr>
      </w:pPr>
      <w:r w:rsidRPr="00A61F60">
        <w:rPr>
          <w:bCs/>
          <w:iCs/>
          <w:u w:val="single"/>
        </w:rPr>
        <w:lastRenderedPageBreak/>
        <w:t>Activity 4</w:t>
      </w:r>
      <w:r w:rsidR="00971854">
        <w:rPr>
          <w:bCs/>
          <w:iCs/>
          <w:u w:val="single"/>
        </w:rPr>
        <w:t>a</w:t>
      </w:r>
      <w:r w:rsidRPr="00A61F60">
        <w:rPr>
          <w:bCs/>
          <w:iCs/>
          <w:u w:val="single"/>
        </w:rPr>
        <w:t xml:space="preserve">.3.7: Development of allometric equations for important species based on ecological regions </w:t>
      </w:r>
    </w:p>
    <w:p w:rsidR="007A399E" w:rsidRPr="00A61F60" w:rsidRDefault="007A399E" w:rsidP="007A399E">
      <w:pPr>
        <w:spacing w:after="100" w:afterAutospacing="1" w:line="240" w:lineRule="auto"/>
        <w:contextualSpacing/>
        <w:jc w:val="both"/>
      </w:pPr>
    </w:p>
    <w:p w:rsidR="007A399E" w:rsidRPr="00A61F60" w:rsidRDefault="007A399E" w:rsidP="007A399E">
      <w:pPr>
        <w:autoSpaceDE w:val="0"/>
        <w:autoSpaceDN w:val="0"/>
        <w:adjustRightInd w:val="0"/>
        <w:spacing w:after="100" w:afterAutospacing="1" w:line="240" w:lineRule="auto"/>
        <w:contextualSpacing/>
        <w:jc w:val="both"/>
      </w:pPr>
      <w:r w:rsidRPr="00A61F60">
        <w:t xml:space="preserve">Forest Department and Bangladesh Forest Research Institute (BFRI) has developed allometric equations under different projects for commercially important tree species in Bangladesh. Many allometric equations are developed for volume estimation rather than biomass estimation. So, forest volume needs to be estimated first and then converted to biomass using wood density ratio, whenever available. These ratios vary with species, the portion of wood, either sapwood or heartwood, from stem or branches, or even with the geographical position. The ratios are not available for all the species available in the forests of Bangladesh. </w:t>
      </w:r>
    </w:p>
    <w:p w:rsidR="007A399E" w:rsidRPr="00A61F60" w:rsidRDefault="007A399E" w:rsidP="007A399E">
      <w:pPr>
        <w:spacing w:after="100" w:afterAutospacing="1" w:line="240" w:lineRule="auto"/>
        <w:contextualSpacing/>
        <w:jc w:val="both"/>
      </w:pPr>
    </w:p>
    <w:p w:rsidR="007A399E" w:rsidRPr="00A61F60" w:rsidRDefault="007A399E" w:rsidP="007A399E">
      <w:pPr>
        <w:spacing w:after="100" w:afterAutospacing="1" w:line="240" w:lineRule="auto"/>
        <w:contextualSpacing/>
        <w:jc w:val="both"/>
      </w:pPr>
      <w:r w:rsidRPr="00A61F60">
        <w:t>Under this activity several sub-activities will be implemented as follow</w:t>
      </w:r>
      <w:r>
        <w:t>s</w:t>
      </w:r>
      <w:r w:rsidRPr="00A61F60">
        <w:t>:</w:t>
      </w:r>
    </w:p>
    <w:p w:rsidR="007A399E" w:rsidRPr="00A61F60" w:rsidRDefault="007A399E" w:rsidP="00EF4644">
      <w:pPr>
        <w:pStyle w:val="ListParagraph"/>
        <w:numPr>
          <w:ilvl w:val="0"/>
          <w:numId w:val="84"/>
        </w:numPr>
        <w:spacing w:after="100" w:afterAutospacing="1" w:line="240" w:lineRule="auto"/>
        <w:jc w:val="both"/>
      </w:pPr>
      <w:r w:rsidRPr="00A61F60">
        <w:t>Compilation of the databases of existing allometric equations, wood density and volume data for Bangladesh;</w:t>
      </w:r>
    </w:p>
    <w:p w:rsidR="007A399E" w:rsidRPr="00A61F60" w:rsidRDefault="007A399E" w:rsidP="00EF4644">
      <w:pPr>
        <w:pStyle w:val="ListParagraph"/>
        <w:numPr>
          <w:ilvl w:val="0"/>
          <w:numId w:val="84"/>
        </w:numPr>
        <w:spacing w:after="100" w:afterAutospacing="1" w:line="240" w:lineRule="auto"/>
        <w:jc w:val="both"/>
      </w:pPr>
      <w:r w:rsidRPr="00A61F60">
        <w:t>Develop biomass expansion factors and identify adequate and available wood density data;</w:t>
      </w:r>
    </w:p>
    <w:p w:rsidR="007A399E" w:rsidRPr="00A61F60" w:rsidRDefault="007A399E" w:rsidP="00EF4644">
      <w:pPr>
        <w:pStyle w:val="ListParagraph"/>
        <w:numPr>
          <w:ilvl w:val="0"/>
          <w:numId w:val="84"/>
        </w:numPr>
        <w:spacing w:after="100" w:afterAutospacing="1" w:line="240" w:lineRule="auto"/>
        <w:jc w:val="both"/>
      </w:pPr>
      <w:r w:rsidRPr="00A61F60">
        <w:t>Develop procedure for assessing national forest variables (including diameter/height relationships, and biomass calculation);</w:t>
      </w:r>
    </w:p>
    <w:p w:rsidR="007A399E" w:rsidRPr="00A61F60" w:rsidRDefault="007A399E" w:rsidP="00EF4644">
      <w:pPr>
        <w:pStyle w:val="ListParagraph"/>
        <w:numPr>
          <w:ilvl w:val="0"/>
          <w:numId w:val="84"/>
        </w:numPr>
        <w:spacing w:after="100" w:afterAutospacing="1" w:line="240" w:lineRule="auto"/>
        <w:jc w:val="both"/>
      </w:pPr>
      <w:r w:rsidRPr="00A61F60">
        <w:t>Update and finalize the database on forest biomass and carbon stocks;</w:t>
      </w:r>
    </w:p>
    <w:p w:rsidR="007A399E" w:rsidRPr="00A61F60" w:rsidRDefault="007A399E" w:rsidP="00EF4644">
      <w:pPr>
        <w:pStyle w:val="ListParagraph"/>
        <w:numPr>
          <w:ilvl w:val="0"/>
          <w:numId w:val="84"/>
        </w:numPr>
        <w:spacing w:after="100" w:afterAutospacing="1" w:line="240" w:lineRule="auto"/>
        <w:jc w:val="both"/>
      </w:pPr>
      <w:r w:rsidRPr="00A61F60">
        <w:t>Develop protocols for field data collection (preference is given to non-destructive measurements);</w:t>
      </w:r>
    </w:p>
    <w:p w:rsidR="007A399E" w:rsidRPr="00A61F60" w:rsidRDefault="007A399E" w:rsidP="00EF4644">
      <w:pPr>
        <w:pStyle w:val="ListParagraph"/>
        <w:numPr>
          <w:ilvl w:val="0"/>
          <w:numId w:val="84"/>
        </w:numPr>
        <w:spacing w:after="100" w:afterAutospacing="1" w:line="240" w:lineRule="auto"/>
        <w:jc w:val="both"/>
      </w:pPr>
      <w:r w:rsidRPr="00A61F60">
        <w:t>Undertake data collection from different forest ecosystems.</w:t>
      </w:r>
    </w:p>
    <w:p w:rsidR="007A399E" w:rsidRPr="00A61F60" w:rsidRDefault="007A399E" w:rsidP="00EF4644">
      <w:pPr>
        <w:pStyle w:val="ListParagraph"/>
        <w:numPr>
          <w:ilvl w:val="0"/>
          <w:numId w:val="84"/>
        </w:numPr>
        <w:spacing w:after="100" w:afterAutospacing="1" w:line="240" w:lineRule="auto"/>
        <w:jc w:val="both"/>
      </w:pPr>
      <w:r w:rsidRPr="00A61F60">
        <w:t xml:space="preserve">Develop allometric equations for the tree species, herbs, shrubs, bamboos for major forest types in Bangladesh. </w:t>
      </w:r>
    </w:p>
    <w:p w:rsidR="007A399E" w:rsidRPr="00A61F60" w:rsidRDefault="007A399E" w:rsidP="00EF4644">
      <w:pPr>
        <w:pStyle w:val="ListParagraph"/>
        <w:numPr>
          <w:ilvl w:val="0"/>
          <w:numId w:val="84"/>
        </w:numPr>
        <w:spacing w:after="100" w:afterAutospacing="1" w:line="240" w:lineRule="auto"/>
        <w:jc w:val="both"/>
      </w:pPr>
      <w:r w:rsidRPr="00A61F60">
        <w:t>Identify and deliver training as necessary to develop the allometric equations.</w:t>
      </w:r>
    </w:p>
    <w:p w:rsidR="007A399E" w:rsidRPr="00A61F60" w:rsidRDefault="007A399E" w:rsidP="007A399E">
      <w:pPr>
        <w:spacing w:after="100" w:afterAutospacing="1" w:line="240" w:lineRule="auto"/>
        <w:contextualSpacing/>
        <w:jc w:val="both"/>
      </w:pPr>
      <w:r w:rsidRPr="00A61F60">
        <w:t>Expected outputs:</w:t>
      </w:r>
    </w:p>
    <w:p w:rsidR="007A399E" w:rsidRPr="00A61F60" w:rsidRDefault="007A399E" w:rsidP="00EF4644">
      <w:pPr>
        <w:pStyle w:val="ListParagraph"/>
        <w:numPr>
          <w:ilvl w:val="0"/>
          <w:numId w:val="84"/>
        </w:numPr>
        <w:spacing w:after="100" w:afterAutospacing="1" w:line="240" w:lineRule="auto"/>
        <w:jc w:val="both"/>
      </w:pPr>
      <w:r w:rsidRPr="00A61F60">
        <w:t xml:space="preserve">National database for tree allometric equations, wood density and biomass expansion factors; </w:t>
      </w:r>
    </w:p>
    <w:p w:rsidR="007A399E" w:rsidRPr="00A61F60" w:rsidRDefault="007A399E" w:rsidP="00EF4644">
      <w:pPr>
        <w:pStyle w:val="ListParagraph"/>
        <w:numPr>
          <w:ilvl w:val="0"/>
          <w:numId w:val="84"/>
        </w:numPr>
        <w:spacing w:after="100" w:afterAutospacing="1" w:line="240" w:lineRule="auto"/>
        <w:jc w:val="both"/>
      </w:pPr>
      <w:r w:rsidRPr="00A61F60">
        <w:t>Detailed procedure for calculation of national forest biomass;</w:t>
      </w:r>
    </w:p>
    <w:p w:rsidR="007A399E" w:rsidRPr="00A61F60" w:rsidRDefault="007A399E" w:rsidP="00EF4644">
      <w:pPr>
        <w:pStyle w:val="ListParagraph"/>
        <w:numPr>
          <w:ilvl w:val="0"/>
          <w:numId w:val="84"/>
        </w:numPr>
        <w:spacing w:after="100" w:afterAutospacing="1" w:line="240" w:lineRule="auto"/>
        <w:jc w:val="both"/>
      </w:pPr>
      <w:r w:rsidRPr="00A61F60">
        <w:t>Updated database for forest biomass and carbon stocks;</w:t>
      </w:r>
    </w:p>
    <w:p w:rsidR="007A399E" w:rsidRPr="00A61F60" w:rsidRDefault="007A399E" w:rsidP="00EF4644">
      <w:pPr>
        <w:pStyle w:val="ListParagraph"/>
        <w:numPr>
          <w:ilvl w:val="0"/>
          <w:numId w:val="84"/>
        </w:numPr>
        <w:spacing w:after="100" w:afterAutospacing="1" w:line="240" w:lineRule="auto"/>
        <w:jc w:val="both"/>
      </w:pPr>
      <w:r w:rsidRPr="00A61F60">
        <w:t>Protocol for collecting volume and biomass to develop tree allometric equation</w:t>
      </w:r>
      <w:r>
        <w:t>s</w:t>
      </w:r>
      <w:r w:rsidRPr="00A61F60">
        <w:t>;</w:t>
      </w:r>
    </w:p>
    <w:p w:rsidR="007A399E" w:rsidRPr="00A61F60" w:rsidRDefault="007A399E" w:rsidP="00EF4644">
      <w:pPr>
        <w:pStyle w:val="ListParagraph"/>
        <w:numPr>
          <w:ilvl w:val="0"/>
          <w:numId w:val="84"/>
        </w:numPr>
        <w:spacing w:after="100" w:afterAutospacing="1" w:line="240" w:lineRule="auto"/>
        <w:jc w:val="both"/>
      </w:pPr>
      <w:r w:rsidRPr="00A61F60">
        <w:t>Database of raw data including documentation and meta-data;</w:t>
      </w:r>
    </w:p>
    <w:p w:rsidR="007A399E" w:rsidRPr="00A61F60" w:rsidRDefault="007A399E" w:rsidP="00EF4644">
      <w:pPr>
        <w:pStyle w:val="ListParagraph"/>
        <w:numPr>
          <w:ilvl w:val="0"/>
          <w:numId w:val="84"/>
        </w:numPr>
        <w:spacing w:after="100" w:afterAutospacing="1" w:line="240" w:lineRule="auto"/>
        <w:jc w:val="both"/>
      </w:pPr>
      <w:r w:rsidRPr="00A61F60">
        <w:t>Skill for the development of allometric equations;</w:t>
      </w:r>
    </w:p>
    <w:p w:rsidR="007A399E" w:rsidRPr="00A61F60" w:rsidRDefault="007A399E" w:rsidP="00EF4644">
      <w:pPr>
        <w:pStyle w:val="ListParagraph"/>
        <w:numPr>
          <w:ilvl w:val="0"/>
          <w:numId w:val="84"/>
        </w:numPr>
        <w:spacing w:after="100" w:afterAutospacing="1" w:line="240" w:lineRule="auto"/>
        <w:jc w:val="both"/>
      </w:pPr>
      <w:r w:rsidRPr="00A61F60">
        <w:t>Report including new allometric equations for Bangladesh produced.</w:t>
      </w:r>
    </w:p>
    <w:p w:rsidR="007A399E" w:rsidRPr="00174C01" w:rsidRDefault="007A399E" w:rsidP="007A399E">
      <w:pPr>
        <w:pStyle w:val="Heading3"/>
      </w:pPr>
      <w:r w:rsidRPr="00174C01">
        <w:t xml:space="preserve">Output </w:t>
      </w:r>
      <w:r w:rsidR="00AB2E8A">
        <w:t>4</w:t>
      </w:r>
      <w:r w:rsidR="00971854">
        <w:t>a</w:t>
      </w:r>
      <w:r w:rsidR="00AB2E8A">
        <w:t>.</w:t>
      </w:r>
      <w:r w:rsidRPr="00174C01">
        <w:t>4</w:t>
      </w:r>
      <w:r w:rsidR="00971854">
        <w:t>.</w:t>
      </w:r>
      <w:r w:rsidRPr="00174C01">
        <w:t xml:space="preserve">: </w:t>
      </w:r>
      <w:r>
        <w:t>S</w:t>
      </w:r>
      <w:r w:rsidRPr="00174C01">
        <w:t xml:space="preserve">cientific research on key forestry issues </w:t>
      </w:r>
      <w:r>
        <w:t>enhanced.</w:t>
      </w:r>
    </w:p>
    <w:p w:rsidR="007A399E" w:rsidRDefault="007A399E" w:rsidP="007A399E">
      <w:pPr>
        <w:autoSpaceDE w:val="0"/>
        <w:autoSpaceDN w:val="0"/>
        <w:adjustRightInd w:val="0"/>
        <w:spacing w:after="100" w:afterAutospacing="1" w:line="240" w:lineRule="auto"/>
        <w:contextualSpacing/>
      </w:pPr>
    </w:p>
    <w:p w:rsidR="007A399E" w:rsidRDefault="007A399E" w:rsidP="007A399E">
      <w:pPr>
        <w:spacing w:after="100" w:afterAutospacing="1" w:line="240" w:lineRule="auto"/>
        <w:contextualSpacing/>
        <w:jc w:val="both"/>
      </w:pPr>
      <w:r w:rsidRPr="00A61F60">
        <w:t>The implementation of the National Forest Monitoring System in Bangladesh will be limited by lack of scientific researches. It is crucial to support the development of scientific analysis on key issues related to the implementation of NFMS in Bangladesh. Following are the thematic research areas which need to be considered.</w:t>
      </w:r>
    </w:p>
    <w:p w:rsidR="007A399E" w:rsidRPr="00A61F60" w:rsidRDefault="007A399E" w:rsidP="007A399E">
      <w:pPr>
        <w:spacing w:after="100" w:afterAutospacing="1" w:line="240" w:lineRule="auto"/>
        <w:contextualSpacing/>
        <w:jc w:val="both"/>
      </w:pPr>
    </w:p>
    <w:p w:rsidR="007A399E" w:rsidRDefault="007A399E" w:rsidP="007A399E">
      <w:pPr>
        <w:spacing w:after="0" w:line="240" w:lineRule="auto"/>
        <w:contextualSpacing/>
        <w:jc w:val="both"/>
        <w:rPr>
          <w:bCs/>
          <w:iCs/>
          <w:u w:val="single"/>
        </w:rPr>
      </w:pPr>
      <w:r w:rsidRPr="00A61F60">
        <w:rPr>
          <w:bCs/>
          <w:iCs/>
          <w:u w:val="single"/>
        </w:rPr>
        <w:t>Activity 4</w:t>
      </w:r>
      <w:r w:rsidR="00971854">
        <w:rPr>
          <w:bCs/>
          <w:iCs/>
          <w:u w:val="single"/>
        </w:rPr>
        <w:t>a</w:t>
      </w:r>
      <w:r w:rsidRPr="00A61F60">
        <w:rPr>
          <w:bCs/>
          <w:iCs/>
          <w:u w:val="single"/>
        </w:rPr>
        <w:t>.4.1: Enhance national capacities in volume, biomass and carbon stock calculation</w:t>
      </w:r>
    </w:p>
    <w:p w:rsidR="007A399E" w:rsidRPr="00A61F60" w:rsidRDefault="007A399E" w:rsidP="007A399E">
      <w:pPr>
        <w:spacing w:after="0" w:line="240" w:lineRule="auto"/>
        <w:contextualSpacing/>
        <w:jc w:val="both"/>
        <w:rPr>
          <w:bCs/>
          <w:iCs/>
          <w:u w:val="single"/>
        </w:rPr>
      </w:pPr>
    </w:p>
    <w:p w:rsidR="007A399E" w:rsidRPr="00A61F60" w:rsidRDefault="007A399E" w:rsidP="007A399E">
      <w:pPr>
        <w:tabs>
          <w:tab w:val="left" w:pos="1560"/>
        </w:tabs>
        <w:spacing w:after="100" w:afterAutospacing="1" w:line="240" w:lineRule="auto"/>
        <w:contextualSpacing/>
        <w:jc w:val="both"/>
      </w:pPr>
      <w:r w:rsidRPr="00A61F60">
        <w:t>Carbon assessment was done for SRF and other six protected areas in the country. Several default values from</w:t>
      </w:r>
      <w:r>
        <w:t xml:space="preserve"> the</w:t>
      </w:r>
      <w:r w:rsidRPr="00A61F60">
        <w:t xml:space="preserve"> IPCC guideline</w:t>
      </w:r>
      <w:r>
        <w:t>s</w:t>
      </w:r>
      <w:r w:rsidRPr="00A61F60">
        <w:t xml:space="preserve"> w</w:t>
      </w:r>
      <w:r>
        <w:t>ere</w:t>
      </w:r>
      <w:r w:rsidRPr="00A61F60">
        <w:t xml:space="preserve"> used to calculate the biomass or other values for carbon calculation. </w:t>
      </w:r>
      <w:r>
        <w:t>Default values produce</w:t>
      </w:r>
      <w:r w:rsidRPr="00A61F60">
        <w:t xml:space="preserve"> results </w:t>
      </w:r>
      <w:r>
        <w:t xml:space="preserve">which </w:t>
      </w:r>
      <w:r w:rsidRPr="00A61F60">
        <w:t xml:space="preserve">could be </w:t>
      </w:r>
      <w:r>
        <w:t xml:space="preserve">either </w:t>
      </w:r>
      <w:r w:rsidRPr="00A61F60">
        <w:t>under or overestimate</w:t>
      </w:r>
      <w:r>
        <w:t>s</w:t>
      </w:r>
      <w:r w:rsidRPr="00A61F60">
        <w:t xml:space="preserve">. Research should be </w:t>
      </w:r>
      <w:r w:rsidRPr="00A61F60">
        <w:lastRenderedPageBreak/>
        <w:t>carried out with the existing and default values to see how far those values could be useful or develop such values to increase the accuracy in carbon calculation.</w:t>
      </w:r>
    </w:p>
    <w:p w:rsidR="007A399E" w:rsidRPr="00A61F60" w:rsidRDefault="007A399E" w:rsidP="007A399E">
      <w:pPr>
        <w:autoSpaceDE w:val="0"/>
        <w:autoSpaceDN w:val="0"/>
        <w:adjustRightInd w:val="0"/>
        <w:spacing w:after="100" w:afterAutospacing="1" w:line="240" w:lineRule="auto"/>
        <w:contextualSpacing/>
        <w:jc w:val="both"/>
      </w:pPr>
    </w:p>
    <w:p w:rsidR="007A399E" w:rsidRPr="00A61F60" w:rsidRDefault="007A399E" w:rsidP="007A399E">
      <w:pPr>
        <w:spacing w:after="100" w:afterAutospacing="1" w:line="240" w:lineRule="auto"/>
        <w:contextualSpacing/>
        <w:jc w:val="both"/>
      </w:pPr>
      <w:r w:rsidRPr="00A61F60">
        <w:t>Under this activity several sub-activities will be implemented as follow</w:t>
      </w:r>
      <w:r>
        <w:t>s:</w:t>
      </w:r>
    </w:p>
    <w:p w:rsidR="007A399E" w:rsidRPr="00A61F60" w:rsidRDefault="007A399E" w:rsidP="00EF4644">
      <w:pPr>
        <w:pStyle w:val="ListParagraph"/>
        <w:numPr>
          <w:ilvl w:val="0"/>
          <w:numId w:val="84"/>
        </w:numPr>
        <w:spacing w:after="100" w:afterAutospacing="1" w:line="240" w:lineRule="auto"/>
        <w:jc w:val="both"/>
      </w:pPr>
      <w:r w:rsidRPr="00A61F60">
        <w:t>Training course on forest statistics;</w:t>
      </w:r>
    </w:p>
    <w:p w:rsidR="007A399E" w:rsidRPr="00A61F60" w:rsidRDefault="007A399E" w:rsidP="00EF4644">
      <w:pPr>
        <w:pStyle w:val="ListParagraph"/>
        <w:numPr>
          <w:ilvl w:val="0"/>
          <w:numId w:val="84"/>
        </w:numPr>
        <w:spacing w:after="100" w:afterAutospacing="1" w:line="240" w:lineRule="auto"/>
        <w:jc w:val="both"/>
      </w:pPr>
      <w:r w:rsidRPr="00A61F60">
        <w:t>Training on allometric equation generation, volume calculation and biomass assessment using the allometric equation</w:t>
      </w:r>
      <w:r>
        <w:t>s</w:t>
      </w:r>
      <w:r w:rsidRPr="00A61F60">
        <w:t>;</w:t>
      </w:r>
    </w:p>
    <w:p w:rsidR="007A399E" w:rsidRPr="00A61F60" w:rsidRDefault="007A399E" w:rsidP="00EF4644">
      <w:pPr>
        <w:pStyle w:val="ListParagraph"/>
        <w:numPr>
          <w:ilvl w:val="0"/>
          <w:numId w:val="84"/>
        </w:numPr>
        <w:spacing w:after="100" w:afterAutospacing="1" w:line="240" w:lineRule="auto"/>
        <w:jc w:val="both"/>
      </w:pPr>
      <w:r w:rsidRPr="00A61F60">
        <w:t>Training on data analysis and management;</w:t>
      </w:r>
    </w:p>
    <w:p w:rsidR="007A399E" w:rsidRPr="00A61F60" w:rsidRDefault="007A399E" w:rsidP="00EF4644">
      <w:pPr>
        <w:pStyle w:val="ListParagraph"/>
        <w:numPr>
          <w:ilvl w:val="0"/>
          <w:numId w:val="84"/>
        </w:numPr>
        <w:spacing w:after="100" w:afterAutospacing="1" w:line="240" w:lineRule="auto"/>
        <w:jc w:val="both"/>
      </w:pPr>
      <w:r w:rsidRPr="00A61F60">
        <w:t>Provide recommendation for enhancing capacities in assessment of forest variables.</w:t>
      </w:r>
    </w:p>
    <w:p w:rsidR="007A399E" w:rsidRPr="00A61F60" w:rsidRDefault="007A399E" w:rsidP="007A399E">
      <w:pPr>
        <w:spacing w:after="100" w:afterAutospacing="1" w:line="240" w:lineRule="auto"/>
        <w:contextualSpacing/>
        <w:jc w:val="both"/>
      </w:pPr>
      <w:r w:rsidRPr="00A61F60">
        <w:t>Expected outputs:</w:t>
      </w:r>
    </w:p>
    <w:p w:rsidR="007A399E" w:rsidRPr="00A61F60" w:rsidRDefault="007A399E" w:rsidP="00EF4644">
      <w:pPr>
        <w:pStyle w:val="ListParagraph"/>
        <w:numPr>
          <w:ilvl w:val="0"/>
          <w:numId w:val="84"/>
        </w:numPr>
        <w:spacing w:after="100" w:afterAutospacing="1" w:line="240" w:lineRule="auto"/>
        <w:jc w:val="both"/>
      </w:pPr>
      <w:r w:rsidRPr="00A61F60">
        <w:t>Report of the training course on forest statistics (including training materials on forest statistics, exercise and list of participants) produced;</w:t>
      </w:r>
    </w:p>
    <w:p w:rsidR="007A399E" w:rsidRPr="00A61F60" w:rsidRDefault="007A399E" w:rsidP="00EF4644">
      <w:pPr>
        <w:pStyle w:val="ListParagraph"/>
        <w:numPr>
          <w:ilvl w:val="0"/>
          <w:numId w:val="84"/>
        </w:numPr>
        <w:spacing w:after="100" w:afterAutospacing="1" w:line="240" w:lineRule="auto"/>
        <w:jc w:val="both"/>
      </w:pPr>
      <w:r w:rsidRPr="00A61F60">
        <w:t>Report of the training course on allometric equation</w:t>
      </w:r>
      <w:r>
        <w:t>s</w:t>
      </w:r>
      <w:r w:rsidRPr="00A61F60">
        <w:t xml:space="preserve"> (including training materials on forest statistics, exercise and list of participants) produced;</w:t>
      </w:r>
    </w:p>
    <w:p w:rsidR="007A399E" w:rsidRPr="00A61F60" w:rsidRDefault="007A399E" w:rsidP="00EF4644">
      <w:pPr>
        <w:pStyle w:val="ListParagraph"/>
        <w:numPr>
          <w:ilvl w:val="0"/>
          <w:numId w:val="84"/>
        </w:numPr>
        <w:spacing w:after="100" w:afterAutospacing="1" w:line="240" w:lineRule="auto"/>
        <w:jc w:val="both"/>
      </w:pPr>
      <w:r w:rsidRPr="00A61F60">
        <w:t>Report of the training course on data analysis and management generated;</w:t>
      </w:r>
    </w:p>
    <w:p w:rsidR="007A399E" w:rsidRPr="00A61F60" w:rsidRDefault="007A399E" w:rsidP="00EF4644">
      <w:pPr>
        <w:pStyle w:val="ListParagraph"/>
        <w:numPr>
          <w:ilvl w:val="0"/>
          <w:numId w:val="84"/>
        </w:numPr>
        <w:spacing w:after="100" w:afterAutospacing="1" w:line="240" w:lineRule="auto"/>
        <w:jc w:val="both"/>
      </w:pPr>
      <w:r w:rsidRPr="00A61F60">
        <w:t>Report on recommendation for assessing forest variables published.</w:t>
      </w:r>
    </w:p>
    <w:p w:rsidR="007A399E" w:rsidRDefault="007A399E" w:rsidP="007A399E">
      <w:pPr>
        <w:spacing w:after="0" w:line="240" w:lineRule="auto"/>
        <w:contextualSpacing/>
        <w:jc w:val="both"/>
        <w:rPr>
          <w:bCs/>
          <w:iCs/>
          <w:u w:val="single"/>
        </w:rPr>
      </w:pPr>
      <w:r w:rsidRPr="00A61F60">
        <w:rPr>
          <w:bCs/>
          <w:iCs/>
          <w:u w:val="single"/>
        </w:rPr>
        <w:t>Activity 4</w:t>
      </w:r>
      <w:r w:rsidR="00971854">
        <w:rPr>
          <w:bCs/>
          <w:iCs/>
          <w:u w:val="single"/>
        </w:rPr>
        <w:t>a</w:t>
      </w:r>
      <w:r w:rsidRPr="00A61F60">
        <w:rPr>
          <w:bCs/>
          <w:iCs/>
          <w:u w:val="single"/>
        </w:rPr>
        <w:t xml:space="preserve">.4.2: Strengthen spatial modeling expertise </w:t>
      </w:r>
    </w:p>
    <w:p w:rsidR="007A399E" w:rsidRPr="00A61F60" w:rsidRDefault="007A399E" w:rsidP="007A399E">
      <w:pPr>
        <w:spacing w:after="0" w:line="240" w:lineRule="auto"/>
        <w:contextualSpacing/>
        <w:jc w:val="both"/>
        <w:rPr>
          <w:bCs/>
          <w:iCs/>
          <w:u w:val="single"/>
        </w:rPr>
      </w:pPr>
    </w:p>
    <w:p w:rsidR="007A399E" w:rsidRPr="00A61F60" w:rsidRDefault="007A399E" w:rsidP="007A399E">
      <w:pPr>
        <w:spacing w:after="100" w:afterAutospacing="1" w:line="240" w:lineRule="auto"/>
        <w:contextualSpacing/>
        <w:jc w:val="both"/>
      </w:pPr>
      <w:r w:rsidRPr="00A61F60">
        <w:t>Available capacities in the areas of modeling and GIS simulation are very limited in Bangladesh, particularly in the Forest Department</w:t>
      </w:r>
      <w:r>
        <w:t>.</w:t>
      </w:r>
      <w:r w:rsidR="00217F55">
        <w:t xml:space="preserve"> </w:t>
      </w:r>
      <w:r>
        <w:t>This</w:t>
      </w:r>
      <w:r w:rsidRPr="00A61F60">
        <w:t xml:space="preserve"> calls for strengthening of spatial modeling expertise. Models of varying complexities are used for estimating trends in carbon pools. Robust models that combine data sources need to be developed for the wide range of operational monitoring situations expected under REDD+. This includes considering application of manual or more automated methods for estimation. </w:t>
      </w:r>
    </w:p>
    <w:p w:rsidR="007A399E" w:rsidRPr="00A61F60" w:rsidRDefault="007A399E" w:rsidP="007A399E">
      <w:pPr>
        <w:spacing w:after="100" w:afterAutospacing="1" w:line="240" w:lineRule="auto"/>
        <w:contextualSpacing/>
        <w:jc w:val="both"/>
      </w:pPr>
    </w:p>
    <w:p w:rsidR="007A399E" w:rsidRPr="00A61F60" w:rsidRDefault="007A399E" w:rsidP="007A399E">
      <w:pPr>
        <w:spacing w:after="100" w:afterAutospacing="1" w:line="240" w:lineRule="auto"/>
        <w:contextualSpacing/>
        <w:jc w:val="both"/>
        <w:rPr>
          <w:lang w:eastAsia="nl-NL"/>
        </w:rPr>
      </w:pPr>
      <w:r w:rsidRPr="00A61F60">
        <w:t>Under this activity several sub-activities will be implemented as follow</w:t>
      </w:r>
      <w:r w:rsidRPr="00A61F60">
        <w:rPr>
          <w:lang w:eastAsia="nl-NL"/>
        </w:rPr>
        <w:t>s:</w:t>
      </w:r>
    </w:p>
    <w:p w:rsidR="007A399E" w:rsidRPr="00A61F60" w:rsidRDefault="007A399E" w:rsidP="00EF4644">
      <w:pPr>
        <w:pStyle w:val="ListParagraph"/>
        <w:numPr>
          <w:ilvl w:val="0"/>
          <w:numId w:val="84"/>
        </w:numPr>
        <w:spacing w:after="100" w:afterAutospacing="1" w:line="240" w:lineRule="auto"/>
        <w:jc w:val="both"/>
      </w:pPr>
      <w:r w:rsidRPr="00A61F60">
        <w:t>Conduct climate change modeling in the forest areas through case study;</w:t>
      </w:r>
    </w:p>
    <w:p w:rsidR="007A399E" w:rsidRPr="00A61F60" w:rsidRDefault="007A399E" w:rsidP="00EF4644">
      <w:pPr>
        <w:pStyle w:val="ListParagraph"/>
        <w:numPr>
          <w:ilvl w:val="0"/>
          <w:numId w:val="84"/>
        </w:numPr>
        <w:spacing w:after="100" w:afterAutospacing="1" w:line="240" w:lineRule="auto"/>
        <w:jc w:val="both"/>
      </w:pPr>
      <w:r w:rsidRPr="00A61F60">
        <w:t>Ascertain the role of natural calamities in forest degradation through modeling;</w:t>
      </w:r>
    </w:p>
    <w:p w:rsidR="007A399E" w:rsidRPr="00A61F60" w:rsidRDefault="007A399E" w:rsidP="00EF4644">
      <w:pPr>
        <w:pStyle w:val="ListParagraph"/>
        <w:numPr>
          <w:ilvl w:val="0"/>
          <w:numId w:val="84"/>
        </w:numPr>
        <w:spacing w:after="100" w:afterAutospacing="1" w:line="240" w:lineRule="auto"/>
        <w:jc w:val="both"/>
      </w:pPr>
      <w:r w:rsidRPr="00A61F60">
        <w:t>Carry out ecological risk assessment of forest through modeling;</w:t>
      </w:r>
    </w:p>
    <w:p w:rsidR="007A399E" w:rsidRPr="00A61F60" w:rsidRDefault="007A399E" w:rsidP="00EF4644">
      <w:pPr>
        <w:pStyle w:val="ListParagraph"/>
        <w:numPr>
          <w:ilvl w:val="0"/>
          <w:numId w:val="84"/>
        </w:numPr>
        <w:spacing w:after="100" w:afterAutospacing="1" w:line="240" w:lineRule="auto"/>
        <w:jc w:val="both"/>
      </w:pPr>
      <w:r w:rsidRPr="00A61F60">
        <w:t>Application of flash flood modeling in the water logged forest areas;</w:t>
      </w:r>
    </w:p>
    <w:p w:rsidR="007A399E" w:rsidRPr="00A61F60" w:rsidRDefault="007A399E" w:rsidP="00EF4644">
      <w:pPr>
        <w:pStyle w:val="ListParagraph"/>
        <w:numPr>
          <w:ilvl w:val="0"/>
          <w:numId w:val="84"/>
        </w:numPr>
        <w:spacing w:after="100" w:afterAutospacing="1" w:line="240" w:lineRule="auto"/>
        <w:jc w:val="both"/>
      </w:pPr>
      <w:r w:rsidRPr="00A61F60">
        <w:t>Project forest degradation factors (e.g. soil erosion, landslides, draught, and other disasters) through modeling;</w:t>
      </w:r>
    </w:p>
    <w:p w:rsidR="007A399E" w:rsidRPr="00A61F60" w:rsidRDefault="007A399E" w:rsidP="00EF4644">
      <w:pPr>
        <w:pStyle w:val="ListParagraph"/>
        <w:numPr>
          <w:ilvl w:val="0"/>
          <w:numId w:val="84"/>
        </w:numPr>
        <w:spacing w:after="100" w:afterAutospacing="1" w:line="240" w:lineRule="auto"/>
        <w:jc w:val="both"/>
      </w:pPr>
      <w:r w:rsidRPr="00A61F60">
        <w:t xml:space="preserve">Conduct forest growth modeling. </w:t>
      </w:r>
    </w:p>
    <w:p w:rsidR="007A399E" w:rsidRPr="00A61F60" w:rsidRDefault="007A399E" w:rsidP="00EF4644">
      <w:pPr>
        <w:pStyle w:val="ListParagraph"/>
        <w:numPr>
          <w:ilvl w:val="0"/>
          <w:numId w:val="84"/>
        </w:numPr>
        <w:spacing w:after="100" w:afterAutospacing="1" w:line="240" w:lineRule="auto"/>
        <w:jc w:val="both"/>
      </w:pPr>
      <w:r w:rsidRPr="00A61F60">
        <w:t>Provide training on forest related modeling</w:t>
      </w:r>
    </w:p>
    <w:p w:rsidR="007A399E" w:rsidRPr="00A61F60" w:rsidRDefault="007A399E" w:rsidP="007A399E">
      <w:pPr>
        <w:spacing w:after="100" w:afterAutospacing="1" w:line="240" w:lineRule="auto"/>
        <w:contextualSpacing/>
        <w:jc w:val="both"/>
      </w:pPr>
      <w:r w:rsidRPr="00A61F60">
        <w:t>Expected outputs:</w:t>
      </w:r>
    </w:p>
    <w:p w:rsidR="007A399E" w:rsidRPr="00A61F60" w:rsidRDefault="007A399E" w:rsidP="00EF4644">
      <w:pPr>
        <w:pStyle w:val="ListParagraph"/>
        <w:numPr>
          <w:ilvl w:val="0"/>
          <w:numId w:val="84"/>
        </w:numPr>
        <w:spacing w:after="100" w:afterAutospacing="1" w:line="240" w:lineRule="auto"/>
        <w:jc w:val="both"/>
      </w:pPr>
      <w:r w:rsidRPr="00A61F60">
        <w:t>Future prediction and estimation of different forest carbon pools depending on the various variables and parameters assessed;</w:t>
      </w:r>
    </w:p>
    <w:p w:rsidR="007A399E" w:rsidRPr="00A61F60" w:rsidRDefault="007A399E" w:rsidP="00EF4644">
      <w:pPr>
        <w:pStyle w:val="ListParagraph"/>
        <w:numPr>
          <w:ilvl w:val="0"/>
          <w:numId w:val="84"/>
        </w:numPr>
        <w:spacing w:after="100" w:afterAutospacing="1" w:line="240" w:lineRule="auto"/>
        <w:jc w:val="both"/>
      </w:pPr>
      <w:r w:rsidRPr="00A61F60">
        <w:t>Present and future climate change scenarios in the forestry sector for the various regions of the country known.</w:t>
      </w:r>
    </w:p>
    <w:p w:rsidR="007A399E" w:rsidRPr="00A61F60" w:rsidRDefault="007A399E" w:rsidP="00EF4644">
      <w:pPr>
        <w:pStyle w:val="ListParagraph"/>
        <w:numPr>
          <w:ilvl w:val="0"/>
          <w:numId w:val="84"/>
        </w:numPr>
        <w:spacing w:after="100" w:afterAutospacing="1" w:line="240" w:lineRule="auto"/>
        <w:jc w:val="both"/>
      </w:pPr>
      <w:r w:rsidRPr="00A61F60">
        <w:t>Capacity enhanced in modeling.</w:t>
      </w:r>
    </w:p>
    <w:p w:rsidR="007A399E" w:rsidRDefault="007A399E" w:rsidP="007A399E">
      <w:pPr>
        <w:spacing w:after="0" w:line="240" w:lineRule="auto"/>
        <w:contextualSpacing/>
        <w:jc w:val="both"/>
        <w:rPr>
          <w:bCs/>
          <w:iCs/>
          <w:u w:val="single"/>
        </w:rPr>
      </w:pPr>
      <w:r w:rsidRPr="00A61F60">
        <w:rPr>
          <w:bCs/>
          <w:iCs/>
          <w:u w:val="single"/>
        </w:rPr>
        <w:lastRenderedPageBreak/>
        <w:t>Activity 4</w:t>
      </w:r>
      <w:r w:rsidR="00971854">
        <w:rPr>
          <w:bCs/>
          <w:iCs/>
          <w:u w:val="single"/>
        </w:rPr>
        <w:t>a</w:t>
      </w:r>
      <w:r w:rsidRPr="00A61F60">
        <w:rPr>
          <w:bCs/>
          <w:iCs/>
          <w:u w:val="single"/>
        </w:rPr>
        <w:t xml:space="preserve">.4.3: </w:t>
      </w:r>
      <w:r w:rsidR="002C2257">
        <w:rPr>
          <w:bCs/>
          <w:iCs/>
          <w:u w:val="single"/>
        </w:rPr>
        <w:t>S</w:t>
      </w:r>
      <w:r w:rsidRPr="00A61F60">
        <w:rPr>
          <w:bCs/>
          <w:iCs/>
          <w:u w:val="single"/>
        </w:rPr>
        <w:t>upport to forestry research in the area of forest ecology</w:t>
      </w:r>
      <w:r w:rsidR="002C2257">
        <w:rPr>
          <w:bCs/>
          <w:iCs/>
          <w:u w:val="single"/>
        </w:rPr>
        <w:t xml:space="preserve">, </w:t>
      </w:r>
      <w:r w:rsidRPr="00A61F60">
        <w:rPr>
          <w:bCs/>
          <w:iCs/>
          <w:u w:val="single"/>
        </w:rPr>
        <w:t>productivity</w:t>
      </w:r>
      <w:r w:rsidR="002C2257">
        <w:rPr>
          <w:bCs/>
          <w:iCs/>
          <w:u w:val="single"/>
        </w:rPr>
        <w:t>, ecosystem services and climate change impact on forestry</w:t>
      </w:r>
    </w:p>
    <w:p w:rsidR="007A399E" w:rsidRPr="00A61F60" w:rsidRDefault="007A399E" w:rsidP="007A399E">
      <w:pPr>
        <w:spacing w:after="0" w:line="240" w:lineRule="auto"/>
        <w:contextualSpacing/>
        <w:jc w:val="both"/>
        <w:rPr>
          <w:bCs/>
          <w:iCs/>
          <w:u w:val="single"/>
        </w:rPr>
      </w:pPr>
    </w:p>
    <w:p w:rsidR="007A399E" w:rsidRDefault="007A399E" w:rsidP="007A399E">
      <w:pPr>
        <w:spacing w:after="100" w:afterAutospacing="1" w:line="240" w:lineRule="auto"/>
        <w:contextualSpacing/>
        <w:jc w:val="both"/>
      </w:pPr>
      <w:r w:rsidRPr="00A61F60">
        <w:t>Research in the area of forest ecology and productivity are not progressed enough to use them to increase accuracy in GHG emission calculation for the LULUCF sector. No permanent sample plots are remaining in the hill forest, sal forest (except Sundarban) due to biological interference. New permanent sample plot</w:t>
      </w:r>
      <w:r>
        <w:t>s</w:t>
      </w:r>
      <w:r w:rsidRPr="00A61F60">
        <w:t xml:space="preserve"> could be established for ecology and productivity research. Some of the research has been conducted by the </w:t>
      </w:r>
      <w:r>
        <w:t>BFRI</w:t>
      </w:r>
      <w:r w:rsidRPr="00A61F60">
        <w:t xml:space="preserve"> to assess the density of some species </w:t>
      </w:r>
      <w:r>
        <w:t>in</w:t>
      </w:r>
      <w:r w:rsidRPr="00A61F60">
        <w:t xml:space="preserve"> natural forest</w:t>
      </w:r>
      <w:r>
        <w:t>s</w:t>
      </w:r>
      <w:r w:rsidRPr="00A61F60">
        <w:t xml:space="preserve"> and plantations. Further study/research could be conducted to assess the wood density and net primary productivity of the species of natural and plantation forests to use them in biomass as well as GHG calculation. </w:t>
      </w:r>
    </w:p>
    <w:p w:rsidR="007A399E" w:rsidRPr="00A61F60" w:rsidRDefault="007A399E" w:rsidP="007A399E">
      <w:pPr>
        <w:spacing w:after="100" w:afterAutospacing="1" w:line="240" w:lineRule="auto"/>
        <w:contextualSpacing/>
        <w:jc w:val="both"/>
      </w:pPr>
    </w:p>
    <w:p w:rsidR="007A399E" w:rsidRPr="00A61F60" w:rsidRDefault="007A399E" w:rsidP="007A399E">
      <w:pPr>
        <w:spacing w:after="100" w:afterAutospacing="1" w:line="240" w:lineRule="auto"/>
        <w:contextualSpacing/>
        <w:jc w:val="both"/>
        <w:rPr>
          <w:lang w:eastAsia="nl-NL"/>
        </w:rPr>
      </w:pPr>
      <w:r w:rsidRPr="00A61F60">
        <w:t>Under this activity several sub-activities will be implemented as follow</w:t>
      </w:r>
      <w:r w:rsidRPr="00A61F60">
        <w:rPr>
          <w:lang w:eastAsia="nl-NL"/>
        </w:rPr>
        <w:t>s:</w:t>
      </w:r>
    </w:p>
    <w:p w:rsidR="007A399E" w:rsidRPr="00A61F60" w:rsidRDefault="007A399E" w:rsidP="00EF4644">
      <w:pPr>
        <w:pStyle w:val="ListParagraph"/>
        <w:numPr>
          <w:ilvl w:val="0"/>
          <w:numId w:val="84"/>
        </w:numPr>
        <w:spacing w:after="100" w:afterAutospacing="1" w:line="240" w:lineRule="auto"/>
        <w:jc w:val="both"/>
      </w:pPr>
      <w:r w:rsidRPr="00A61F60">
        <w:t>Compilation of scientific literature on forest ecology and productivity for trees available in Bangladesh;</w:t>
      </w:r>
    </w:p>
    <w:p w:rsidR="007A399E" w:rsidRPr="00A61F60" w:rsidRDefault="007A399E" w:rsidP="00EF4644">
      <w:pPr>
        <w:pStyle w:val="ListParagraph"/>
        <w:numPr>
          <w:ilvl w:val="0"/>
          <w:numId w:val="84"/>
        </w:numPr>
        <w:spacing w:after="100" w:afterAutospacing="1" w:line="240" w:lineRule="auto"/>
        <w:jc w:val="both"/>
      </w:pPr>
      <w:r w:rsidRPr="00A61F60">
        <w:t>Review of available tree growth models relevant for forest types of Bangladesh;</w:t>
      </w:r>
    </w:p>
    <w:p w:rsidR="007A399E" w:rsidRPr="00A61F60" w:rsidRDefault="007A399E" w:rsidP="00EF4644">
      <w:pPr>
        <w:pStyle w:val="ListParagraph"/>
        <w:numPr>
          <w:ilvl w:val="0"/>
          <w:numId w:val="84"/>
        </w:numPr>
        <w:spacing w:after="100" w:afterAutospacing="1" w:line="240" w:lineRule="auto"/>
        <w:jc w:val="both"/>
      </w:pPr>
      <w:r w:rsidRPr="00A61F60">
        <w:t>Undertake gap analysis and need assessment to ensure permanency of permanent sample plots;</w:t>
      </w:r>
    </w:p>
    <w:p w:rsidR="007A399E" w:rsidRPr="00A61F60" w:rsidRDefault="007A399E" w:rsidP="00EF4644">
      <w:pPr>
        <w:pStyle w:val="ListParagraph"/>
        <w:numPr>
          <w:ilvl w:val="0"/>
          <w:numId w:val="84"/>
        </w:numPr>
        <w:spacing w:after="100" w:afterAutospacing="1" w:line="240" w:lineRule="auto"/>
        <w:jc w:val="both"/>
      </w:pPr>
      <w:r w:rsidRPr="00A61F60">
        <w:t>Support permanent sample plots to assess forest productivity;</w:t>
      </w:r>
    </w:p>
    <w:p w:rsidR="007A399E" w:rsidRPr="00A61F60" w:rsidRDefault="007A399E" w:rsidP="00EF4644">
      <w:pPr>
        <w:pStyle w:val="ListParagraph"/>
        <w:numPr>
          <w:ilvl w:val="0"/>
          <w:numId w:val="84"/>
        </w:numPr>
        <w:spacing w:after="100" w:afterAutospacing="1" w:line="240" w:lineRule="auto"/>
        <w:jc w:val="both"/>
      </w:pPr>
      <w:r w:rsidRPr="00A61F60">
        <w:t>Update existing forest growth models;</w:t>
      </w:r>
    </w:p>
    <w:p w:rsidR="007A399E" w:rsidRPr="00A61F60" w:rsidRDefault="007A399E" w:rsidP="00EF4644">
      <w:pPr>
        <w:pStyle w:val="ListParagraph"/>
        <w:numPr>
          <w:ilvl w:val="0"/>
          <w:numId w:val="84"/>
        </w:numPr>
        <w:spacing w:after="100" w:afterAutospacing="1" w:line="240" w:lineRule="auto"/>
        <w:jc w:val="both"/>
      </w:pPr>
      <w:r w:rsidRPr="00A61F60">
        <w:t>Review and update the existing wood density databases;</w:t>
      </w:r>
    </w:p>
    <w:p w:rsidR="007A399E" w:rsidRPr="00A61F60" w:rsidRDefault="007A399E" w:rsidP="00EF4644">
      <w:pPr>
        <w:pStyle w:val="ListParagraph"/>
        <w:numPr>
          <w:ilvl w:val="0"/>
          <w:numId w:val="84"/>
        </w:numPr>
        <w:spacing w:after="100" w:afterAutospacing="1" w:line="240" w:lineRule="auto"/>
        <w:jc w:val="both"/>
      </w:pPr>
      <w:r w:rsidRPr="00A61F60">
        <w:t>Assess net primary productivity of different plantations and natural reserve forest.</w:t>
      </w:r>
    </w:p>
    <w:p w:rsidR="007A399E" w:rsidRPr="00A61F60" w:rsidRDefault="007A399E" w:rsidP="007A399E">
      <w:pPr>
        <w:spacing w:after="100" w:afterAutospacing="1" w:line="240" w:lineRule="auto"/>
        <w:contextualSpacing/>
        <w:jc w:val="both"/>
      </w:pPr>
      <w:r w:rsidRPr="00A61F60">
        <w:t>Expected outputs:</w:t>
      </w:r>
    </w:p>
    <w:p w:rsidR="007A399E" w:rsidRPr="00A61F60" w:rsidRDefault="007A399E" w:rsidP="00EF4644">
      <w:pPr>
        <w:pStyle w:val="ListParagraph"/>
        <w:numPr>
          <w:ilvl w:val="0"/>
          <w:numId w:val="84"/>
        </w:numPr>
        <w:spacing w:after="100" w:afterAutospacing="1" w:line="240" w:lineRule="auto"/>
        <w:jc w:val="both"/>
      </w:pPr>
      <w:r w:rsidRPr="00A61F60">
        <w:t>Report on annotated scientific literature on forest productivity in Bangladesh generated;</w:t>
      </w:r>
    </w:p>
    <w:p w:rsidR="007A399E" w:rsidRPr="00A61F60" w:rsidRDefault="007A399E" w:rsidP="00EF4644">
      <w:pPr>
        <w:pStyle w:val="ListParagraph"/>
        <w:numPr>
          <w:ilvl w:val="0"/>
          <w:numId w:val="84"/>
        </w:numPr>
        <w:spacing w:after="100" w:afterAutospacing="1" w:line="240" w:lineRule="auto"/>
        <w:jc w:val="both"/>
      </w:pPr>
      <w:r w:rsidRPr="00A61F60">
        <w:t>Report providing a review of current existing forest growth models in Bangladesh produced;</w:t>
      </w:r>
    </w:p>
    <w:p w:rsidR="007A399E" w:rsidRPr="00A61F60" w:rsidRDefault="007A399E" w:rsidP="00EF4644">
      <w:pPr>
        <w:pStyle w:val="ListParagraph"/>
        <w:numPr>
          <w:ilvl w:val="0"/>
          <w:numId w:val="84"/>
        </w:numPr>
        <w:spacing w:after="100" w:afterAutospacing="1" w:line="240" w:lineRule="auto"/>
        <w:jc w:val="both"/>
      </w:pPr>
      <w:r w:rsidRPr="00A61F60">
        <w:t>Recommendation on the use of permanent sample plots to support development of emission factors suggested;</w:t>
      </w:r>
    </w:p>
    <w:p w:rsidR="007A399E" w:rsidRPr="00A61F60" w:rsidRDefault="007A399E" w:rsidP="00EF4644">
      <w:pPr>
        <w:pStyle w:val="ListParagraph"/>
        <w:numPr>
          <w:ilvl w:val="0"/>
          <w:numId w:val="84"/>
        </w:numPr>
        <w:spacing w:after="100" w:afterAutospacing="1" w:line="240" w:lineRule="auto"/>
        <w:jc w:val="both"/>
      </w:pPr>
      <w:r w:rsidRPr="00A61F60">
        <w:t>Database on wood density updated;</w:t>
      </w:r>
    </w:p>
    <w:p w:rsidR="007A399E" w:rsidRPr="00A61F60" w:rsidRDefault="007A399E" w:rsidP="00EF4644">
      <w:pPr>
        <w:pStyle w:val="ListParagraph"/>
        <w:numPr>
          <w:ilvl w:val="0"/>
          <w:numId w:val="84"/>
        </w:numPr>
        <w:spacing w:after="100" w:afterAutospacing="1" w:line="240" w:lineRule="auto"/>
        <w:jc w:val="both"/>
      </w:pPr>
      <w:r w:rsidRPr="00A61F60">
        <w:t>Net primary productivity figures for different plantations and natural forests updated.</w:t>
      </w:r>
    </w:p>
    <w:p w:rsidR="007A399E" w:rsidRDefault="007A399E" w:rsidP="007A399E">
      <w:pPr>
        <w:pStyle w:val="Heading3"/>
      </w:pPr>
      <w:r>
        <w:t>Output 4</w:t>
      </w:r>
      <w:r w:rsidR="00971854">
        <w:t>a</w:t>
      </w:r>
      <w:r>
        <w:t>.5</w:t>
      </w:r>
      <w:r w:rsidR="00971854">
        <w:t>.:</w:t>
      </w:r>
      <w:r>
        <w:t xml:space="preserve"> MRV Implementation Support Facility</w:t>
      </w:r>
    </w:p>
    <w:p w:rsidR="007A399E" w:rsidRDefault="007A399E" w:rsidP="007A399E">
      <w:pPr>
        <w:spacing w:after="100" w:afterAutospacing="1" w:line="240" w:lineRule="auto"/>
        <w:contextualSpacing/>
        <w:rPr>
          <w:lang w:eastAsia="nl-NL"/>
        </w:rPr>
      </w:pPr>
    </w:p>
    <w:p w:rsidR="007A399E" w:rsidRDefault="007A399E" w:rsidP="007A399E">
      <w:pPr>
        <w:spacing w:after="100" w:afterAutospacing="1" w:line="240" w:lineRule="auto"/>
        <w:contextualSpacing/>
        <w:rPr>
          <w:lang w:eastAsia="nl-NL"/>
        </w:rPr>
      </w:pPr>
      <w:r>
        <w:rPr>
          <w:lang w:eastAsia="nl-NL"/>
        </w:rPr>
        <w:t>This covers the inputs and activities to support undertaking of Component 3 and Component 4a.</w:t>
      </w:r>
    </w:p>
    <w:p w:rsidR="007A399E" w:rsidRDefault="007A399E" w:rsidP="007A399E">
      <w:pPr>
        <w:pStyle w:val="Heading3"/>
      </w:pPr>
      <w:r>
        <w:t>Output 4</w:t>
      </w:r>
      <w:r w:rsidR="00971854">
        <w:t>a</w:t>
      </w:r>
      <w:r>
        <w:t>.6</w:t>
      </w:r>
      <w:r w:rsidR="00971854">
        <w:t>.</w:t>
      </w:r>
      <w:r>
        <w:t>: Integrated forest information system designed and supported</w:t>
      </w:r>
    </w:p>
    <w:p w:rsidR="007A399E" w:rsidRPr="0069145E" w:rsidRDefault="007A399E" w:rsidP="007A399E">
      <w:pPr>
        <w:spacing w:after="100" w:afterAutospacing="1" w:line="240" w:lineRule="auto"/>
        <w:contextualSpacing/>
      </w:pPr>
    </w:p>
    <w:p w:rsidR="007A399E" w:rsidRPr="00A61F60" w:rsidRDefault="007A399E" w:rsidP="007A399E">
      <w:pPr>
        <w:spacing w:after="100" w:afterAutospacing="1" w:line="240" w:lineRule="auto"/>
        <w:contextualSpacing/>
        <w:jc w:val="both"/>
      </w:pPr>
      <w:r w:rsidRPr="00A61F60">
        <w:t xml:space="preserve">Proposed activities to support </w:t>
      </w:r>
      <w:r>
        <w:t>O</w:t>
      </w:r>
      <w:r w:rsidRPr="00A61F60">
        <w:t xml:space="preserve">utput </w:t>
      </w:r>
      <w:r>
        <w:t>4.</w:t>
      </w:r>
      <w:r w:rsidRPr="00A61F60">
        <w:t>1 are listed below:</w:t>
      </w:r>
    </w:p>
    <w:p w:rsidR="007A399E" w:rsidRPr="00A61F60" w:rsidRDefault="007A399E" w:rsidP="007A399E">
      <w:pPr>
        <w:spacing w:after="100" w:afterAutospacing="1" w:line="240" w:lineRule="auto"/>
        <w:contextualSpacing/>
        <w:jc w:val="both"/>
      </w:pPr>
    </w:p>
    <w:p w:rsidR="007A399E" w:rsidRPr="00A61F60" w:rsidRDefault="007A399E" w:rsidP="007A399E">
      <w:pPr>
        <w:spacing w:after="0" w:line="240" w:lineRule="auto"/>
        <w:contextualSpacing/>
        <w:jc w:val="both"/>
        <w:rPr>
          <w:bCs/>
          <w:iCs/>
          <w:u w:val="single"/>
        </w:rPr>
      </w:pPr>
      <w:r w:rsidRPr="00A61F60">
        <w:rPr>
          <w:bCs/>
          <w:iCs/>
          <w:u w:val="single"/>
        </w:rPr>
        <w:t>Activity 4</w:t>
      </w:r>
      <w:r w:rsidR="00971854">
        <w:rPr>
          <w:bCs/>
          <w:iCs/>
          <w:u w:val="single"/>
        </w:rPr>
        <w:t>a</w:t>
      </w:r>
      <w:r>
        <w:rPr>
          <w:bCs/>
          <w:iCs/>
          <w:u w:val="single"/>
        </w:rPr>
        <w:t>.6.1</w:t>
      </w:r>
      <w:r w:rsidRPr="00A61F60">
        <w:rPr>
          <w:bCs/>
          <w:iCs/>
          <w:u w:val="single"/>
        </w:rPr>
        <w:t>: Support integration of sub-national activities into the national system</w:t>
      </w:r>
    </w:p>
    <w:p w:rsidR="007A399E" w:rsidRPr="00A61F60" w:rsidRDefault="007A399E" w:rsidP="007A399E">
      <w:pPr>
        <w:spacing w:after="100" w:afterAutospacing="1" w:line="240" w:lineRule="auto"/>
        <w:contextualSpacing/>
        <w:jc w:val="both"/>
      </w:pPr>
    </w:p>
    <w:p w:rsidR="007A399E" w:rsidRPr="00A61F60" w:rsidRDefault="007A399E" w:rsidP="007A399E">
      <w:pPr>
        <w:spacing w:after="100" w:afterAutospacing="1" w:line="240" w:lineRule="auto"/>
        <w:contextualSpacing/>
        <w:jc w:val="both"/>
      </w:pPr>
      <w:r w:rsidRPr="00A61F60">
        <w:t>Forest Department is responsible to assess and monitor the forest areas in the country. Mapping the pilot sites for REDD+ activities will also be the mandate of the department. Some other stakeholders like BFRI, NGOs and communities w</w:t>
      </w:r>
      <w:r>
        <w:t>ill</w:t>
      </w:r>
      <w:r w:rsidRPr="00A61F60">
        <w:t xml:space="preserve"> also be responsible to generate activity </w:t>
      </w:r>
      <w:r>
        <w:t>data</w:t>
      </w:r>
      <w:r w:rsidRPr="00A61F60">
        <w:t xml:space="preserve">. These initiatives have to be combined to get complete information on the activities. A mechanism/system </w:t>
      </w:r>
      <w:r w:rsidR="0068548E">
        <w:t>will</w:t>
      </w:r>
      <w:r w:rsidRPr="00A61F60">
        <w:t xml:space="preserve"> be developed to combine sub-national level information into the national level which would ultimately support the national information system.</w:t>
      </w:r>
    </w:p>
    <w:p w:rsidR="007A399E" w:rsidRPr="00A61F60" w:rsidRDefault="007A399E" w:rsidP="007A399E">
      <w:pPr>
        <w:spacing w:after="100" w:afterAutospacing="1" w:line="240" w:lineRule="auto"/>
        <w:contextualSpacing/>
        <w:jc w:val="both"/>
      </w:pPr>
    </w:p>
    <w:p w:rsidR="007A399E" w:rsidRPr="00A61F60" w:rsidRDefault="007A399E" w:rsidP="007A399E">
      <w:pPr>
        <w:spacing w:after="100" w:afterAutospacing="1" w:line="240" w:lineRule="auto"/>
        <w:contextualSpacing/>
        <w:jc w:val="both"/>
      </w:pPr>
      <w:r w:rsidRPr="00A61F60">
        <w:lastRenderedPageBreak/>
        <w:t>Under this activity several sub-activities will be implemented as follow</w:t>
      </w:r>
      <w:r>
        <w:t>s</w:t>
      </w:r>
      <w:r w:rsidRPr="00A61F60">
        <w:t xml:space="preserve">: </w:t>
      </w:r>
    </w:p>
    <w:p w:rsidR="007A399E" w:rsidRPr="00A61F60" w:rsidRDefault="007A399E" w:rsidP="00EF4644">
      <w:pPr>
        <w:pStyle w:val="ListParagraph"/>
        <w:numPr>
          <w:ilvl w:val="0"/>
          <w:numId w:val="84"/>
        </w:numPr>
        <w:spacing w:after="100" w:afterAutospacing="1" w:line="240" w:lineRule="auto"/>
        <w:jc w:val="both"/>
      </w:pPr>
      <w:r w:rsidRPr="00A61F60">
        <w:t>Identification and mapping pilot and sub-national activities relevant to the five REDD+ activities;</w:t>
      </w:r>
    </w:p>
    <w:p w:rsidR="007A399E" w:rsidRPr="00A61F60" w:rsidRDefault="007A399E" w:rsidP="00EF4644">
      <w:pPr>
        <w:pStyle w:val="ListParagraph"/>
        <w:numPr>
          <w:ilvl w:val="0"/>
          <w:numId w:val="84"/>
        </w:numPr>
        <w:spacing w:after="100" w:afterAutospacing="1" w:line="240" w:lineRule="auto"/>
        <w:jc w:val="both"/>
      </w:pPr>
      <w:r w:rsidRPr="00A61F60">
        <w:t>Facilitate dialogues among stakeholders involved in national and sub-national activities in order to identify gaps and needs and propose recommendations for a functional national system for REDD+;</w:t>
      </w:r>
    </w:p>
    <w:p w:rsidR="007A399E" w:rsidRPr="00A61F60" w:rsidRDefault="007A399E" w:rsidP="00EF4644">
      <w:pPr>
        <w:pStyle w:val="ListParagraph"/>
        <w:numPr>
          <w:ilvl w:val="0"/>
          <w:numId w:val="84"/>
        </w:numPr>
        <w:spacing w:after="100" w:afterAutospacing="1" w:line="240" w:lineRule="auto"/>
        <w:jc w:val="both"/>
      </w:pPr>
      <w:r w:rsidRPr="00A61F60">
        <w:t xml:space="preserve">Collection of data on different national and sub-national activities to support the national information system, subject to data restriction and intellectual properties. </w:t>
      </w:r>
    </w:p>
    <w:p w:rsidR="007A399E" w:rsidRPr="00A61F60" w:rsidRDefault="007A399E" w:rsidP="007A399E">
      <w:pPr>
        <w:spacing w:after="100" w:afterAutospacing="1" w:line="240" w:lineRule="auto"/>
        <w:contextualSpacing/>
        <w:jc w:val="both"/>
      </w:pPr>
      <w:r w:rsidRPr="00A61F60">
        <w:t>Expected outputs:</w:t>
      </w:r>
    </w:p>
    <w:p w:rsidR="007A399E" w:rsidRPr="00A61F60" w:rsidRDefault="007A399E" w:rsidP="00EF4644">
      <w:pPr>
        <w:pStyle w:val="ListParagraph"/>
        <w:numPr>
          <w:ilvl w:val="0"/>
          <w:numId w:val="84"/>
        </w:numPr>
        <w:spacing w:after="100" w:afterAutospacing="1" w:line="240" w:lineRule="auto"/>
        <w:jc w:val="both"/>
      </w:pPr>
      <w:r w:rsidRPr="00A61F60">
        <w:t>Detailed information for the different national and sub-national activities collected;</w:t>
      </w:r>
    </w:p>
    <w:p w:rsidR="007A399E" w:rsidRPr="00A61F60" w:rsidRDefault="007A399E" w:rsidP="00EF4644">
      <w:pPr>
        <w:pStyle w:val="ListParagraph"/>
        <w:numPr>
          <w:ilvl w:val="0"/>
          <w:numId w:val="84"/>
        </w:numPr>
        <w:spacing w:after="100" w:afterAutospacing="1" w:line="240" w:lineRule="auto"/>
        <w:jc w:val="both"/>
      </w:pPr>
      <w:r w:rsidRPr="00A61F60">
        <w:t>Meetings and consultations are documented;</w:t>
      </w:r>
    </w:p>
    <w:p w:rsidR="007A399E" w:rsidRPr="00A61F60" w:rsidRDefault="007A399E" w:rsidP="00EF4644">
      <w:pPr>
        <w:pStyle w:val="ListParagraph"/>
        <w:numPr>
          <w:ilvl w:val="0"/>
          <w:numId w:val="84"/>
        </w:numPr>
        <w:spacing w:after="100" w:afterAutospacing="1" w:line="240" w:lineRule="auto"/>
        <w:jc w:val="both"/>
      </w:pPr>
      <w:r w:rsidRPr="00A61F60">
        <w:t>Recommendations and draft agreements provided;</w:t>
      </w:r>
    </w:p>
    <w:p w:rsidR="007A399E" w:rsidRPr="00A61F60" w:rsidRDefault="007A399E" w:rsidP="00EF4644">
      <w:pPr>
        <w:pStyle w:val="ListParagraph"/>
        <w:numPr>
          <w:ilvl w:val="0"/>
          <w:numId w:val="84"/>
        </w:numPr>
        <w:spacing w:after="100" w:afterAutospacing="1" w:line="240" w:lineRule="auto"/>
        <w:jc w:val="both"/>
      </w:pPr>
      <w:r w:rsidRPr="00A61F60">
        <w:t>List of relevant data and terms of use to support the national forest monitoring system (including national and sub-national activities) produced.</w:t>
      </w:r>
    </w:p>
    <w:p w:rsidR="007A399E" w:rsidRPr="00A61F60" w:rsidRDefault="007A399E" w:rsidP="007A399E">
      <w:pPr>
        <w:spacing w:after="0" w:line="240" w:lineRule="auto"/>
        <w:contextualSpacing/>
        <w:jc w:val="both"/>
        <w:rPr>
          <w:bCs/>
          <w:iCs/>
          <w:u w:val="single"/>
        </w:rPr>
      </w:pPr>
      <w:r w:rsidRPr="00A61F60">
        <w:rPr>
          <w:bCs/>
          <w:iCs/>
          <w:u w:val="single"/>
        </w:rPr>
        <w:t>Activity 4</w:t>
      </w:r>
      <w:r w:rsidR="00971854">
        <w:rPr>
          <w:bCs/>
          <w:iCs/>
          <w:u w:val="single"/>
        </w:rPr>
        <w:t>a</w:t>
      </w:r>
      <w:r>
        <w:rPr>
          <w:bCs/>
          <w:iCs/>
          <w:u w:val="single"/>
        </w:rPr>
        <w:t>.6.</w:t>
      </w:r>
      <w:r w:rsidRPr="00A61F60">
        <w:rPr>
          <w:bCs/>
          <w:iCs/>
          <w:u w:val="single"/>
        </w:rPr>
        <w:t xml:space="preserve">2: Development of participatory tools for forest monitoring </w:t>
      </w:r>
    </w:p>
    <w:p w:rsidR="007A399E" w:rsidRPr="00A61F60" w:rsidRDefault="007A399E" w:rsidP="007A399E">
      <w:pPr>
        <w:autoSpaceDE w:val="0"/>
        <w:autoSpaceDN w:val="0"/>
        <w:adjustRightInd w:val="0"/>
        <w:spacing w:after="100" w:afterAutospacing="1" w:line="240" w:lineRule="auto"/>
        <w:contextualSpacing/>
        <w:jc w:val="both"/>
        <w:rPr>
          <w:color w:val="000000"/>
        </w:rPr>
      </w:pPr>
    </w:p>
    <w:p w:rsidR="007A399E" w:rsidRDefault="007A399E" w:rsidP="007A399E">
      <w:pPr>
        <w:autoSpaceDE w:val="0"/>
        <w:autoSpaceDN w:val="0"/>
        <w:adjustRightInd w:val="0"/>
        <w:spacing w:after="100" w:afterAutospacing="1" w:line="240" w:lineRule="auto"/>
        <w:contextualSpacing/>
        <w:jc w:val="both"/>
        <w:rPr>
          <w:lang w:eastAsia="nl-NL"/>
        </w:rPr>
      </w:pPr>
      <w:r w:rsidRPr="00A61F60">
        <w:rPr>
          <w:color w:val="000000"/>
        </w:rPr>
        <w:t xml:space="preserve">Since </w:t>
      </w:r>
      <w:r>
        <w:rPr>
          <w:color w:val="000000"/>
        </w:rPr>
        <w:t xml:space="preserve">the </w:t>
      </w:r>
      <w:r w:rsidRPr="00A61F60">
        <w:rPr>
          <w:color w:val="000000"/>
        </w:rPr>
        <w:t>1970s, several community forestry programme</w:t>
      </w:r>
      <w:r>
        <w:rPr>
          <w:color w:val="000000"/>
        </w:rPr>
        <w:t>s</w:t>
      </w:r>
      <w:r w:rsidR="00217F55">
        <w:rPr>
          <w:color w:val="000000"/>
        </w:rPr>
        <w:t xml:space="preserve"> </w:t>
      </w:r>
      <w:r>
        <w:rPr>
          <w:color w:val="000000"/>
        </w:rPr>
        <w:t xml:space="preserve">have been </w:t>
      </w:r>
      <w:r w:rsidRPr="00A61F60">
        <w:rPr>
          <w:color w:val="000000"/>
        </w:rPr>
        <w:t xml:space="preserve">started in Bangladesh (e.g. Betagi- pomora community forestry project, Rehabilitation of Jhumia families in the </w:t>
      </w:r>
      <w:r>
        <w:rPr>
          <w:color w:val="000000"/>
        </w:rPr>
        <w:t>CHT</w:t>
      </w:r>
      <w:r w:rsidRPr="00A61F60">
        <w:rPr>
          <w:color w:val="000000"/>
        </w:rPr>
        <w:t xml:space="preserve">) </w:t>
      </w:r>
      <w:r>
        <w:rPr>
          <w:color w:val="000000"/>
        </w:rPr>
        <w:t>which were</w:t>
      </w:r>
      <w:r w:rsidRPr="00A61F60">
        <w:rPr>
          <w:color w:val="000000"/>
        </w:rPr>
        <w:t xml:space="preserve"> mainly focused on strip plantations, fuelwood plantations, a</w:t>
      </w:r>
      <w:r w:rsidRPr="00A61F60">
        <w:rPr>
          <w:lang w:eastAsia="nl-NL"/>
        </w:rPr>
        <w:t>groforestry, replenishment of depleted homestead woodlots and training</w:t>
      </w:r>
      <w:r>
        <w:rPr>
          <w:lang w:eastAsia="nl-NL"/>
        </w:rPr>
        <w:t xml:space="preserve"> course</w:t>
      </w:r>
      <w:r w:rsidRPr="00A61F60">
        <w:rPr>
          <w:lang w:eastAsia="nl-NL"/>
        </w:rPr>
        <w:t xml:space="preserve">s. </w:t>
      </w:r>
      <w:r>
        <w:rPr>
          <w:lang w:eastAsia="nl-NL"/>
        </w:rPr>
        <w:t xml:space="preserve">Currently, the </w:t>
      </w:r>
      <w:r w:rsidRPr="00A61F60">
        <w:rPr>
          <w:lang w:eastAsia="nl-NL"/>
        </w:rPr>
        <w:t>Forest Department</w:t>
      </w:r>
      <w:r>
        <w:rPr>
          <w:lang w:eastAsia="nl-NL"/>
        </w:rPr>
        <w:t xml:space="preserve"> is</w:t>
      </w:r>
      <w:r w:rsidRPr="00A61F60">
        <w:rPr>
          <w:lang w:eastAsia="nl-NL"/>
        </w:rPr>
        <w:t xml:space="preserve"> expand</w:t>
      </w:r>
      <w:r>
        <w:rPr>
          <w:lang w:eastAsia="nl-NL"/>
        </w:rPr>
        <w:t>ing</w:t>
      </w:r>
      <w:r w:rsidRPr="00A61F60">
        <w:rPr>
          <w:lang w:eastAsia="nl-NL"/>
        </w:rPr>
        <w:t xml:space="preserve"> social forestry practices through which people</w:t>
      </w:r>
      <w:r>
        <w:rPr>
          <w:lang w:eastAsia="nl-NL"/>
        </w:rPr>
        <w:t xml:space="preserve"> are</w:t>
      </w:r>
      <w:r w:rsidRPr="00A61F60">
        <w:rPr>
          <w:lang w:eastAsia="nl-NL"/>
        </w:rPr>
        <w:t xml:space="preserve"> empowered and </w:t>
      </w:r>
      <w:r>
        <w:rPr>
          <w:lang w:eastAsia="nl-NL"/>
        </w:rPr>
        <w:t xml:space="preserve">become </w:t>
      </w:r>
      <w:r w:rsidRPr="00A61F60">
        <w:rPr>
          <w:lang w:eastAsia="nl-NL"/>
        </w:rPr>
        <w:t xml:space="preserve">responsible for </w:t>
      </w:r>
      <w:r>
        <w:rPr>
          <w:lang w:eastAsia="nl-NL"/>
        </w:rPr>
        <w:t xml:space="preserve">management. </w:t>
      </w:r>
    </w:p>
    <w:p w:rsidR="004C22B7" w:rsidRDefault="004C22B7" w:rsidP="007A399E">
      <w:pPr>
        <w:autoSpaceDE w:val="0"/>
        <w:autoSpaceDN w:val="0"/>
        <w:adjustRightInd w:val="0"/>
        <w:spacing w:after="100" w:afterAutospacing="1" w:line="240" w:lineRule="auto"/>
        <w:contextualSpacing/>
        <w:jc w:val="both"/>
        <w:rPr>
          <w:lang w:eastAsia="nl-NL"/>
        </w:rPr>
      </w:pPr>
    </w:p>
    <w:p w:rsidR="007A399E" w:rsidRPr="00A61F60" w:rsidRDefault="007A399E" w:rsidP="007A399E">
      <w:pPr>
        <w:autoSpaceDE w:val="0"/>
        <w:autoSpaceDN w:val="0"/>
        <w:adjustRightInd w:val="0"/>
        <w:spacing w:after="100" w:afterAutospacing="1" w:line="240" w:lineRule="auto"/>
        <w:contextualSpacing/>
        <w:jc w:val="both"/>
        <w:rPr>
          <w:lang w:eastAsia="nl-NL"/>
        </w:rPr>
      </w:pPr>
      <w:r>
        <w:rPr>
          <w:lang w:eastAsia="nl-NL"/>
        </w:rPr>
        <w:t>These initiatives, and similar initiatives in other countries in the region, have shown that local communities, with sufficient training and incentives, can conduct forest monitoring activities reliably and with a degree of accuracy that is sufficient for the purposes of sustainable forest management.  Participatory tools for forest monitoring may therefore allow Bangladesh to amass useful data on the impacts of REDD+ activities, in phases 2 and 3, in a cost effective way.  In order for this opportunity to be grasped, national standardised methodologies should be developed and the information which may reliably be generated from such tools should be clearly identified.</w:t>
      </w:r>
    </w:p>
    <w:p w:rsidR="007A399E" w:rsidRPr="00A61F60" w:rsidRDefault="007A399E" w:rsidP="007A399E">
      <w:pPr>
        <w:autoSpaceDE w:val="0"/>
        <w:autoSpaceDN w:val="0"/>
        <w:adjustRightInd w:val="0"/>
        <w:spacing w:after="100" w:afterAutospacing="1" w:line="240" w:lineRule="auto"/>
        <w:contextualSpacing/>
        <w:jc w:val="both"/>
        <w:rPr>
          <w:lang w:eastAsia="nl-NL"/>
        </w:rPr>
      </w:pPr>
    </w:p>
    <w:p w:rsidR="007A399E" w:rsidRPr="00A61F60" w:rsidRDefault="007A399E" w:rsidP="007A399E">
      <w:pPr>
        <w:autoSpaceDE w:val="0"/>
        <w:autoSpaceDN w:val="0"/>
        <w:adjustRightInd w:val="0"/>
        <w:spacing w:after="100" w:afterAutospacing="1" w:line="240" w:lineRule="auto"/>
        <w:contextualSpacing/>
        <w:jc w:val="both"/>
      </w:pPr>
      <w:r w:rsidRPr="00A61F60">
        <w:t>Under this activity several sub-activities will be implemented as follow</w:t>
      </w:r>
      <w:r>
        <w:t>s</w:t>
      </w:r>
      <w:r w:rsidRPr="00A61F60">
        <w:t>:</w:t>
      </w:r>
    </w:p>
    <w:p w:rsidR="007A399E" w:rsidRPr="00A61F60" w:rsidRDefault="007A399E" w:rsidP="00EF4644">
      <w:pPr>
        <w:pStyle w:val="ListParagraph"/>
        <w:numPr>
          <w:ilvl w:val="0"/>
          <w:numId w:val="84"/>
        </w:numPr>
        <w:spacing w:after="100" w:afterAutospacing="1" w:line="240" w:lineRule="auto"/>
        <w:jc w:val="both"/>
      </w:pPr>
      <w:r w:rsidRPr="00A61F60">
        <w:t>Selection of demonstration sites based on transparent criteria</w:t>
      </w:r>
      <w:r>
        <w:t xml:space="preserve"> (in connection with Component 2c)</w:t>
      </w:r>
      <w:r w:rsidRPr="00A61F60">
        <w:t>;</w:t>
      </w:r>
    </w:p>
    <w:p w:rsidR="007A399E" w:rsidRPr="00A61F60" w:rsidRDefault="007A399E" w:rsidP="00EF4644">
      <w:pPr>
        <w:pStyle w:val="ListParagraph"/>
        <w:numPr>
          <w:ilvl w:val="0"/>
          <w:numId w:val="84"/>
        </w:numPr>
        <w:spacing w:after="100" w:afterAutospacing="1" w:line="240" w:lineRule="auto"/>
        <w:jc w:val="both"/>
      </w:pPr>
      <w:r w:rsidRPr="00A61F60">
        <w:t xml:space="preserve">Identification of various </w:t>
      </w:r>
      <w:r>
        <w:t>potential REDD+ demonstration</w:t>
      </w:r>
      <w:r w:rsidRPr="00A61F60">
        <w:t xml:space="preserve"> activities in selected </w:t>
      </w:r>
      <w:r>
        <w:t xml:space="preserve">community forestry </w:t>
      </w:r>
      <w:r w:rsidRPr="00A61F60">
        <w:t>demonstration sites;</w:t>
      </w:r>
    </w:p>
    <w:p w:rsidR="007A399E" w:rsidRPr="00A61F60" w:rsidRDefault="007A399E" w:rsidP="00EF4644">
      <w:pPr>
        <w:pStyle w:val="ListParagraph"/>
        <w:numPr>
          <w:ilvl w:val="0"/>
          <w:numId w:val="84"/>
        </w:numPr>
        <w:spacing w:after="100" w:afterAutospacing="1" w:line="240" w:lineRule="auto"/>
        <w:jc w:val="both"/>
      </w:pPr>
      <w:r w:rsidRPr="00A61F60">
        <w:t xml:space="preserve">Socio-economic diagnostic of the potential involvement of forest communities in </w:t>
      </w:r>
      <w:r>
        <w:t>forest monitoring within a national forest monitoring system for REDD+</w:t>
      </w:r>
      <w:r w:rsidRPr="00A61F60">
        <w:t>;</w:t>
      </w:r>
    </w:p>
    <w:p w:rsidR="007A399E" w:rsidRPr="00A61F60" w:rsidRDefault="007A399E" w:rsidP="00EF4644">
      <w:pPr>
        <w:pStyle w:val="ListParagraph"/>
        <w:numPr>
          <w:ilvl w:val="0"/>
          <w:numId w:val="84"/>
        </w:numPr>
        <w:spacing w:after="100" w:afterAutospacing="1" w:line="240" w:lineRule="auto"/>
        <w:jc w:val="both"/>
      </w:pPr>
      <w:r w:rsidRPr="00A61F60">
        <w:t>Provide recommendations on the involvement of forest communities in</w:t>
      </w:r>
      <w:r>
        <w:t xml:space="preserve"> forest monitoring within a national forest monitoring system for REDD+</w:t>
      </w:r>
      <w:r w:rsidRPr="00A61F60">
        <w:t>.</w:t>
      </w:r>
    </w:p>
    <w:p w:rsidR="007A399E" w:rsidRPr="00A61F60" w:rsidRDefault="007A399E" w:rsidP="007A399E">
      <w:pPr>
        <w:autoSpaceDE w:val="0"/>
        <w:autoSpaceDN w:val="0"/>
        <w:adjustRightInd w:val="0"/>
        <w:spacing w:after="100" w:afterAutospacing="1" w:line="240" w:lineRule="auto"/>
        <w:contextualSpacing/>
        <w:jc w:val="both"/>
      </w:pPr>
      <w:r w:rsidRPr="00A61F60">
        <w:t>Expected outputs:</w:t>
      </w:r>
    </w:p>
    <w:p w:rsidR="007A399E" w:rsidRPr="00A61F60" w:rsidRDefault="007A399E" w:rsidP="00EF4644">
      <w:pPr>
        <w:pStyle w:val="ListParagraph"/>
        <w:numPr>
          <w:ilvl w:val="0"/>
          <w:numId w:val="84"/>
        </w:numPr>
        <w:spacing w:after="100" w:afterAutospacing="1" w:line="240" w:lineRule="auto"/>
        <w:jc w:val="both"/>
      </w:pPr>
      <w:r w:rsidRPr="00A61F60">
        <w:t>List of demonstration sites provided;</w:t>
      </w:r>
    </w:p>
    <w:p w:rsidR="007A399E" w:rsidRPr="00A61F60" w:rsidRDefault="007A399E" w:rsidP="00EF4644">
      <w:pPr>
        <w:pStyle w:val="ListParagraph"/>
        <w:numPr>
          <w:ilvl w:val="0"/>
          <w:numId w:val="84"/>
        </w:numPr>
        <w:spacing w:after="100" w:afterAutospacing="1" w:line="240" w:lineRule="auto"/>
        <w:jc w:val="both"/>
      </w:pPr>
      <w:r w:rsidRPr="00A61F60">
        <w:lastRenderedPageBreak/>
        <w:t xml:space="preserve">Cost and effectiveness of the involvement of the forest communities in </w:t>
      </w:r>
      <w:r>
        <w:t>national forest monitoring systems</w:t>
      </w:r>
      <w:r w:rsidR="00217F55">
        <w:t xml:space="preserve"> </w:t>
      </w:r>
      <w:r w:rsidRPr="00A61F60">
        <w:t>analyzed;</w:t>
      </w:r>
    </w:p>
    <w:p w:rsidR="007A399E" w:rsidRPr="00A61F60" w:rsidRDefault="007A399E" w:rsidP="00EF4644">
      <w:pPr>
        <w:pStyle w:val="ListParagraph"/>
        <w:numPr>
          <w:ilvl w:val="0"/>
          <w:numId w:val="84"/>
        </w:numPr>
        <w:spacing w:after="100" w:afterAutospacing="1" w:line="240" w:lineRule="auto"/>
        <w:jc w:val="both"/>
      </w:pPr>
      <w:r w:rsidRPr="00A61F60">
        <w:t>Information on forest</w:t>
      </w:r>
      <w:r>
        <w:t>s</w:t>
      </w:r>
      <w:r w:rsidRPr="00A61F60">
        <w:t xml:space="preserve">, safeguards and co-benefits </w:t>
      </w:r>
      <w:r>
        <w:t xml:space="preserve">generated by these communities </w:t>
      </w:r>
      <w:r w:rsidRPr="00A61F60">
        <w:t>are well managed and archived.</w:t>
      </w:r>
    </w:p>
    <w:p w:rsidR="007A399E" w:rsidRPr="00A61F60" w:rsidRDefault="007A399E" w:rsidP="007A399E">
      <w:pPr>
        <w:spacing w:after="0" w:line="240" w:lineRule="auto"/>
        <w:contextualSpacing/>
        <w:jc w:val="both"/>
        <w:rPr>
          <w:bCs/>
          <w:iCs/>
          <w:u w:val="single"/>
        </w:rPr>
      </w:pPr>
      <w:r w:rsidRPr="00A61F60">
        <w:rPr>
          <w:bCs/>
          <w:iCs/>
          <w:u w:val="single"/>
        </w:rPr>
        <w:t>Activity 4</w:t>
      </w:r>
      <w:r w:rsidR="00971854">
        <w:rPr>
          <w:bCs/>
          <w:iCs/>
          <w:u w:val="single"/>
        </w:rPr>
        <w:t>a</w:t>
      </w:r>
      <w:r>
        <w:rPr>
          <w:bCs/>
          <w:iCs/>
          <w:u w:val="single"/>
        </w:rPr>
        <w:t>.6</w:t>
      </w:r>
      <w:r w:rsidRPr="00A61F60">
        <w:rPr>
          <w:bCs/>
          <w:iCs/>
          <w:u w:val="single"/>
        </w:rPr>
        <w:t xml:space="preserve">.3: Facilitate data sharing agreement between relevant institutions </w:t>
      </w:r>
    </w:p>
    <w:p w:rsidR="007A399E" w:rsidRPr="00A61F60" w:rsidRDefault="007A399E" w:rsidP="007A399E">
      <w:pPr>
        <w:spacing w:after="100" w:afterAutospacing="1" w:line="240" w:lineRule="auto"/>
        <w:contextualSpacing/>
        <w:jc w:val="both"/>
        <w:rPr>
          <w:b/>
        </w:rPr>
      </w:pPr>
    </w:p>
    <w:p w:rsidR="007A399E" w:rsidRPr="00A61F60" w:rsidRDefault="007A399E" w:rsidP="007A399E">
      <w:pPr>
        <w:spacing w:after="100" w:afterAutospacing="1" w:line="240" w:lineRule="auto"/>
        <w:contextualSpacing/>
        <w:jc w:val="both"/>
      </w:pPr>
      <w:r w:rsidRPr="00A61F60">
        <w:t xml:space="preserve">Co-ordination among the organizations for developing a database for a single area could significantly reduce the cost of data production and duplication effort for data gathering. Therefore accountability &amp; transparency will also be maintained. Data sharing agreement could be designed to exchange/share the land cover data among the organizations. Harmonization of the available land cover data would be useful for GHG inventory for the LULUCF sector of REDD+.  </w:t>
      </w:r>
    </w:p>
    <w:p w:rsidR="007A399E" w:rsidRPr="00A61F60" w:rsidRDefault="007A399E" w:rsidP="007A399E">
      <w:pPr>
        <w:pStyle w:val="Default"/>
        <w:spacing w:after="100" w:afterAutospacing="1" w:line="240" w:lineRule="auto"/>
        <w:contextualSpacing/>
        <w:jc w:val="both"/>
        <w:rPr>
          <w:rFonts w:asciiTheme="minorHAnsi" w:hAnsiTheme="minorHAnsi" w:cs="Times New Roman"/>
          <w:color w:val="auto"/>
          <w:sz w:val="22"/>
          <w:szCs w:val="22"/>
        </w:rPr>
      </w:pPr>
      <w:r w:rsidRPr="00A61F60">
        <w:rPr>
          <w:rFonts w:asciiTheme="minorHAnsi" w:hAnsiTheme="minorHAnsi" w:cs="Times New Roman"/>
          <w:color w:val="auto"/>
          <w:sz w:val="22"/>
          <w:szCs w:val="22"/>
        </w:rPr>
        <w:t>Under this activity several sub-activities will be implemented as follow</w:t>
      </w:r>
      <w:r>
        <w:rPr>
          <w:rFonts w:asciiTheme="minorHAnsi" w:hAnsiTheme="minorHAnsi" w:cs="Times New Roman"/>
          <w:color w:val="auto"/>
          <w:sz w:val="22"/>
          <w:szCs w:val="22"/>
        </w:rPr>
        <w:t>s</w:t>
      </w:r>
      <w:r w:rsidRPr="00A61F60">
        <w:rPr>
          <w:rFonts w:asciiTheme="minorHAnsi" w:hAnsiTheme="minorHAnsi" w:cs="Times New Roman"/>
          <w:color w:val="auto"/>
          <w:sz w:val="22"/>
          <w:szCs w:val="22"/>
        </w:rPr>
        <w:t xml:space="preserve">: </w:t>
      </w:r>
    </w:p>
    <w:p w:rsidR="007A399E" w:rsidRPr="00A61F60" w:rsidRDefault="007A399E" w:rsidP="00EF4644">
      <w:pPr>
        <w:pStyle w:val="ListParagraph"/>
        <w:numPr>
          <w:ilvl w:val="0"/>
          <w:numId w:val="84"/>
        </w:numPr>
        <w:spacing w:after="100" w:afterAutospacing="1" w:line="240" w:lineRule="auto"/>
        <w:jc w:val="both"/>
      </w:pPr>
      <w:r w:rsidRPr="00A61F60">
        <w:t>Use land cover map index (Activity 1 under Development of a Satellite Forest Monitoring System) to identify the data to be shared among the organizations;</w:t>
      </w:r>
    </w:p>
    <w:p w:rsidR="007A399E" w:rsidRPr="00A61F60" w:rsidRDefault="007A399E" w:rsidP="00EF4644">
      <w:pPr>
        <w:pStyle w:val="ListParagraph"/>
        <w:numPr>
          <w:ilvl w:val="0"/>
          <w:numId w:val="84"/>
        </w:numPr>
        <w:spacing w:after="100" w:afterAutospacing="1" w:line="240" w:lineRule="auto"/>
        <w:jc w:val="both"/>
      </w:pPr>
      <w:r w:rsidRPr="00A61F60">
        <w:t>Organize seminars to exchange the views of the  organizations;</w:t>
      </w:r>
    </w:p>
    <w:p w:rsidR="007A399E" w:rsidRPr="00A61F60" w:rsidRDefault="007A399E" w:rsidP="00EF4644">
      <w:pPr>
        <w:pStyle w:val="ListParagraph"/>
        <w:numPr>
          <w:ilvl w:val="0"/>
          <w:numId w:val="84"/>
        </w:numPr>
        <w:spacing w:after="100" w:afterAutospacing="1" w:line="240" w:lineRule="auto"/>
        <w:jc w:val="both"/>
      </w:pPr>
      <w:r w:rsidRPr="00A61F60">
        <w:t>Development of data sharing agreement and signed by different organizations  for allowing exchange of data between different institutions and users;</w:t>
      </w:r>
    </w:p>
    <w:p w:rsidR="007A399E" w:rsidRPr="00A61F60" w:rsidRDefault="007A399E" w:rsidP="007A399E">
      <w:pPr>
        <w:spacing w:after="100" w:afterAutospacing="1" w:line="240" w:lineRule="auto"/>
        <w:contextualSpacing/>
        <w:jc w:val="both"/>
      </w:pPr>
      <w:r w:rsidRPr="00A61F60">
        <w:t>Expected outputs:</w:t>
      </w:r>
    </w:p>
    <w:p w:rsidR="007A399E" w:rsidRPr="00A61F60" w:rsidRDefault="007A399E" w:rsidP="00EF4644">
      <w:pPr>
        <w:pStyle w:val="ListParagraph"/>
        <w:numPr>
          <w:ilvl w:val="0"/>
          <w:numId w:val="84"/>
        </w:numPr>
        <w:spacing w:after="100" w:afterAutospacing="1" w:line="240" w:lineRule="auto"/>
        <w:jc w:val="both"/>
      </w:pPr>
      <w:r w:rsidRPr="00A61F60">
        <w:t xml:space="preserve">Data sharing  agreement to facilitate the GHG inventory in the LULUCF sector signed </w:t>
      </w:r>
    </w:p>
    <w:p w:rsidR="007A399E" w:rsidRPr="00A61F60" w:rsidRDefault="007A399E" w:rsidP="00EF4644">
      <w:pPr>
        <w:pStyle w:val="ListParagraph"/>
        <w:numPr>
          <w:ilvl w:val="0"/>
          <w:numId w:val="84"/>
        </w:numPr>
        <w:spacing w:after="100" w:afterAutospacing="1" w:line="240" w:lineRule="auto"/>
        <w:jc w:val="both"/>
      </w:pPr>
      <w:r w:rsidRPr="00A61F60">
        <w:t>Data sharing among the stakeholders performed;</w:t>
      </w:r>
    </w:p>
    <w:p w:rsidR="007A399E" w:rsidRPr="00A61F60" w:rsidRDefault="007A399E" w:rsidP="00EF4644">
      <w:pPr>
        <w:pStyle w:val="ListParagraph"/>
        <w:numPr>
          <w:ilvl w:val="0"/>
          <w:numId w:val="84"/>
        </w:numPr>
        <w:spacing w:after="100" w:afterAutospacing="1" w:line="240" w:lineRule="auto"/>
        <w:jc w:val="both"/>
      </w:pPr>
      <w:r w:rsidRPr="00A61F60">
        <w:t>Transparency established.</w:t>
      </w:r>
    </w:p>
    <w:p w:rsidR="007A399E" w:rsidRPr="00A61F60" w:rsidRDefault="007A399E" w:rsidP="007A399E">
      <w:pPr>
        <w:spacing w:after="0" w:line="240" w:lineRule="auto"/>
        <w:contextualSpacing/>
        <w:jc w:val="both"/>
        <w:rPr>
          <w:bCs/>
          <w:iCs/>
          <w:u w:val="single"/>
        </w:rPr>
      </w:pPr>
      <w:r w:rsidRPr="00A61F60">
        <w:rPr>
          <w:bCs/>
          <w:iCs/>
          <w:u w:val="single"/>
        </w:rPr>
        <w:t>Activity 4</w:t>
      </w:r>
      <w:r w:rsidR="00971854">
        <w:rPr>
          <w:bCs/>
          <w:iCs/>
          <w:u w:val="single"/>
        </w:rPr>
        <w:t>a</w:t>
      </w:r>
      <w:r>
        <w:rPr>
          <w:bCs/>
          <w:iCs/>
          <w:u w:val="single"/>
        </w:rPr>
        <w:t>.6.4</w:t>
      </w:r>
      <w:r w:rsidRPr="00A61F60">
        <w:rPr>
          <w:bCs/>
          <w:iCs/>
          <w:u w:val="single"/>
        </w:rPr>
        <w:t xml:space="preserve">:  Support to logistics, equipment and software for the forest information system </w:t>
      </w:r>
    </w:p>
    <w:p w:rsidR="007A399E" w:rsidRPr="00A61F60" w:rsidRDefault="007A399E" w:rsidP="007A399E">
      <w:pPr>
        <w:spacing w:after="100" w:afterAutospacing="1" w:line="240" w:lineRule="auto"/>
        <w:contextualSpacing/>
        <w:jc w:val="both"/>
      </w:pPr>
    </w:p>
    <w:p w:rsidR="007A399E" w:rsidRDefault="007A399E" w:rsidP="007A399E">
      <w:pPr>
        <w:autoSpaceDE w:val="0"/>
        <w:autoSpaceDN w:val="0"/>
        <w:adjustRightInd w:val="0"/>
        <w:spacing w:after="100" w:afterAutospacing="1" w:line="240" w:lineRule="auto"/>
        <w:contextualSpacing/>
        <w:jc w:val="both"/>
      </w:pPr>
      <w:r w:rsidRPr="00A61F60">
        <w:t xml:space="preserve">For </w:t>
      </w:r>
      <w:r w:rsidR="0047562B">
        <w:t xml:space="preserve">forest </w:t>
      </w:r>
      <w:r w:rsidRPr="00A61F60">
        <w:t xml:space="preserve">inventory data collection, compilation, reporting and archiving, efficient and adequate manpower together with necessary logistics, equipment and software is a prerequisite. The departments </w:t>
      </w:r>
      <w:r>
        <w:t xml:space="preserve">responsible for the </w:t>
      </w:r>
      <w:r w:rsidRPr="00A61F60">
        <w:t>inventory</w:t>
      </w:r>
      <w:r>
        <w:t xml:space="preserve"> lack</w:t>
      </w:r>
      <w:r w:rsidRPr="00A61F60">
        <w:t xml:space="preserve"> adequate logistics and </w:t>
      </w:r>
      <w:r>
        <w:t>hardware</w:t>
      </w:r>
      <w:r w:rsidRPr="00A61F60">
        <w:t xml:space="preserve"> for implementation </w:t>
      </w:r>
      <w:r w:rsidR="0065680E">
        <w:t xml:space="preserve">of the national forest monitoring system </w:t>
      </w:r>
      <w:r w:rsidRPr="00A61F60">
        <w:t>for REDD+.</w:t>
      </w:r>
    </w:p>
    <w:p w:rsidR="007A399E" w:rsidRPr="00A61F60" w:rsidRDefault="007A399E" w:rsidP="007A399E">
      <w:pPr>
        <w:autoSpaceDE w:val="0"/>
        <w:autoSpaceDN w:val="0"/>
        <w:adjustRightInd w:val="0"/>
        <w:spacing w:after="100" w:afterAutospacing="1" w:line="240" w:lineRule="auto"/>
        <w:contextualSpacing/>
        <w:jc w:val="both"/>
      </w:pPr>
    </w:p>
    <w:p w:rsidR="007A399E" w:rsidRPr="00A61F60" w:rsidRDefault="007A399E" w:rsidP="007A399E">
      <w:pPr>
        <w:spacing w:after="100" w:afterAutospacing="1" w:line="240" w:lineRule="auto"/>
        <w:contextualSpacing/>
        <w:jc w:val="both"/>
        <w:rPr>
          <w:b/>
          <w:bCs/>
          <w:i/>
          <w:iCs/>
        </w:rPr>
      </w:pPr>
      <w:r>
        <w:t>An</w:t>
      </w:r>
      <w:r w:rsidRPr="00A61F60">
        <w:t xml:space="preserve"> archiving system is essential for the preparation of the </w:t>
      </w:r>
      <w:r w:rsidR="0065680E">
        <w:t>NFI and GHG-I</w:t>
      </w:r>
      <w:r w:rsidRPr="00A61F60">
        <w:t xml:space="preserve"> reports. It allows estimates to be easily reproduced, safeguards against data and information loss, and allows reproducibility of the estimates. A common archiving procedure has to be developed in order to secure the REDD+ data related to monitoring and MRV but also the information on the safeguards. The archiving system will be used by the relevant institutions and the documents and data will be shared in order to ensure that the activities are implemented in time. The archiving system will host a central database whose structure will allow effective, efficient and transparent QA/QC procedures.</w:t>
      </w:r>
    </w:p>
    <w:p w:rsidR="007A399E" w:rsidRPr="00A61F60" w:rsidRDefault="007A399E" w:rsidP="007A399E">
      <w:pPr>
        <w:spacing w:after="100" w:afterAutospacing="1" w:line="240" w:lineRule="auto"/>
        <w:contextualSpacing/>
        <w:jc w:val="both"/>
      </w:pPr>
    </w:p>
    <w:p w:rsidR="007A399E" w:rsidRPr="00A61F60" w:rsidRDefault="007A399E" w:rsidP="007A399E">
      <w:pPr>
        <w:spacing w:after="100" w:afterAutospacing="1" w:line="240" w:lineRule="auto"/>
        <w:contextualSpacing/>
        <w:jc w:val="both"/>
      </w:pPr>
      <w:r w:rsidRPr="00A61F60">
        <w:t>Under this activity several sub-activities will be implemented as follow</w:t>
      </w:r>
      <w:r>
        <w:t>s</w:t>
      </w:r>
      <w:r w:rsidRPr="00A61F60">
        <w:t xml:space="preserve">: </w:t>
      </w:r>
    </w:p>
    <w:p w:rsidR="007A399E" w:rsidRPr="00A61F60" w:rsidRDefault="007A399E" w:rsidP="00EF4644">
      <w:pPr>
        <w:pStyle w:val="ListParagraph"/>
        <w:numPr>
          <w:ilvl w:val="0"/>
          <w:numId w:val="84"/>
        </w:numPr>
        <w:spacing w:after="100" w:afterAutospacing="1" w:line="240" w:lineRule="auto"/>
        <w:jc w:val="both"/>
      </w:pPr>
      <w:r w:rsidRPr="00A61F60">
        <w:t>Identify the necessary logistics required (</w:t>
      </w:r>
      <w:r w:rsidR="0068548E">
        <w:t xml:space="preserve">e.g. at GHG unit of </w:t>
      </w:r>
      <w:r w:rsidRPr="00A61F60">
        <w:t>DoE, NFI, M&amp;E  and RIMS Unit of FD, Inventory Division of BFRI);</w:t>
      </w:r>
    </w:p>
    <w:p w:rsidR="007A399E" w:rsidRPr="00A61F60" w:rsidRDefault="007A399E" w:rsidP="00EF4644">
      <w:pPr>
        <w:pStyle w:val="ListParagraph"/>
        <w:numPr>
          <w:ilvl w:val="0"/>
          <w:numId w:val="84"/>
        </w:numPr>
        <w:spacing w:after="100" w:afterAutospacing="1" w:line="240" w:lineRule="auto"/>
        <w:jc w:val="both"/>
      </w:pPr>
      <w:r w:rsidRPr="00A61F60">
        <w:t>Identify the software and tools required for the units for data processing and compilation;</w:t>
      </w:r>
    </w:p>
    <w:p w:rsidR="007A399E" w:rsidRPr="00A61F60" w:rsidRDefault="007A399E" w:rsidP="00EF4644">
      <w:pPr>
        <w:pStyle w:val="ListParagraph"/>
        <w:numPr>
          <w:ilvl w:val="0"/>
          <w:numId w:val="84"/>
        </w:numPr>
        <w:spacing w:after="100" w:afterAutospacing="1" w:line="240" w:lineRule="auto"/>
        <w:jc w:val="both"/>
      </w:pPr>
      <w:r w:rsidRPr="00A61F60">
        <w:t>Identify the measurement equipment needs for the units;</w:t>
      </w:r>
    </w:p>
    <w:p w:rsidR="007A399E" w:rsidRPr="00A61F60" w:rsidRDefault="007A399E" w:rsidP="00EF4644">
      <w:pPr>
        <w:pStyle w:val="ListParagraph"/>
        <w:numPr>
          <w:ilvl w:val="0"/>
          <w:numId w:val="84"/>
        </w:numPr>
        <w:spacing w:after="100" w:afterAutospacing="1" w:line="240" w:lineRule="auto"/>
        <w:jc w:val="both"/>
      </w:pPr>
      <w:r w:rsidRPr="00A61F60">
        <w:lastRenderedPageBreak/>
        <w:t xml:space="preserve">Assess the needs for  establishment of a central server; </w:t>
      </w:r>
    </w:p>
    <w:p w:rsidR="007A399E" w:rsidRPr="00A61F60" w:rsidRDefault="007A399E" w:rsidP="00EF4644">
      <w:pPr>
        <w:pStyle w:val="ListParagraph"/>
        <w:numPr>
          <w:ilvl w:val="0"/>
          <w:numId w:val="84"/>
        </w:numPr>
        <w:spacing w:after="100" w:afterAutospacing="1" w:line="240" w:lineRule="auto"/>
        <w:jc w:val="both"/>
      </w:pPr>
      <w:r w:rsidRPr="00A61F60">
        <w:t>Assess existing data base management, archiving and sharing mechanism;</w:t>
      </w:r>
    </w:p>
    <w:p w:rsidR="007A399E" w:rsidRPr="00A61F60" w:rsidRDefault="007A399E" w:rsidP="00EF4644">
      <w:pPr>
        <w:pStyle w:val="ListParagraph"/>
        <w:numPr>
          <w:ilvl w:val="0"/>
          <w:numId w:val="84"/>
        </w:numPr>
        <w:spacing w:after="100" w:afterAutospacing="1" w:line="240" w:lineRule="auto"/>
        <w:jc w:val="both"/>
      </w:pPr>
      <w:r w:rsidRPr="00A61F60">
        <w:t>Develop design of a specialized data base structure ;</w:t>
      </w:r>
    </w:p>
    <w:p w:rsidR="007A399E" w:rsidRDefault="007A399E" w:rsidP="00EF4644">
      <w:pPr>
        <w:pStyle w:val="ListParagraph"/>
        <w:numPr>
          <w:ilvl w:val="0"/>
          <w:numId w:val="84"/>
        </w:numPr>
        <w:spacing w:after="100" w:afterAutospacing="1" w:line="240" w:lineRule="auto"/>
        <w:jc w:val="both"/>
      </w:pPr>
      <w:r w:rsidRPr="00A61F60">
        <w:t xml:space="preserve">Standardized the existing data and integrate in the specialized data structure; </w:t>
      </w:r>
    </w:p>
    <w:p w:rsidR="007A399E" w:rsidRPr="00A61F60" w:rsidRDefault="007A399E" w:rsidP="00EF4644">
      <w:pPr>
        <w:pStyle w:val="ListParagraph"/>
        <w:numPr>
          <w:ilvl w:val="0"/>
          <w:numId w:val="84"/>
        </w:numPr>
        <w:spacing w:after="100" w:afterAutospacing="1" w:line="240" w:lineRule="auto"/>
        <w:jc w:val="both"/>
      </w:pPr>
      <w:r w:rsidRPr="00A61F60">
        <w:t>Recommend and finalize on the requirements of logistics, equipment and software;</w:t>
      </w:r>
    </w:p>
    <w:p w:rsidR="007A399E" w:rsidRPr="00A61F60" w:rsidRDefault="007A399E" w:rsidP="00EF4644">
      <w:pPr>
        <w:pStyle w:val="ListParagraph"/>
        <w:numPr>
          <w:ilvl w:val="0"/>
          <w:numId w:val="84"/>
        </w:numPr>
        <w:spacing w:after="100" w:afterAutospacing="1" w:line="240" w:lineRule="auto"/>
        <w:jc w:val="both"/>
      </w:pPr>
      <w:r w:rsidRPr="00A61F60">
        <w:t>Procure logistics, equipment and software as required for the above units;</w:t>
      </w:r>
    </w:p>
    <w:p w:rsidR="007A399E" w:rsidRPr="00A61F60" w:rsidRDefault="007A399E" w:rsidP="00EF4644">
      <w:pPr>
        <w:pStyle w:val="ListParagraph"/>
        <w:numPr>
          <w:ilvl w:val="0"/>
          <w:numId w:val="84"/>
        </w:numPr>
        <w:spacing w:after="100" w:afterAutospacing="1" w:line="240" w:lineRule="auto"/>
        <w:jc w:val="both"/>
      </w:pPr>
      <w:r w:rsidRPr="00A61F60">
        <w:t xml:space="preserve">Procure necessary equipment to establish servers and associated equipment; </w:t>
      </w:r>
    </w:p>
    <w:p w:rsidR="007A399E" w:rsidRPr="00A61F60" w:rsidRDefault="007A399E" w:rsidP="00EF4644">
      <w:pPr>
        <w:pStyle w:val="ListParagraph"/>
        <w:numPr>
          <w:ilvl w:val="0"/>
          <w:numId w:val="84"/>
        </w:numPr>
        <w:spacing w:after="100" w:afterAutospacing="1" w:line="240" w:lineRule="auto"/>
        <w:jc w:val="both"/>
      </w:pPr>
      <w:r w:rsidRPr="00A61F60">
        <w:t xml:space="preserve">Identify operational cost to maintain the instrument for inclusion into regular budget; </w:t>
      </w:r>
    </w:p>
    <w:p w:rsidR="007A399E" w:rsidRPr="00A61F60" w:rsidRDefault="007A399E" w:rsidP="00EF4644">
      <w:pPr>
        <w:pStyle w:val="ListParagraph"/>
        <w:numPr>
          <w:ilvl w:val="0"/>
          <w:numId w:val="84"/>
        </w:numPr>
        <w:spacing w:after="100" w:afterAutospacing="1" w:line="240" w:lineRule="auto"/>
        <w:jc w:val="both"/>
      </w:pPr>
      <w:r w:rsidRPr="00A61F60">
        <w:t>Identify training needs for operation of the instrument, software procured and maintenance of the archiving system;</w:t>
      </w:r>
    </w:p>
    <w:p w:rsidR="007A399E" w:rsidRPr="00A61F60" w:rsidRDefault="007A399E" w:rsidP="00EF4644">
      <w:pPr>
        <w:pStyle w:val="ListParagraph"/>
        <w:numPr>
          <w:ilvl w:val="0"/>
          <w:numId w:val="84"/>
        </w:numPr>
        <w:spacing w:after="100" w:afterAutospacing="1" w:line="240" w:lineRule="auto"/>
        <w:jc w:val="both"/>
      </w:pPr>
      <w:r w:rsidRPr="00A61F60">
        <w:t>Prepare training plan, manual and provide training to operationalize the system</w:t>
      </w:r>
    </w:p>
    <w:p w:rsidR="007A399E" w:rsidRPr="00A61F60" w:rsidRDefault="007A399E" w:rsidP="007A399E">
      <w:pPr>
        <w:spacing w:after="100" w:afterAutospacing="1" w:line="240" w:lineRule="auto"/>
        <w:contextualSpacing/>
        <w:jc w:val="both"/>
      </w:pPr>
      <w:r w:rsidRPr="00A61F60">
        <w:t>Expected outputs:</w:t>
      </w:r>
    </w:p>
    <w:p w:rsidR="007A399E" w:rsidRPr="00A61F60" w:rsidRDefault="007A399E" w:rsidP="00EF4644">
      <w:pPr>
        <w:pStyle w:val="ListParagraph"/>
        <w:numPr>
          <w:ilvl w:val="0"/>
          <w:numId w:val="84"/>
        </w:numPr>
        <w:spacing w:after="100" w:afterAutospacing="1" w:line="240" w:lineRule="auto"/>
        <w:jc w:val="both"/>
      </w:pPr>
      <w:r w:rsidRPr="00A61F60">
        <w:t xml:space="preserve">List of the necessary equipment for the relevant entities prepared; </w:t>
      </w:r>
    </w:p>
    <w:p w:rsidR="007A399E" w:rsidRPr="00A61F60" w:rsidRDefault="007A399E" w:rsidP="00EF4644">
      <w:pPr>
        <w:pStyle w:val="ListParagraph"/>
        <w:numPr>
          <w:ilvl w:val="0"/>
          <w:numId w:val="84"/>
        </w:numPr>
        <w:spacing w:after="100" w:afterAutospacing="1" w:line="240" w:lineRule="auto"/>
        <w:jc w:val="both"/>
      </w:pPr>
      <w:r w:rsidRPr="00A61F60">
        <w:t>Report on the assessment of the existing data and needs for an archiving system produced;</w:t>
      </w:r>
    </w:p>
    <w:p w:rsidR="007A399E" w:rsidRPr="00A61F60" w:rsidRDefault="007A399E" w:rsidP="00EF4644">
      <w:pPr>
        <w:pStyle w:val="ListParagraph"/>
        <w:numPr>
          <w:ilvl w:val="0"/>
          <w:numId w:val="84"/>
        </w:numPr>
        <w:spacing w:after="100" w:afterAutospacing="1" w:line="240" w:lineRule="auto"/>
        <w:jc w:val="both"/>
      </w:pPr>
      <w:r w:rsidRPr="00A61F60">
        <w:t>Necessary equipment</w:t>
      </w:r>
      <w:r w:rsidR="00253268">
        <w:t>s</w:t>
      </w:r>
      <w:r w:rsidRPr="00A61F60">
        <w:t xml:space="preserve"> for the forest monitoring system procured;</w:t>
      </w:r>
    </w:p>
    <w:p w:rsidR="007A399E" w:rsidRPr="00A61F60" w:rsidRDefault="007A399E" w:rsidP="00EF4644">
      <w:pPr>
        <w:pStyle w:val="ListParagraph"/>
        <w:numPr>
          <w:ilvl w:val="0"/>
          <w:numId w:val="84"/>
        </w:numPr>
        <w:spacing w:after="100" w:afterAutospacing="1" w:line="240" w:lineRule="auto"/>
        <w:jc w:val="both"/>
      </w:pPr>
      <w:r w:rsidRPr="00A61F60">
        <w:t>Training plan, manual and reports provided.</w:t>
      </w:r>
    </w:p>
    <w:p w:rsidR="007A399E" w:rsidRPr="00A61F60" w:rsidRDefault="007A399E" w:rsidP="00EF4644">
      <w:pPr>
        <w:pStyle w:val="ListParagraph"/>
        <w:numPr>
          <w:ilvl w:val="0"/>
          <w:numId w:val="84"/>
        </w:numPr>
        <w:spacing w:after="100" w:afterAutospacing="1" w:line="240" w:lineRule="auto"/>
        <w:jc w:val="both"/>
      </w:pPr>
      <w:r w:rsidRPr="00A61F60">
        <w:t>archiving system for data sharing developed;</w:t>
      </w:r>
    </w:p>
    <w:p w:rsidR="007A399E" w:rsidRPr="00A61F60" w:rsidRDefault="007A399E" w:rsidP="00EF4644">
      <w:pPr>
        <w:pStyle w:val="ListParagraph"/>
        <w:numPr>
          <w:ilvl w:val="0"/>
          <w:numId w:val="84"/>
        </w:numPr>
        <w:spacing w:after="100" w:afterAutospacing="1" w:line="240" w:lineRule="auto"/>
        <w:jc w:val="both"/>
      </w:pPr>
      <w:r w:rsidRPr="00A61F60">
        <w:t>Technical staff to operationalize the system trained;</w:t>
      </w:r>
    </w:p>
    <w:p w:rsidR="007A399E" w:rsidRPr="00A61F60" w:rsidRDefault="007A399E" w:rsidP="00EF4644">
      <w:pPr>
        <w:pStyle w:val="ListParagraph"/>
        <w:numPr>
          <w:ilvl w:val="0"/>
          <w:numId w:val="84"/>
        </w:numPr>
        <w:spacing w:after="100" w:afterAutospacing="1" w:line="240" w:lineRule="auto"/>
        <w:jc w:val="both"/>
      </w:pPr>
      <w:r w:rsidRPr="00A61F60">
        <w:t>Transparen</w:t>
      </w:r>
      <w:r>
        <w:t>t</w:t>
      </w:r>
      <w:r w:rsidRPr="00A61F60">
        <w:t xml:space="preserve"> national system created.</w:t>
      </w:r>
    </w:p>
    <w:p w:rsidR="007A399E" w:rsidRPr="00A61F60" w:rsidRDefault="007A399E" w:rsidP="007A399E">
      <w:pPr>
        <w:spacing w:after="0" w:line="240" w:lineRule="auto"/>
        <w:contextualSpacing/>
        <w:jc w:val="both"/>
        <w:rPr>
          <w:bCs/>
          <w:iCs/>
          <w:u w:val="single"/>
        </w:rPr>
      </w:pPr>
      <w:r w:rsidRPr="00A61F60">
        <w:rPr>
          <w:bCs/>
          <w:iCs/>
          <w:u w:val="single"/>
        </w:rPr>
        <w:t>Activity 4</w:t>
      </w:r>
      <w:r w:rsidR="00971854">
        <w:rPr>
          <w:bCs/>
          <w:iCs/>
          <w:u w:val="single"/>
        </w:rPr>
        <w:t>a</w:t>
      </w:r>
      <w:r>
        <w:rPr>
          <w:bCs/>
          <w:iCs/>
          <w:u w:val="single"/>
        </w:rPr>
        <w:t>.6.5</w:t>
      </w:r>
      <w:r w:rsidRPr="00A61F60">
        <w:rPr>
          <w:bCs/>
          <w:iCs/>
          <w:u w:val="single"/>
        </w:rPr>
        <w:t xml:space="preserve">: Documentation of methods and data collection for forest monitoring </w:t>
      </w:r>
    </w:p>
    <w:p w:rsidR="007A399E" w:rsidRPr="00A61F60" w:rsidRDefault="007A399E" w:rsidP="007A399E">
      <w:pPr>
        <w:spacing w:after="100" w:afterAutospacing="1" w:line="240" w:lineRule="auto"/>
        <w:contextualSpacing/>
        <w:jc w:val="both"/>
      </w:pPr>
    </w:p>
    <w:p w:rsidR="007A399E" w:rsidRDefault="007A399E" w:rsidP="007A399E">
      <w:pPr>
        <w:spacing w:after="100" w:afterAutospacing="1" w:line="240" w:lineRule="auto"/>
        <w:contextualSpacing/>
        <w:jc w:val="both"/>
      </w:pPr>
      <w:r>
        <w:t xml:space="preserve">This is needed to </w:t>
      </w:r>
      <w:r w:rsidRPr="00A61F60">
        <w:t xml:space="preserve">assist </w:t>
      </w:r>
      <w:r w:rsidR="0065680E">
        <w:t>NFI and GHG-I</w:t>
      </w:r>
      <w:r w:rsidR="00217F55">
        <w:t xml:space="preserve"> </w:t>
      </w:r>
      <w:r w:rsidRPr="00A61F60">
        <w:t xml:space="preserve">teams in documenting and reporting the origin of methodologies, activity datasets and emission factors used for estimation of emissions or removals and other relevant information to report for REDD+ such as national forest programmes, national forest governance structures, respect for the knowledge and rights of indigenous peoples, participation of relevant stakeholders </w:t>
      </w:r>
      <w:r>
        <w:t>in</w:t>
      </w:r>
      <w:r w:rsidRPr="00A61F60">
        <w:t xml:space="preserve"> REDD+ activities, conservation of natural forests and biological diversity, risks of reversal and in-country displacement of emissions.</w:t>
      </w:r>
    </w:p>
    <w:p w:rsidR="007A399E" w:rsidRPr="00A61F60" w:rsidRDefault="007A399E" w:rsidP="007A399E">
      <w:pPr>
        <w:spacing w:after="100" w:afterAutospacing="1" w:line="240" w:lineRule="auto"/>
        <w:contextualSpacing/>
        <w:jc w:val="both"/>
      </w:pPr>
    </w:p>
    <w:p w:rsidR="007A399E" w:rsidRPr="00A61F60" w:rsidRDefault="007A399E" w:rsidP="007A399E">
      <w:pPr>
        <w:spacing w:after="100" w:afterAutospacing="1" w:line="240" w:lineRule="auto"/>
        <w:contextualSpacing/>
        <w:jc w:val="both"/>
      </w:pPr>
      <w:r w:rsidRPr="00A61F60">
        <w:t xml:space="preserve">Future inventory teams can refer to the completed </w:t>
      </w:r>
      <w:r w:rsidR="0065680E">
        <w:t>documents and reports</w:t>
      </w:r>
      <w:r w:rsidR="00217F55">
        <w:t xml:space="preserve"> </w:t>
      </w:r>
      <w:r w:rsidRPr="00A61F60">
        <w:t>to determine what information was collected, how the data was obtained, and what methods were used.</w:t>
      </w:r>
    </w:p>
    <w:p w:rsidR="007A399E" w:rsidRPr="00A61F60" w:rsidRDefault="007A399E" w:rsidP="007A399E">
      <w:pPr>
        <w:spacing w:after="100" w:afterAutospacing="1" w:line="240" w:lineRule="auto"/>
        <w:ind w:left="720"/>
        <w:contextualSpacing/>
        <w:jc w:val="both"/>
      </w:pPr>
    </w:p>
    <w:p w:rsidR="007A399E" w:rsidRPr="00A61F60" w:rsidRDefault="007A399E" w:rsidP="007A399E">
      <w:pPr>
        <w:spacing w:after="100" w:afterAutospacing="1" w:line="240" w:lineRule="auto"/>
        <w:contextualSpacing/>
        <w:jc w:val="both"/>
      </w:pPr>
      <w:r w:rsidRPr="00A61F60">
        <w:t>Under this activity several sub-activities will be implemented as follow</w:t>
      </w:r>
      <w:r>
        <w:t>s</w:t>
      </w:r>
      <w:r w:rsidRPr="00A61F60">
        <w:t xml:space="preserve">: </w:t>
      </w:r>
    </w:p>
    <w:p w:rsidR="007A399E" w:rsidRPr="00A61F60" w:rsidRDefault="007A399E" w:rsidP="00EF4644">
      <w:pPr>
        <w:pStyle w:val="ListParagraph"/>
        <w:numPr>
          <w:ilvl w:val="0"/>
          <w:numId w:val="84"/>
        </w:numPr>
        <w:spacing w:after="100" w:afterAutospacing="1" w:line="240" w:lineRule="auto"/>
        <w:jc w:val="both"/>
      </w:pPr>
      <w:r w:rsidRPr="00A61F60">
        <w:t>Provide detail</w:t>
      </w:r>
      <w:r>
        <w:t>ed</w:t>
      </w:r>
      <w:r w:rsidRPr="00A61F60">
        <w:t xml:space="preserve"> information/methods about monitoring and MRV on forest, </w:t>
      </w:r>
    </w:p>
    <w:p w:rsidR="007A399E" w:rsidRPr="00A61F60" w:rsidRDefault="007A399E" w:rsidP="00EF4644">
      <w:pPr>
        <w:pStyle w:val="ListParagraph"/>
        <w:numPr>
          <w:ilvl w:val="0"/>
          <w:numId w:val="84"/>
        </w:numPr>
        <w:spacing w:after="100" w:afterAutospacing="1" w:line="240" w:lineRule="auto"/>
        <w:jc w:val="both"/>
      </w:pPr>
      <w:r w:rsidRPr="00A61F60">
        <w:t xml:space="preserve">Provide information about the method used to estimate emissions/removals; </w:t>
      </w:r>
    </w:p>
    <w:p w:rsidR="007A399E" w:rsidRPr="00A61F60" w:rsidRDefault="007A399E" w:rsidP="00EF4644">
      <w:pPr>
        <w:pStyle w:val="ListParagraph"/>
        <w:numPr>
          <w:ilvl w:val="0"/>
          <w:numId w:val="84"/>
        </w:numPr>
        <w:spacing w:after="100" w:afterAutospacing="1" w:line="240" w:lineRule="auto"/>
        <w:jc w:val="both"/>
      </w:pPr>
      <w:r w:rsidRPr="00A61F60">
        <w:t xml:space="preserve">List the activity data used to estimate emissions and removals, emission factors and carbon-stock change factors, estimation on all types of uncertainties  for forest monitoring, including the value, units, and year and provide reference of this data and other relevant information </w:t>
      </w:r>
    </w:p>
    <w:p w:rsidR="007A399E" w:rsidRPr="00A61F60" w:rsidRDefault="007A399E" w:rsidP="00EF4644">
      <w:pPr>
        <w:pStyle w:val="ListParagraph"/>
        <w:numPr>
          <w:ilvl w:val="0"/>
          <w:numId w:val="84"/>
        </w:numPr>
        <w:spacing w:after="100" w:afterAutospacing="1" w:line="240" w:lineRule="auto"/>
        <w:jc w:val="both"/>
      </w:pPr>
      <w:r w:rsidRPr="00A61F60">
        <w:t>Provide detail</w:t>
      </w:r>
      <w:r>
        <w:t>ed</w:t>
      </w:r>
      <w:r w:rsidRPr="00A61F60">
        <w:t xml:space="preserve"> information on safeguards and multiple benefits, base scenario, indicators and monitoring methods.</w:t>
      </w:r>
    </w:p>
    <w:p w:rsidR="007A399E" w:rsidRPr="00A61F60" w:rsidRDefault="007A399E" w:rsidP="007A399E">
      <w:pPr>
        <w:spacing w:after="100" w:afterAutospacing="1" w:line="240" w:lineRule="auto"/>
        <w:contextualSpacing/>
        <w:jc w:val="both"/>
      </w:pPr>
      <w:r w:rsidRPr="00A61F60">
        <w:t xml:space="preserve">Expected outputs: </w:t>
      </w:r>
    </w:p>
    <w:p w:rsidR="007A399E" w:rsidRPr="00A61F60" w:rsidRDefault="007A399E" w:rsidP="00EF4644">
      <w:pPr>
        <w:pStyle w:val="ListParagraph"/>
        <w:numPr>
          <w:ilvl w:val="0"/>
          <w:numId w:val="84"/>
        </w:numPr>
        <w:spacing w:after="100" w:afterAutospacing="1" w:line="240" w:lineRule="auto"/>
        <w:jc w:val="both"/>
      </w:pPr>
      <w:r w:rsidRPr="00A61F60">
        <w:t xml:space="preserve">Detailed </w:t>
      </w:r>
      <w:r w:rsidR="0065680E">
        <w:t xml:space="preserve">information on the methods used and results obtained from </w:t>
      </w:r>
      <w:r w:rsidRPr="00A61F60">
        <w:t>Monitoring and MRV system produced;</w:t>
      </w:r>
    </w:p>
    <w:p w:rsidR="007A399E" w:rsidRPr="00A61F60" w:rsidRDefault="007A399E" w:rsidP="00EF4644">
      <w:pPr>
        <w:pStyle w:val="ListParagraph"/>
        <w:numPr>
          <w:ilvl w:val="0"/>
          <w:numId w:val="84"/>
        </w:numPr>
        <w:spacing w:after="100" w:afterAutospacing="1" w:line="240" w:lineRule="auto"/>
        <w:jc w:val="both"/>
      </w:pPr>
      <w:r w:rsidRPr="00A61F60">
        <w:lastRenderedPageBreak/>
        <w:t xml:space="preserve">Emission and removal information including estimation methods and other related information on forest monitoring in a concise format produced </w:t>
      </w:r>
    </w:p>
    <w:p w:rsidR="007A399E" w:rsidRPr="00A61F60" w:rsidRDefault="007A399E" w:rsidP="00EF4644">
      <w:pPr>
        <w:pStyle w:val="ListParagraph"/>
        <w:numPr>
          <w:ilvl w:val="0"/>
          <w:numId w:val="84"/>
        </w:numPr>
        <w:spacing w:after="100" w:afterAutospacing="1" w:line="240" w:lineRule="auto"/>
        <w:jc w:val="both"/>
      </w:pPr>
      <w:r w:rsidRPr="00A61F60">
        <w:t>Standardize</w:t>
      </w:r>
      <w:r>
        <w:t>d</w:t>
      </w:r>
      <w:r w:rsidRPr="00A61F60">
        <w:t xml:space="preserve"> tasks</w:t>
      </w:r>
      <w:r>
        <w:t xml:space="preserve"> defined</w:t>
      </w:r>
      <w:r w:rsidRPr="00A61F60">
        <w:t xml:space="preserve">, to </w:t>
      </w:r>
      <w:r>
        <w:t xml:space="preserve">allow for </w:t>
      </w:r>
      <w:r w:rsidRPr="00A61F60">
        <w:t>compar</w:t>
      </w:r>
      <w:r>
        <w:t>ing</w:t>
      </w:r>
      <w:r w:rsidRPr="00A61F60">
        <w:t xml:space="preserve"> and contrast</w:t>
      </w:r>
      <w:r>
        <w:t>ing of</w:t>
      </w:r>
      <w:r w:rsidRPr="00A61F60">
        <w:t xml:space="preserve"> results;</w:t>
      </w:r>
    </w:p>
    <w:p w:rsidR="007A399E" w:rsidRPr="00A61F60" w:rsidRDefault="007A399E" w:rsidP="00EF4644">
      <w:pPr>
        <w:pStyle w:val="ListParagraph"/>
        <w:numPr>
          <w:ilvl w:val="0"/>
          <w:numId w:val="84"/>
        </w:numPr>
        <w:spacing w:after="100" w:afterAutospacing="1" w:line="240" w:lineRule="auto"/>
        <w:jc w:val="both"/>
      </w:pPr>
      <w:r w:rsidRPr="00A61F60">
        <w:t xml:space="preserve">Support </w:t>
      </w:r>
      <w:r>
        <w:t xml:space="preserve">for </w:t>
      </w:r>
      <w:r w:rsidRPr="00A61F60">
        <w:t>the development of instruction manuals provided.</w:t>
      </w:r>
    </w:p>
    <w:p w:rsidR="007A399E" w:rsidRDefault="007A399E" w:rsidP="007A399E">
      <w:pPr>
        <w:spacing w:after="0" w:line="240" w:lineRule="auto"/>
        <w:contextualSpacing/>
        <w:jc w:val="both"/>
        <w:rPr>
          <w:bCs/>
          <w:iCs/>
          <w:u w:val="single"/>
        </w:rPr>
      </w:pPr>
      <w:r w:rsidRPr="00A61F60">
        <w:rPr>
          <w:bCs/>
          <w:iCs/>
          <w:u w:val="single"/>
        </w:rPr>
        <w:t>Activity 4</w:t>
      </w:r>
      <w:r w:rsidR="00971854">
        <w:rPr>
          <w:bCs/>
          <w:iCs/>
          <w:u w:val="single"/>
        </w:rPr>
        <w:t>a</w:t>
      </w:r>
      <w:r>
        <w:rPr>
          <w:bCs/>
          <w:iCs/>
          <w:u w:val="single"/>
        </w:rPr>
        <w:t>.6.6</w:t>
      </w:r>
      <w:r w:rsidRPr="00A61F60">
        <w:rPr>
          <w:bCs/>
          <w:iCs/>
          <w:u w:val="single"/>
        </w:rPr>
        <w:t>: information system supported by adequate data management system and calculation process</w:t>
      </w:r>
    </w:p>
    <w:p w:rsidR="007A399E" w:rsidRPr="00A61F60" w:rsidRDefault="007A399E" w:rsidP="007A399E">
      <w:pPr>
        <w:spacing w:after="0" w:line="240" w:lineRule="auto"/>
        <w:contextualSpacing/>
        <w:jc w:val="both"/>
        <w:rPr>
          <w:bCs/>
          <w:iCs/>
          <w:u w:val="single"/>
        </w:rPr>
      </w:pPr>
    </w:p>
    <w:p w:rsidR="007A399E" w:rsidRPr="00A61F60" w:rsidRDefault="007A399E" w:rsidP="007A399E">
      <w:pPr>
        <w:spacing w:after="100" w:afterAutospacing="1" w:line="240" w:lineRule="auto"/>
        <w:contextualSpacing/>
        <w:jc w:val="both"/>
      </w:pPr>
      <w:r w:rsidRPr="00A61F60">
        <w:t xml:space="preserve">For supporting the GIS analysis and report preparation, adequate knowledge on data interpretation, analysis and management is essential. </w:t>
      </w:r>
      <w:r>
        <w:t xml:space="preserve">Free, </w:t>
      </w:r>
      <w:r w:rsidRPr="00A61F60">
        <w:t>user</w:t>
      </w:r>
      <w:r>
        <w:t>-</w:t>
      </w:r>
      <w:r w:rsidRPr="00A61F60">
        <w:t xml:space="preserve">friendly software is available </w:t>
      </w:r>
      <w:r>
        <w:t xml:space="preserve">on the </w:t>
      </w:r>
      <w:r w:rsidRPr="00A61F60">
        <w:t xml:space="preserve">internet. As licensed software for GIS processing </w:t>
      </w:r>
      <w:r>
        <w:t>is</w:t>
      </w:r>
      <w:r w:rsidRPr="00A61F60">
        <w:t xml:space="preserve"> costly, it </w:t>
      </w:r>
      <w:r>
        <w:t>is</w:t>
      </w:r>
      <w:r w:rsidRPr="00A61F60">
        <w:t xml:space="preserve"> preferable to train personnel in free source software. It may be beneficial to explore the free resources for GIS data processing and interpretation to support the REDD+ implementation process.</w:t>
      </w:r>
    </w:p>
    <w:p w:rsidR="007A399E" w:rsidRPr="00A61F60" w:rsidRDefault="007A399E" w:rsidP="007A399E">
      <w:pPr>
        <w:spacing w:after="100" w:afterAutospacing="1" w:line="240" w:lineRule="auto"/>
        <w:contextualSpacing/>
        <w:jc w:val="both"/>
      </w:pPr>
    </w:p>
    <w:p w:rsidR="007A399E" w:rsidRPr="00A61F60" w:rsidRDefault="007A399E" w:rsidP="007A399E">
      <w:pPr>
        <w:autoSpaceDE w:val="0"/>
        <w:autoSpaceDN w:val="0"/>
        <w:adjustRightInd w:val="0"/>
        <w:spacing w:after="100" w:afterAutospacing="1" w:line="240" w:lineRule="auto"/>
        <w:contextualSpacing/>
        <w:jc w:val="both"/>
      </w:pPr>
      <w:r w:rsidRPr="00A61F60">
        <w:t>Under this activity several sub-activities will be implemented as follow</w:t>
      </w:r>
      <w:r>
        <w:t>s</w:t>
      </w:r>
      <w:r w:rsidRPr="00A61F60">
        <w:t>:</w:t>
      </w:r>
    </w:p>
    <w:p w:rsidR="007A399E" w:rsidRPr="00A61F60" w:rsidRDefault="007A399E" w:rsidP="00EF4644">
      <w:pPr>
        <w:pStyle w:val="ListParagraph"/>
        <w:numPr>
          <w:ilvl w:val="0"/>
          <w:numId w:val="84"/>
        </w:numPr>
        <w:spacing w:after="100" w:afterAutospacing="1" w:line="240" w:lineRule="auto"/>
        <w:jc w:val="both"/>
      </w:pPr>
      <w:r w:rsidRPr="00A61F60">
        <w:t xml:space="preserve">Training and technology transfer on open source remote sensing, GIS and data interpretation; </w:t>
      </w:r>
    </w:p>
    <w:p w:rsidR="007A399E" w:rsidRPr="00A61F60" w:rsidRDefault="007A399E" w:rsidP="00EF4644">
      <w:pPr>
        <w:pStyle w:val="ListParagraph"/>
        <w:numPr>
          <w:ilvl w:val="0"/>
          <w:numId w:val="84"/>
        </w:numPr>
        <w:spacing w:after="100" w:afterAutospacing="1" w:line="240" w:lineRule="auto"/>
        <w:jc w:val="both"/>
      </w:pPr>
      <w:r w:rsidRPr="00A61F60">
        <w:t>Produce and analyse results for change statistics on the available data in Bangladesh and other relevant data;</w:t>
      </w:r>
    </w:p>
    <w:p w:rsidR="007A399E" w:rsidRPr="00A61F60" w:rsidRDefault="007A399E" w:rsidP="00EF4644">
      <w:pPr>
        <w:pStyle w:val="ListParagraph"/>
        <w:numPr>
          <w:ilvl w:val="0"/>
          <w:numId w:val="84"/>
        </w:numPr>
        <w:spacing w:after="100" w:afterAutospacing="1" w:line="240" w:lineRule="auto"/>
        <w:jc w:val="both"/>
      </w:pPr>
      <w:r w:rsidRPr="00A61F60">
        <w:t>Produce a users’ manual and final report;</w:t>
      </w:r>
    </w:p>
    <w:p w:rsidR="007A399E" w:rsidRPr="00A61F60" w:rsidRDefault="007A399E" w:rsidP="00EF4644">
      <w:pPr>
        <w:pStyle w:val="ListParagraph"/>
        <w:numPr>
          <w:ilvl w:val="0"/>
          <w:numId w:val="84"/>
        </w:numPr>
        <w:spacing w:after="100" w:afterAutospacing="1" w:line="240" w:lineRule="auto"/>
        <w:jc w:val="both"/>
      </w:pPr>
      <w:r w:rsidRPr="00A61F60">
        <w:t>Support data organisation in a database as well as permanent data storage solutions.</w:t>
      </w:r>
    </w:p>
    <w:p w:rsidR="007A399E" w:rsidRPr="00A61F60" w:rsidRDefault="007A399E" w:rsidP="007A399E">
      <w:pPr>
        <w:spacing w:after="100" w:afterAutospacing="1" w:line="240" w:lineRule="auto"/>
        <w:contextualSpacing/>
        <w:jc w:val="both"/>
      </w:pPr>
      <w:r w:rsidRPr="00A61F60">
        <w:t>Expected outputs</w:t>
      </w:r>
    </w:p>
    <w:p w:rsidR="007A399E" w:rsidRPr="00A61F60" w:rsidRDefault="007A399E" w:rsidP="00EF4644">
      <w:pPr>
        <w:pStyle w:val="ListParagraph"/>
        <w:numPr>
          <w:ilvl w:val="0"/>
          <w:numId w:val="84"/>
        </w:numPr>
        <w:spacing w:after="100" w:afterAutospacing="1" w:line="240" w:lineRule="auto"/>
        <w:jc w:val="both"/>
      </w:pPr>
      <w:r w:rsidRPr="00A61F60">
        <w:t>Training documents are developed and provided (including training materials and list of participants);</w:t>
      </w:r>
    </w:p>
    <w:p w:rsidR="007A399E" w:rsidRPr="00A61F60" w:rsidRDefault="007A399E" w:rsidP="00EF4644">
      <w:pPr>
        <w:pStyle w:val="ListParagraph"/>
        <w:numPr>
          <w:ilvl w:val="0"/>
          <w:numId w:val="84"/>
        </w:numPr>
        <w:spacing w:after="100" w:afterAutospacing="1" w:line="240" w:lineRule="auto"/>
        <w:jc w:val="both"/>
      </w:pPr>
      <w:r w:rsidRPr="00A61F60">
        <w:t>Procedure for data collection, and analysis is provided (including decision trees and codes);</w:t>
      </w:r>
    </w:p>
    <w:p w:rsidR="007A399E" w:rsidRPr="00A61F60" w:rsidRDefault="007A399E" w:rsidP="00EF4644">
      <w:pPr>
        <w:pStyle w:val="ListParagraph"/>
        <w:numPr>
          <w:ilvl w:val="0"/>
          <w:numId w:val="84"/>
        </w:numPr>
        <w:spacing w:after="100" w:afterAutospacing="1" w:line="240" w:lineRule="auto"/>
        <w:jc w:val="both"/>
      </w:pPr>
      <w:r w:rsidRPr="00A61F60">
        <w:t>Final report and manual generated.</w:t>
      </w:r>
    </w:p>
    <w:p w:rsidR="007A399E" w:rsidRPr="00A61F60" w:rsidRDefault="007A399E" w:rsidP="007A399E">
      <w:pPr>
        <w:spacing w:after="0" w:line="240" w:lineRule="auto"/>
        <w:contextualSpacing/>
        <w:jc w:val="both"/>
      </w:pPr>
      <w:r w:rsidRPr="00A61F60">
        <w:rPr>
          <w:bCs/>
          <w:iCs/>
          <w:u w:val="single"/>
        </w:rPr>
        <w:t>Activity 4</w:t>
      </w:r>
      <w:r w:rsidR="00971854">
        <w:rPr>
          <w:bCs/>
          <w:iCs/>
          <w:u w:val="single"/>
        </w:rPr>
        <w:t>a</w:t>
      </w:r>
      <w:r>
        <w:rPr>
          <w:bCs/>
          <w:iCs/>
          <w:u w:val="single"/>
        </w:rPr>
        <w:t>.6.7</w:t>
      </w:r>
      <w:r w:rsidRPr="00A61F60">
        <w:rPr>
          <w:bCs/>
          <w:iCs/>
          <w:u w:val="single"/>
        </w:rPr>
        <w:t>:  Development of a web based platform for data sharing between national stakeholders</w:t>
      </w:r>
      <w:r w:rsidR="002C2257">
        <w:rPr>
          <w:bCs/>
          <w:iCs/>
          <w:u w:val="single"/>
        </w:rPr>
        <w:t>, and distribution system for hardcopy information materials</w:t>
      </w:r>
    </w:p>
    <w:p w:rsidR="007A399E" w:rsidRPr="00A61F60" w:rsidRDefault="007A399E" w:rsidP="007A399E">
      <w:pPr>
        <w:spacing w:after="100" w:afterAutospacing="1" w:line="240" w:lineRule="auto"/>
        <w:contextualSpacing/>
        <w:jc w:val="both"/>
      </w:pPr>
    </w:p>
    <w:p w:rsidR="007A399E" w:rsidRPr="00A61F60" w:rsidRDefault="007A399E" w:rsidP="007A399E">
      <w:pPr>
        <w:spacing w:after="100" w:afterAutospacing="1" w:line="240" w:lineRule="auto"/>
        <w:contextualSpacing/>
        <w:jc w:val="both"/>
      </w:pPr>
      <w:r w:rsidRPr="00A61F60">
        <w:t xml:space="preserve">As a vulnerable country to climate change, Bangladesh needs to update and monitor its land use and land cover change and disturbances in different times and seasons to identify the needs of mitigation actions. Such a system should allow accessing to the necessary data for the preparation of the national GHG inventory but also reporting for REDD+ to the UNFCCC. This activity is linked to the implementation of activity </w:t>
      </w:r>
      <w:r>
        <w:t>4.</w:t>
      </w:r>
      <w:r w:rsidRPr="00A61F60">
        <w:t>5.4 to facilitate data sharing.</w:t>
      </w:r>
    </w:p>
    <w:p w:rsidR="007A399E" w:rsidRPr="00A61F60" w:rsidRDefault="007A399E" w:rsidP="007A399E">
      <w:pPr>
        <w:spacing w:after="100" w:afterAutospacing="1" w:line="240" w:lineRule="auto"/>
        <w:contextualSpacing/>
        <w:jc w:val="both"/>
      </w:pPr>
    </w:p>
    <w:p w:rsidR="007A399E" w:rsidRPr="00A61F60" w:rsidRDefault="007A399E" w:rsidP="007A399E">
      <w:pPr>
        <w:spacing w:after="100" w:afterAutospacing="1" w:line="240" w:lineRule="auto"/>
        <w:contextualSpacing/>
        <w:jc w:val="both"/>
      </w:pPr>
      <w:r w:rsidRPr="00A61F60">
        <w:t>Under this activity several sub-activities will be implemented as follow</w:t>
      </w:r>
      <w:r>
        <w:t>s</w:t>
      </w:r>
      <w:r w:rsidRPr="00A61F60">
        <w:t xml:space="preserve">: </w:t>
      </w:r>
    </w:p>
    <w:p w:rsidR="007A399E" w:rsidRPr="00A61F60" w:rsidRDefault="007A399E" w:rsidP="00EF4644">
      <w:pPr>
        <w:pStyle w:val="ListParagraph"/>
        <w:numPr>
          <w:ilvl w:val="0"/>
          <w:numId w:val="84"/>
        </w:numPr>
        <w:spacing w:after="100" w:afterAutospacing="1" w:line="240" w:lineRule="auto"/>
        <w:jc w:val="both"/>
      </w:pPr>
      <w:r w:rsidRPr="00A61F60">
        <w:t>Review and identify the land use land cover data to be shared through</w:t>
      </w:r>
      <w:r>
        <w:t xml:space="preserve"> the</w:t>
      </w:r>
      <w:r w:rsidRPr="00A61F60">
        <w:t xml:space="preserve"> platform;</w:t>
      </w:r>
    </w:p>
    <w:p w:rsidR="007A399E" w:rsidRPr="00A61F60" w:rsidRDefault="007A399E" w:rsidP="00EF4644">
      <w:pPr>
        <w:pStyle w:val="ListParagraph"/>
        <w:numPr>
          <w:ilvl w:val="0"/>
          <w:numId w:val="84"/>
        </w:numPr>
        <w:spacing w:after="100" w:afterAutospacing="1" w:line="240" w:lineRule="auto"/>
        <w:jc w:val="both"/>
      </w:pPr>
      <w:r w:rsidRPr="00A61F60">
        <w:t xml:space="preserve">Standardize the data format; </w:t>
      </w:r>
    </w:p>
    <w:p w:rsidR="007A399E" w:rsidRPr="00A61F60" w:rsidRDefault="007A399E" w:rsidP="00EF4644">
      <w:pPr>
        <w:pStyle w:val="ListParagraph"/>
        <w:numPr>
          <w:ilvl w:val="0"/>
          <w:numId w:val="84"/>
        </w:numPr>
        <w:spacing w:after="100" w:afterAutospacing="1" w:line="240" w:lineRule="auto"/>
        <w:jc w:val="both"/>
      </w:pPr>
      <w:r w:rsidRPr="00A61F60">
        <w:t>Design and develop web based platform to share the data;</w:t>
      </w:r>
    </w:p>
    <w:p w:rsidR="007A399E" w:rsidRPr="00A61F60" w:rsidRDefault="007A399E" w:rsidP="00EF4644">
      <w:pPr>
        <w:pStyle w:val="ListParagraph"/>
        <w:numPr>
          <w:ilvl w:val="0"/>
          <w:numId w:val="84"/>
        </w:numPr>
        <w:spacing w:after="100" w:afterAutospacing="1" w:line="240" w:lineRule="auto"/>
        <w:jc w:val="both"/>
      </w:pPr>
      <w:r w:rsidRPr="00A61F60">
        <w:t>Identify the cost for regular and long term maintenance;</w:t>
      </w:r>
    </w:p>
    <w:p w:rsidR="007A399E" w:rsidRPr="00A61F60" w:rsidRDefault="007A399E" w:rsidP="00EF4644">
      <w:pPr>
        <w:pStyle w:val="ListParagraph"/>
        <w:numPr>
          <w:ilvl w:val="0"/>
          <w:numId w:val="84"/>
        </w:numPr>
        <w:spacing w:after="100" w:afterAutospacing="1" w:line="240" w:lineRule="auto"/>
        <w:jc w:val="both"/>
      </w:pPr>
      <w:r w:rsidRPr="00A61F60">
        <w:t xml:space="preserve">Training on the maintenance of the platform. </w:t>
      </w:r>
    </w:p>
    <w:p w:rsidR="00F30C76" w:rsidRDefault="00F30C76" w:rsidP="007A399E">
      <w:pPr>
        <w:pStyle w:val="Default"/>
        <w:spacing w:after="100" w:afterAutospacing="1" w:line="240" w:lineRule="auto"/>
        <w:contextualSpacing/>
        <w:jc w:val="both"/>
        <w:rPr>
          <w:rFonts w:asciiTheme="minorHAnsi" w:hAnsiTheme="minorHAnsi" w:cs="Times New Roman"/>
          <w:sz w:val="22"/>
          <w:szCs w:val="22"/>
        </w:rPr>
      </w:pPr>
    </w:p>
    <w:p w:rsidR="00F30C76" w:rsidRDefault="00F30C76" w:rsidP="007A399E">
      <w:pPr>
        <w:pStyle w:val="Default"/>
        <w:spacing w:after="100" w:afterAutospacing="1" w:line="240" w:lineRule="auto"/>
        <w:contextualSpacing/>
        <w:jc w:val="both"/>
        <w:rPr>
          <w:rFonts w:asciiTheme="minorHAnsi" w:hAnsiTheme="minorHAnsi" w:cs="Times New Roman"/>
          <w:sz w:val="22"/>
          <w:szCs w:val="22"/>
        </w:rPr>
      </w:pPr>
    </w:p>
    <w:p w:rsidR="007A399E" w:rsidRPr="00A61F60" w:rsidRDefault="007A399E" w:rsidP="007A399E">
      <w:pPr>
        <w:pStyle w:val="Default"/>
        <w:spacing w:after="100" w:afterAutospacing="1" w:line="240" w:lineRule="auto"/>
        <w:contextualSpacing/>
        <w:jc w:val="both"/>
        <w:rPr>
          <w:rFonts w:asciiTheme="minorHAnsi" w:hAnsiTheme="minorHAnsi" w:cs="Times New Roman"/>
          <w:sz w:val="22"/>
          <w:szCs w:val="22"/>
        </w:rPr>
      </w:pPr>
      <w:r w:rsidRPr="00A61F60">
        <w:rPr>
          <w:rFonts w:asciiTheme="minorHAnsi" w:hAnsiTheme="minorHAnsi" w:cs="Times New Roman"/>
          <w:sz w:val="22"/>
          <w:szCs w:val="22"/>
        </w:rPr>
        <w:lastRenderedPageBreak/>
        <w:t>Expected outputs:</w:t>
      </w:r>
    </w:p>
    <w:p w:rsidR="007A399E" w:rsidRPr="00A61F60" w:rsidRDefault="007A399E" w:rsidP="00EF4644">
      <w:pPr>
        <w:pStyle w:val="ListParagraph"/>
        <w:numPr>
          <w:ilvl w:val="0"/>
          <w:numId w:val="84"/>
        </w:numPr>
        <w:spacing w:after="100" w:afterAutospacing="1" w:line="240" w:lineRule="auto"/>
        <w:jc w:val="both"/>
      </w:pPr>
      <w:r w:rsidRPr="00A61F60">
        <w:t>Data sharing platform established;</w:t>
      </w:r>
    </w:p>
    <w:p w:rsidR="007A399E" w:rsidRPr="00A61F60" w:rsidRDefault="007A399E" w:rsidP="00EF4644">
      <w:pPr>
        <w:pStyle w:val="ListParagraph"/>
        <w:numPr>
          <w:ilvl w:val="0"/>
          <w:numId w:val="84"/>
        </w:numPr>
        <w:spacing w:after="100" w:afterAutospacing="1" w:line="240" w:lineRule="auto"/>
        <w:jc w:val="both"/>
      </w:pPr>
      <w:r w:rsidRPr="00A61F60">
        <w:t xml:space="preserve">Manual and documentations developed; </w:t>
      </w:r>
    </w:p>
    <w:p w:rsidR="007A399E" w:rsidRPr="00A61F60" w:rsidRDefault="007A399E" w:rsidP="00EF4644">
      <w:pPr>
        <w:pStyle w:val="ListParagraph"/>
        <w:numPr>
          <w:ilvl w:val="0"/>
          <w:numId w:val="84"/>
        </w:numPr>
        <w:spacing w:after="100" w:afterAutospacing="1" w:line="240" w:lineRule="auto"/>
        <w:jc w:val="both"/>
      </w:pPr>
      <w:r w:rsidRPr="00A61F60">
        <w:t xml:space="preserve">Capacity enhanced. </w:t>
      </w:r>
    </w:p>
    <w:p w:rsidR="007A399E" w:rsidRDefault="007A399E" w:rsidP="007A399E">
      <w:pPr>
        <w:spacing w:after="0" w:line="240" w:lineRule="auto"/>
        <w:contextualSpacing/>
        <w:jc w:val="both"/>
        <w:rPr>
          <w:bCs/>
          <w:iCs/>
          <w:u w:val="single"/>
        </w:rPr>
      </w:pPr>
      <w:r w:rsidRPr="00A61F60">
        <w:rPr>
          <w:bCs/>
          <w:iCs/>
          <w:u w:val="single"/>
        </w:rPr>
        <w:t>Activity 4</w:t>
      </w:r>
      <w:r w:rsidR="00971854">
        <w:rPr>
          <w:bCs/>
          <w:iCs/>
          <w:u w:val="single"/>
        </w:rPr>
        <w:t>a</w:t>
      </w:r>
      <w:r>
        <w:rPr>
          <w:bCs/>
          <w:iCs/>
          <w:u w:val="single"/>
        </w:rPr>
        <w:t>.6.8</w:t>
      </w:r>
      <w:r w:rsidRPr="00A61F60">
        <w:rPr>
          <w:bCs/>
          <w:iCs/>
          <w:u w:val="single"/>
        </w:rPr>
        <w:t xml:space="preserve">: Establishment </w:t>
      </w:r>
      <w:r w:rsidR="001C2D27">
        <w:rPr>
          <w:bCs/>
          <w:iCs/>
          <w:u w:val="single"/>
        </w:rPr>
        <w:t xml:space="preserve">and Management </w:t>
      </w:r>
      <w:r w:rsidRPr="00A61F60">
        <w:rPr>
          <w:bCs/>
          <w:iCs/>
          <w:u w:val="single"/>
        </w:rPr>
        <w:t xml:space="preserve">of the Forest Management Information System </w:t>
      </w:r>
    </w:p>
    <w:p w:rsidR="007A399E" w:rsidRPr="00A61F60" w:rsidRDefault="007A399E" w:rsidP="007A399E">
      <w:pPr>
        <w:spacing w:after="0" w:line="240" w:lineRule="auto"/>
        <w:contextualSpacing/>
        <w:jc w:val="both"/>
        <w:rPr>
          <w:bCs/>
          <w:iCs/>
          <w:u w:val="single"/>
        </w:rPr>
      </w:pPr>
    </w:p>
    <w:p w:rsidR="007A399E" w:rsidRPr="00A61F60" w:rsidRDefault="007A399E" w:rsidP="007A399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00" w:afterAutospacing="1" w:line="240" w:lineRule="auto"/>
        <w:contextualSpacing/>
        <w:jc w:val="both"/>
        <w:rPr>
          <w:color w:val="141413"/>
        </w:rPr>
      </w:pPr>
      <w:r w:rsidRPr="00A61F60">
        <w:rPr>
          <w:color w:val="141413"/>
        </w:rPr>
        <w:t xml:space="preserve">Information and monitoring systems for the forest sector have become important tools for forest planning and reporting. Forest Management Information Systems (FMIS) </w:t>
      </w:r>
      <w:r>
        <w:rPr>
          <w:color w:val="141413"/>
        </w:rPr>
        <w:t xml:space="preserve">have to be </w:t>
      </w:r>
      <w:r w:rsidRPr="00A61F60">
        <w:rPr>
          <w:color w:val="141413"/>
        </w:rPr>
        <w:t>develop</w:t>
      </w:r>
      <w:r>
        <w:rPr>
          <w:color w:val="141413"/>
        </w:rPr>
        <w:t>ed</w:t>
      </w:r>
      <w:r w:rsidRPr="00A61F60">
        <w:rPr>
          <w:color w:val="141413"/>
        </w:rPr>
        <w:t xml:space="preserve"> to support the decision makers as well as ensure transparency of data under REDD+. </w:t>
      </w:r>
      <w:r>
        <w:rPr>
          <w:color w:val="141413"/>
        </w:rPr>
        <w:t xml:space="preserve">This is as </w:t>
      </w:r>
      <w:r w:rsidRPr="00A61F60">
        <w:rPr>
          <w:color w:val="141413"/>
        </w:rPr>
        <w:t>envisaged under the Cancun Agreement (paragraph 71 (c) of document FCCC/CP/2010/7/Add.1 decision 1/CP.16.</w:t>
      </w:r>
      <w:r w:rsidR="0065680E">
        <w:rPr>
          <w:color w:val="141413"/>
        </w:rPr>
        <w:t xml:space="preserve">  In this context, an FMIS is an overall integrated system that meets the requirements for an NFMS for REDD+ as well as a Safeguards Information System.</w:t>
      </w:r>
    </w:p>
    <w:p w:rsidR="007A399E" w:rsidRPr="00A61F60" w:rsidRDefault="007A399E" w:rsidP="007A399E">
      <w:pPr>
        <w:autoSpaceDE w:val="0"/>
        <w:autoSpaceDN w:val="0"/>
        <w:adjustRightInd w:val="0"/>
        <w:spacing w:after="100" w:afterAutospacing="1" w:line="240" w:lineRule="auto"/>
        <w:contextualSpacing/>
        <w:jc w:val="both"/>
        <w:rPr>
          <w:color w:val="000000"/>
        </w:rPr>
      </w:pPr>
    </w:p>
    <w:p w:rsidR="007A399E" w:rsidRPr="00A61F60" w:rsidRDefault="007A399E" w:rsidP="007A399E">
      <w:pPr>
        <w:autoSpaceDE w:val="0"/>
        <w:autoSpaceDN w:val="0"/>
        <w:adjustRightInd w:val="0"/>
        <w:spacing w:after="100" w:afterAutospacing="1" w:line="240" w:lineRule="auto"/>
        <w:contextualSpacing/>
        <w:jc w:val="both"/>
      </w:pPr>
      <w:r w:rsidRPr="00A61F60">
        <w:rPr>
          <w:color w:val="000000"/>
        </w:rPr>
        <w:t>This information system will host all the databases of all activities related to the REDD+ including safeguards and co-benefits and acts as</w:t>
      </w:r>
      <w:r>
        <w:rPr>
          <w:color w:val="000000"/>
        </w:rPr>
        <w:t xml:space="preserve"> a</w:t>
      </w:r>
      <w:r w:rsidRPr="00A61F60">
        <w:rPr>
          <w:color w:val="000000"/>
        </w:rPr>
        <w:t xml:space="preserve"> central database</w:t>
      </w:r>
      <w:r>
        <w:rPr>
          <w:color w:val="000000"/>
        </w:rPr>
        <w:t xml:space="preserve"> (from Component 4b)</w:t>
      </w:r>
      <w:r w:rsidRPr="00A61F60">
        <w:rPr>
          <w:color w:val="000000"/>
        </w:rPr>
        <w:t xml:space="preserve">. </w:t>
      </w:r>
      <w:r>
        <w:rPr>
          <w:color w:val="000000"/>
        </w:rPr>
        <w:t xml:space="preserve">Currently, there is no appropriate information and </w:t>
      </w:r>
      <w:r w:rsidRPr="00A61F60">
        <w:t xml:space="preserve">monitoring system. </w:t>
      </w:r>
      <w:r>
        <w:t>A n</w:t>
      </w:r>
      <w:r w:rsidRPr="00A61F60">
        <w:t>eed</w:t>
      </w:r>
      <w:r>
        <w:t>s</w:t>
      </w:r>
      <w:r w:rsidRPr="00A61F60">
        <w:t xml:space="preserve"> assessment is required to activate the existing system. The system will involve documentation at all levels including meta data, development of data dictionary and manuals for use, storage and retrieval and update of forestry related data for all times. This will provide the basis for a transparent monitoring system for forestry in Bangladesh.</w:t>
      </w:r>
    </w:p>
    <w:p w:rsidR="007A399E" w:rsidRPr="00A61F60" w:rsidRDefault="007A399E" w:rsidP="007A399E">
      <w:pPr>
        <w:pStyle w:val="Default"/>
        <w:spacing w:after="100" w:afterAutospacing="1" w:line="240" w:lineRule="auto"/>
        <w:contextualSpacing/>
        <w:jc w:val="both"/>
        <w:rPr>
          <w:rFonts w:asciiTheme="minorHAnsi" w:hAnsiTheme="minorHAnsi" w:cs="Times New Roman"/>
          <w:color w:val="auto"/>
          <w:sz w:val="22"/>
          <w:szCs w:val="22"/>
        </w:rPr>
      </w:pPr>
      <w:r w:rsidRPr="00A61F60">
        <w:rPr>
          <w:rFonts w:asciiTheme="minorHAnsi" w:hAnsiTheme="minorHAnsi" w:cs="Times New Roman"/>
          <w:color w:val="auto"/>
          <w:sz w:val="22"/>
          <w:szCs w:val="22"/>
        </w:rPr>
        <w:t>Under this activity several sub-activities will be implemented as follow</w:t>
      </w:r>
      <w:r>
        <w:rPr>
          <w:rFonts w:asciiTheme="minorHAnsi" w:hAnsiTheme="minorHAnsi" w:cs="Times New Roman"/>
          <w:color w:val="auto"/>
          <w:sz w:val="22"/>
          <w:szCs w:val="22"/>
        </w:rPr>
        <w:t>s</w:t>
      </w:r>
      <w:r w:rsidRPr="00A61F60">
        <w:rPr>
          <w:rFonts w:asciiTheme="minorHAnsi" w:hAnsiTheme="minorHAnsi" w:cs="Times New Roman"/>
          <w:color w:val="auto"/>
          <w:sz w:val="22"/>
          <w:szCs w:val="22"/>
        </w:rPr>
        <w:t xml:space="preserve">: </w:t>
      </w:r>
    </w:p>
    <w:p w:rsidR="007A399E" w:rsidRPr="00A61F60" w:rsidRDefault="007A399E" w:rsidP="00EF4644">
      <w:pPr>
        <w:pStyle w:val="ListParagraph"/>
        <w:numPr>
          <w:ilvl w:val="0"/>
          <w:numId w:val="84"/>
        </w:numPr>
        <w:spacing w:after="100" w:afterAutospacing="1" w:line="240" w:lineRule="auto"/>
        <w:jc w:val="both"/>
      </w:pPr>
      <w:r w:rsidRPr="00A61F60">
        <w:t>Review, harmonize, standardize existing statistical and spatial data information related to the forest sector and identify additional information requirements;</w:t>
      </w:r>
    </w:p>
    <w:p w:rsidR="007A399E" w:rsidRPr="00A61F60" w:rsidRDefault="007A399E" w:rsidP="00EF4644">
      <w:pPr>
        <w:pStyle w:val="ListParagraph"/>
        <w:numPr>
          <w:ilvl w:val="0"/>
          <w:numId w:val="84"/>
        </w:numPr>
        <w:spacing w:after="100" w:afterAutospacing="1" w:line="240" w:lineRule="auto"/>
        <w:jc w:val="both"/>
      </w:pPr>
      <w:r w:rsidRPr="00A61F60">
        <w:t>Develop database structure for the Forest Management Information System;</w:t>
      </w:r>
    </w:p>
    <w:p w:rsidR="007A399E" w:rsidRPr="00A61F60" w:rsidRDefault="007A399E" w:rsidP="00EF4644">
      <w:pPr>
        <w:pStyle w:val="ListParagraph"/>
        <w:numPr>
          <w:ilvl w:val="0"/>
          <w:numId w:val="84"/>
        </w:numPr>
        <w:spacing w:after="100" w:afterAutospacing="1" w:line="240" w:lineRule="auto"/>
        <w:jc w:val="both"/>
      </w:pPr>
      <w:r w:rsidRPr="00A61F60">
        <w:t>Review and capacity building need assessment of the existing Forest Management Information System;</w:t>
      </w:r>
    </w:p>
    <w:p w:rsidR="007A399E" w:rsidRPr="00A61F60" w:rsidRDefault="007A399E" w:rsidP="00EF4644">
      <w:pPr>
        <w:pStyle w:val="ListParagraph"/>
        <w:numPr>
          <w:ilvl w:val="0"/>
          <w:numId w:val="84"/>
        </w:numPr>
        <w:spacing w:after="100" w:afterAutospacing="1" w:line="240" w:lineRule="auto"/>
        <w:jc w:val="both"/>
      </w:pPr>
      <w:r w:rsidRPr="00A61F60">
        <w:t>Develop the detailed design for hosting the web based GIS platform for data base management;</w:t>
      </w:r>
    </w:p>
    <w:p w:rsidR="007A399E" w:rsidRPr="00A61F60" w:rsidRDefault="007A399E" w:rsidP="00EF4644">
      <w:pPr>
        <w:pStyle w:val="ListParagraph"/>
        <w:numPr>
          <w:ilvl w:val="0"/>
          <w:numId w:val="84"/>
        </w:numPr>
        <w:spacing w:after="100" w:afterAutospacing="1" w:line="240" w:lineRule="auto"/>
        <w:jc w:val="both"/>
      </w:pPr>
      <w:r w:rsidRPr="00A61F60">
        <w:t xml:space="preserve">Standardize the existing GIS and RS data and integrate them into the system; </w:t>
      </w:r>
    </w:p>
    <w:p w:rsidR="007A399E" w:rsidRPr="00A61F60" w:rsidRDefault="007A399E" w:rsidP="00EF4644">
      <w:pPr>
        <w:pStyle w:val="ListParagraph"/>
        <w:numPr>
          <w:ilvl w:val="0"/>
          <w:numId w:val="84"/>
        </w:numPr>
        <w:spacing w:after="100" w:afterAutospacing="1" w:line="240" w:lineRule="auto"/>
        <w:jc w:val="both"/>
      </w:pPr>
      <w:r w:rsidRPr="00A61F60">
        <w:t xml:space="preserve">Develop training materials for management and maintaining the system;  </w:t>
      </w:r>
    </w:p>
    <w:p w:rsidR="007A399E" w:rsidRPr="00A61F60" w:rsidRDefault="007A399E" w:rsidP="00EF4644">
      <w:pPr>
        <w:pStyle w:val="ListParagraph"/>
        <w:numPr>
          <w:ilvl w:val="0"/>
          <w:numId w:val="84"/>
        </w:numPr>
        <w:spacing w:after="100" w:afterAutospacing="1" w:line="240" w:lineRule="auto"/>
        <w:jc w:val="both"/>
      </w:pPr>
      <w:r w:rsidRPr="00A61F60">
        <w:t>Develop technical documentation and deliver training on system management.</w:t>
      </w:r>
    </w:p>
    <w:p w:rsidR="007A399E" w:rsidRPr="00A61F60" w:rsidRDefault="007A399E" w:rsidP="007A399E">
      <w:pPr>
        <w:autoSpaceDE w:val="0"/>
        <w:autoSpaceDN w:val="0"/>
        <w:adjustRightInd w:val="0"/>
        <w:spacing w:after="100" w:afterAutospacing="1" w:line="240" w:lineRule="auto"/>
        <w:contextualSpacing/>
        <w:jc w:val="both"/>
      </w:pPr>
      <w:r w:rsidRPr="00A61F60">
        <w:t>Expected outputs:</w:t>
      </w:r>
    </w:p>
    <w:p w:rsidR="007A399E" w:rsidRPr="00A61F60" w:rsidRDefault="007A399E" w:rsidP="00EF4644">
      <w:pPr>
        <w:pStyle w:val="ListParagraph"/>
        <w:numPr>
          <w:ilvl w:val="0"/>
          <w:numId w:val="84"/>
        </w:numPr>
        <w:spacing w:after="100" w:afterAutospacing="1" w:line="240" w:lineRule="auto"/>
        <w:jc w:val="both"/>
      </w:pPr>
      <w:r w:rsidRPr="00A61F60">
        <w:t>Forest Management Information System operationalized;</w:t>
      </w:r>
    </w:p>
    <w:p w:rsidR="007A399E" w:rsidRPr="00A61F60" w:rsidRDefault="007A399E" w:rsidP="00EF4644">
      <w:pPr>
        <w:pStyle w:val="ListParagraph"/>
        <w:numPr>
          <w:ilvl w:val="0"/>
          <w:numId w:val="84"/>
        </w:numPr>
        <w:spacing w:after="100" w:afterAutospacing="1" w:line="240" w:lineRule="auto"/>
        <w:jc w:val="both"/>
      </w:pPr>
      <w:r w:rsidRPr="00A61F60">
        <w:t>Documentation of the system design, data flow, storage and retrieval models developed;</w:t>
      </w:r>
    </w:p>
    <w:p w:rsidR="007A399E" w:rsidRPr="00A61F60" w:rsidRDefault="007A399E" w:rsidP="00EF4644">
      <w:pPr>
        <w:pStyle w:val="ListParagraph"/>
        <w:numPr>
          <w:ilvl w:val="0"/>
          <w:numId w:val="84"/>
        </w:numPr>
        <w:spacing w:after="100" w:afterAutospacing="1" w:line="240" w:lineRule="auto"/>
        <w:jc w:val="both"/>
      </w:pPr>
      <w:r w:rsidRPr="00A61F60">
        <w:t>Web based system design and database management system developed;</w:t>
      </w:r>
    </w:p>
    <w:p w:rsidR="007A399E" w:rsidRPr="00A61F60" w:rsidRDefault="007A399E" w:rsidP="00EF4644">
      <w:pPr>
        <w:pStyle w:val="ListParagraph"/>
        <w:numPr>
          <w:ilvl w:val="0"/>
          <w:numId w:val="84"/>
        </w:numPr>
        <w:spacing w:after="100" w:afterAutospacing="1" w:line="240" w:lineRule="auto"/>
        <w:jc w:val="both"/>
      </w:pPr>
      <w:r w:rsidRPr="00A61F60">
        <w:t>User Manual produced.</w:t>
      </w:r>
    </w:p>
    <w:p w:rsidR="007A399E" w:rsidRPr="00174C01" w:rsidRDefault="007A399E" w:rsidP="007A399E">
      <w:pPr>
        <w:pStyle w:val="Heading3"/>
      </w:pPr>
      <w:r w:rsidRPr="00174C01">
        <w:t>Institutional arrangements for the implementation of the MRV activities</w:t>
      </w:r>
    </w:p>
    <w:p w:rsidR="007A399E" w:rsidRPr="00FE4E63" w:rsidRDefault="007A399E" w:rsidP="007A399E">
      <w:pPr>
        <w:spacing w:after="100" w:afterAutospacing="1" w:line="240" w:lineRule="auto"/>
        <w:contextualSpacing/>
        <w:jc w:val="both"/>
      </w:pPr>
    </w:p>
    <w:p w:rsidR="007A399E" w:rsidRDefault="007A399E" w:rsidP="007A399E">
      <w:pPr>
        <w:spacing w:after="100" w:afterAutospacing="1" w:line="240" w:lineRule="auto"/>
        <w:contextualSpacing/>
        <w:jc w:val="both"/>
      </w:pPr>
      <w:r w:rsidRPr="00C2100E">
        <w:t xml:space="preserve">This section describes the necessary institutional arrangements for a functional </w:t>
      </w:r>
      <w:r>
        <w:t>national forest monitoring</w:t>
      </w:r>
      <w:r w:rsidRPr="00C2100E">
        <w:t xml:space="preserve"> system </w:t>
      </w:r>
      <w:r w:rsidRPr="00174C01">
        <w:t>(</w:t>
      </w:r>
      <w:r w:rsidR="00DC12F7">
        <w:fldChar w:fldCharType="begin"/>
      </w:r>
      <w:r w:rsidR="00DC12F7">
        <w:instrText xml:space="preserve"> REF _Ref328904220 \h  \* MERGEFORMAT </w:instrText>
      </w:r>
      <w:r w:rsidR="00DC12F7">
        <w:fldChar w:fldCharType="separate"/>
      </w:r>
      <w:r w:rsidRPr="00174C01">
        <w:t xml:space="preserve">Figure </w:t>
      </w:r>
      <w:r>
        <w:t>8</w:t>
      </w:r>
      <w:r w:rsidR="00DC12F7">
        <w:fldChar w:fldCharType="end"/>
      </w:r>
      <w:r w:rsidRPr="00174C01">
        <w:t>)</w:t>
      </w:r>
      <w:r w:rsidRPr="00C2100E">
        <w:t xml:space="preserve">. </w:t>
      </w:r>
    </w:p>
    <w:p w:rsidR="007A399E" w:rsidRDefault="007A399E" w:rsidP="007A399E">
      <w:pPr>
        <w:spacing w:after="100" w:afterAutospacing="1" w:line="240" w:lineRule="auto"/>
        <w:contextualSpacing/>
        <w:jc w:val="both"/>
      </w:pPr>
    </w:p>
    <w:p w:rsidR="007A399E" w:rsidRDefault="007A399E" w:rsidP="007A399E">
      <w:pPr>
        <w:spacing w:after="100" w:afterAutospacing="1" w:line="240" w:lineRule="auto"/>
        <w:contextualSpacing/>
        <w:jc w:val="both"/>
        <w:rPr>
          <w:rFonts w:cs="Vrinda"/>
          <w:szCs w:val="30"/>
          <w:cs/>
          <w:lang w:bidi="bn-BD"/>
        </w:rPr>
      </w:pPr>
      <w:r w:rsidRPr="00B569BA">
        <w:t>In Phase 1, Bangladesh</w:t>
      </w:r>
      <w:r>
        <w:t xml:space="preserve"> will</w:t>
      </w:r>
      <w:r w:rsidRPr="00B569BA">
        <w:t xml:space="preserve"> define </w:t>
      </w:r>
      <w:r>
        <w:t>the institutional</w:t>
      </w:r>
      <w:r w:rsidRPr="00B569BA">
        <w:t xml:space="preserve"> structure for Monitoring REDD+ </w:t>
      </w:r>
      <w:r>
        <w:t xml:space="preserve">activities; </w:t>
      </w:r>
      <w:r w:rsidRPr="00B569BA">
        <w:t xml:space="preserve">initiate capacity building of all the institutions involved in </w:t>
      </w:r>
      <w:r>
        <w:t xml:space="preserve">MRV </w:t>
      </w:r>
      <w:r w:rsidRPr="00521E84">
        <w:t xml:space="preserve">as well as for the development and </w:t>
      </w:r>
      <w:r w:rsidRPr="00521E84">
        <w:lastRenderedPageBreak/>
        <w:t>implementation of an Information System and the monitoring of national level policy and measures.</w:t>
      </w:r>
      <w:r>
        <w:t xml:space="preserve"> The objective is to </w:t>
      </w:r>
      <w:r w:rsidRPr="00B569BA">
        <w:t>operationali</w:t>
      </w:r>
      <w:r>
        <w:t>ze</w:t>
      </w:r>
      <w:r w:rsidRPr="00B569BA">
        <w:t xml:space="preserve"> these institutional arrangements</w:t>
      </w:r>
      <w:r w:rsidR="001C2D27">
        <w:t xml:space="preserve"> for the monitoring of REDD+ demonstration activities</w:t>
      </w:r>
      <w:r w:rsidRPr="00B569BA">
        <w:t xml:space="preserve"> in Phase 2. This section recommends the institutional arrangements of </w:t>
      </w:r>
      <w:r>
        <w:t>NFMS</w:t>
      </w:r>
      <w:r w:rsidR="00217F55">
        <w:t xml:space="preserve"> </w:t>
      </w:r>
      <w:r>
        <w:t>for</w:t>
      </w:r>
      <w:r w:rsidRPr="00B569BA">
        <w:t xml:space="preserve"> Bangladesh based on existing capacities and capabilities for building the strengths where ever necessary.</w:t>
      </w:r>
      <w:r>
        <w:t xml:space="preserve"> In Phase 2, </w:t>
      </w:r>
      <w:r w:rsidRPr="00B569BA">
        <w:t>Bangladesh</w:t>
      </w:r>
      <w:r>
        <w:t xml:space="preserve"> will</w:t>
      </w:r>
      <w:r w:rsidRPr="00B569BA">
        <w:t xml:space="preserve"> define </w:t>
      </w:r>
      <w:r>
        <w:t>the institutional</w:t>
      </w:r>
      <w:r w:rsidRPr="00B569BA">
        <w:t xml:space="preserve"> structure for </w:t>
      </w:r>
      <w:r>
        <w:t>MRV of</w:t>
      </w:r>
      <w:r w:rsidRPr="00B569BA">
        <w:t xml:space="preserve"> REDD+ </w:t>
      </w:r>
      <w:r>
        <w:t xml:space="preserve">activities to be operationalized in Phase 3. </w:t>
      </w:r>
      <w:r w:rsidRPr="00B569BA">
        <w:t xml:space="preserve">The recommended set of institutional arrangements is based on the </w:t>
      </w:r>
      <w:r>
        <w:t xml:space="preserve">UNFCCC reporting requirements and the phased approach for REDD+.  </w:t>
      </w:r>
    </w:p>
    <w:p w:rsidR="007A399E" w:rsidRPr="009F46C6" w:rsidRDefault="007A399E" w:rsidP="007A399E">
      <w:pPr>
        <w:spacing w:after="100" w:afterAutospacing="1" w:line="240" w:lineRule="auto"/>
        <w:contextualSpacing/>
        <w:jc w:val="both"/>
        <w:rPr>
          <w:rFonts w:cs="Vrinda"/>
          <w:sz w:val="4"/>
          <w:szCs w:val="4"/>
          <w:cs/>
          <w:lang w:bidi="bn-BD"/>
        </w:rPr>
      </w:pPr>
    </w:p>
    <w:p w:rsidR="007A399E" w:rsidRDefault="007A399E" w:rsidP="007A399E">
      <w:pPr>
        <w:pStyle w:val="Caption"/>
        <w:spacing w:after="100" w:afterAutospacing="1"/>
        <w:contextualSpacing/>
        <w:jc w:val="both"/>
      </w:pPr>
    </w:p>
    <w:p w:rsidR="007A399E" w:rsidRDefault="00F30C76" w:rsidP="007A399E">
      <w:pPr>
        <w:spacing w:after="100" w:afterAutospacing="1" w:line="240" w:lineRule="auto"/>
        <w:contextualSpacing/>
      </w:pPr>
      <w:r w:rsidRPr="00385414">
        <w:rPr>
          <w:noProof/>
          <w:lang w:val="en-SG" w:eastAsia="en-SG"/>
        </w:rPr>
        <w:drawing>
          <wp:inline distT="0" distB="0" distL="0" distR="0" wp14:anchorId="786A2220" wp14:editId="1AAC1E1D">
            <wp:extent cx="5606864" cy="44767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5609422" cy="4478792"/>
                    </a:xfrm>
                    <a:prstGeom prst="rect">
                      <a:avLst/>
                    </a:prstGeom>
                    <a:noFill/>
                    <a:ln>
                      <a:noFill/>
                    </a:ln>
                  </pic:spPr>
                </pic:pic>
              </a:graphicData>
            </a:graphic>
          </wp:inline>
        </w:drawing>
      </w:r>
    </w:p>
    <w:p w:rsidR="007A399E" w:rsidRDefault="007A399E" w:rsidP="007A399E">
      <w:pPr>
        <w:pStyle w:val="Caption"/>
        <w:spacing w:after="100" w:afterAutospacing="1"/>
        <w:contextualSpacing/>
      </w:pPr>
      <w:bookmarkStart w:id="275" w:name="_Toc369277039"/>
      <w:bookmarkStart w:id="276" w:name="_Toc386009686"/>
      <w:r w:rsidRPr="001B5FCC">
        <w:t xml:space="preserve">Figure </w:t>
      </w:r>
      <w:r w:rsidR="009E3E1E">
        <w:fldChar w:fldCharType="begin"/>
      </w:r>
      <w:r w:rsidR="009E3E1E">
        <w:instrText xml:space="preserve"> SEQ Figure \* ARABIC </w:instrText>
      </w:r>
      <w:r w:rsidR="009E3E1E">
        <w:fldChar w:fldCharType="separate"/>
      </w:r>
      <w:r>
        <w:rPr>
          <w:noProof/>
        </w:rPr>
        <w:t>8</w:t>
      </w:r>
      <w:r w:rsidR="009E3E1E">
        <w:rPr>
          <w:noProof/>
        </w:rPr>
        <w:fldChar w:fldCharType="end"/>
      </w:r>
      <w:r w:rsidRPr="001B5FCC">
        <w:t>: potential</w:t>
      </w:r>
      <w:r>
        <w:t xml:space="preserve"> i</w:t>
      </w:r>
      <w:r w:rsidRPr="00AF510F">
        <w:t>nstitutional arrangements for</w:t>
      </w:r>
      <w:r w:rsidR="00217F55">
        <w:t xml:space="preserve"> </w:t>
      </w:r>
      <w:r w:rsidRPr="00AF510F">
        <w:t xml:space="preserve">MRV for REDD+ in </w:t>
      </w:r>
      <w:r>
        <w:t>Bangladesh</w:t>
      </w:r>
      <w:r w:rsidRPr="00AF510F">
        <w:t>.</w:t>
      </w:r>
      <w:bookmarkEnd w:id="275"/>
      <w:bookmarkEnd w:id="276"/>
    </w:p>
    <w:p w:rsidR="007A399E" w:rsidRDefault="007A399E" w:rsidP="007A399E">
      <w:pPr>
        <w:spacing w:after="100" w:afterAutospacing="1" w:line="240" w:lineRule="auto"/>
        <w:contextualSpacing/>
        <w:jc w:val="both"/>
      </w:pPr>
    </w:p>
    <w:p w:rsidR="007A399E" w:rsidRDefault="007A399E" w:rsidP="007A399E">
      <w:pPr>
        <w:spacing w:after="100" w:afterAutospacing="1" w:line="240" w:lineRule="auto"/>
        <w:contextualSpacing/>
        <w:jc w:val="both"/>
      </w:pPr>
      <w:r w:rsidRPr="00D42D5E">
        <w:t xml:space="preserve">The components presented in the upper part of </w:t>
      </w:r>
      <w:r w:rsidR="00DC12F7">
        <w:fldChar w:fldCharType="begin"/>
      </w:r>
      <w:r w:rsidR="00DC12F7">
        <w:instrText xml:space="preserve"> REF _Ref328904220 \h  \* MERGEFORMAT </w:instrText>
      </w:r>
      <w:r w:rsidR="00DC12F7">
        <w:fldChar w:fldCharType="separate"/>
      </w:r>
      <w:r w:rsidRPr="001B5FCC">
        <w:t xml:space="preserve">Figure </w:t>
      </w:r>
      <w:r>
        <w:t>8</w:t>
      </w:r>
      <w:r w:rsidR="00DC12F7">
        <w:fldChar w:fldCharType="end"/>
      </w:r>
      <w:r w:rsidRPr="00D42D5E">
        <w:t>, represent the elements required for Phase 1 of REDD+. The components contained in the lower part are required for Phase 2. The arrows represent the flow of information between the entities. In Phase 2, Bangladesh needs to obtain results on national forest policies from demonstration activities, ensuring they are results-based through a national forest monitoring system, and develop a system for providing information as set out by the UNFCCC. Therefore, in the Readiness phase (phase 1) Bangladesh needs to put in place the infrastructure, personnel and systems necessary to implement these demonstration activities.</w:t>
      </w:r>
    </w:p>
    <w:p w:rsidR="007A399E" w:rsidRPr="00D42D5E" w:rsidRDefault="007A399E" w:rsidP="007A399E">
      <w:pPr>
        <w:spacing w:after="100" w:afterAutospacing="1" w:line="240" w:lineRule="auto"/>
        <w:contextualSpacing/>
        <w:jc w:val="both"/>
      </w:pPr>
    </w:p>
    <w:p w:rsidR="007A399E" w:rsidRDefault="007A399E" w:rsidP="007A399E">
      <w:pPr>
        <w:spacing w:after="100" w:afterAutospacing="1" w:line="240" w:lineRule="auto"/>
        <w:contextualSpacing/>
        <w:jc w:val="both"/>
      </w:pPr>
      <w:r w:rsidRPr="005D1222">
        <w:lastRenderedPageBreak/>
        <w:t>The proposed REDD+ management structure</w:t>
      </w:r>
      <w:r w:rsidRPr="00B26FD6">
        <w:t xml:space="preserve"> outlined in </w:t>
      </w:r>
      <w:r w:rsidR="00DC12F7">
        <w:fldChar w:fldCharType="begin"/>
      </w:r>
      <w:r w:rsidR="00DC12F7">
        <w:instrText xml:space="preserve"> REF _Ref328904220 \h  \* MERGEFORMAT </w:instrText>
      </w:r>
      <w:r w:rsidR="00DC12F7">
        <w:fldChar w:fldCharType="separate"/>
      </w:r>
      <w:r w:rsidRPr="001B5FCC">
        <w:t xml:space="preserve">Figure </w:t>
      </w:r>
      <w:r>
        <w:t>8</w:t>
      </w:r>
      <w:r w:rsidR="00DC12F7">
        <w:fldChar w:fldCharType="end"/>
      </w:r>
      <w:r w:rsidRPr="00B26FD6">
        <w:t>must ensure that the appropriate guidance for developing monitoring and MRV systems reaches the key stakeholders in Bangladesh. The REDD+ Steering Committee</w:t>
      </w:r>
      <w:r>
        <w:t xml:space="preserve"> (</w:t>
      </w:r>
      <w:r w:rsidR="00DC12F7">
        <w:fldChar w:fldCharType="begin"/>
      </w:r>
      <w:r w:rsidR="00DC12F7">
        <w:instrText xml:space="preserve"> REF _Ref320509032 \h  \* MERGEFORMAT </w:instrText>
      </w:r>
      <w:r w:rsidR="00DC12F7">
        <w:fldChar w:fldCharType="separate"/>
      </w:r>
      <w:r>
        <w:t xml:space="preserve">Annex </w:t>
      </w:r>
      <w:r>
        <w:rPr>
          <w:noProof/>
        </w:rPr>
        <w:t>13</w:t>
      </w:r>
      <w:r w:rsidR="00DC12F7">
        <w:fldChar w:fldCharType="end"/>
      </w:r>
      <w:r>
        <w:t>)</w:t>
      </w:r>
      <w:r w:rsidRPr="00B26FD6">
        <w:t>, as the key decision-making body in the structure, bears the main responsibility with the MRV Working Group providing key technical advice.  In addition, a number of additional bodies will have specific roles to play, as follows.</w:t>
      </w:r>
    </w:p>
    <w:p w:rsidR="007A399E" w:rsidRDefault="007A399E" w:rsidP="007A399E">
      <w:pPr>
        <w:spacing w:after="100" w:afterAutospacing="1" w:line="240" w:lineRule="auto"/>
        <w:contextualSpacing/>
        <w:jc w:val="both"/>
      </w:pPr>
    </w:p>
    <w:p w:rsidR="007A399E" w:rsidRDefault="007A399E" w:rsidP="007A399E">
      <w:pPr>
        <w:spacing w:after="100" w:afterAutospacing="1" w:line="240" w:lineRule="auto"/>
        <w:contextualSpacing/>
        <w:jc w:val="both"/>
        <w:rPr>
          <w:bCs/>
          <w:iCs/>
          <w:u w:val="single"/>
        </w:rPr>
      </w:pPr>
      <w:r w:rsidRPr="00483F2F">
        <w:rPr>
          <w:bCs/>
          <w:iCs/>
          <w:u w:val="single"/>
        </w:rPr>
        <w:t>MoEF</w:t>
      </w:r>
    </w:p>
    <w:p w:rsidR="007A399E" w:rsidRPr="00483F2F" w:rsidRDefault="007A399E" w:rsidP="007A399E">
      <w:pPr>
        <w:spacing w:after="100" w:afterAutospacing="1" w:line="240" w:lineRule="auto"/>
        <w:contextualSpacing/>
        <w:jc w:val="both"/>
        <w:rPr>
          <w:bCs/>
          <w:iCs/>
          <w:u w:val="single"/>
        </w:rPr>
      </w:pPr>
    </w:p>
    <w:p w:rsidR="007A399E" w:rsidRPr="002B2D9C" w:rsidRDefault="007A399E" w:rsidP="007A399E">
      <w:pPr>
        <w:spacing w:after="100" w:afterAutospacing="1" w:line="240" w:lineRule="auto"/>
        <w:contextualSpacing/>
        <w:jc w:val="both"/>
      </w:pPr>
      <w:r>
        <w:t xml:space="preserve">The policy guidelines for the GHG inventory in LULUCF sector lies with the MoEF. The MoEF will be the entry point for DoE to have access to the GHG inventory data in the LULUCF sector for the </w:t>
      </w:r>
      <w:r w:rsidRPr="002B2D9C">
        <w:t>preparation of national communication and transmission to the UNFCCC.</w:t>
      </w:r>
      <w:r>
        <w:t xml:space="preserve"> </w:t>
      </w:r>
      <w:r w:rsidRPr="005E7E35">
        <w:rPr>
          <w:highlight w:val="yellow"/>
        </w:rPr>
        <w:t xml:space="preserve">The </w:t>
      </w:r>
      <w:r w:rsidR="00474D00" w:rsidRPr="005E7E35">
        <w:rPr>
          <w:highlight w:val="yellow"/>
        </w:rPr>
        <w:t xml:space="preserve">responsible </w:t>
      </w:r>
      <w:r w:rsidRPr="005E7E35">
        <w:rPr>
          <w:highlight w:val="yellow"/>
        </w:rPr>
        <w:t xml:space="preserve">officials </w:t>
      </w:r>
      <w:r w:rsidR="00DC6361" w:rsidRPr="005E7E35">
        <w:rPr>
          <w:highlight w:val="yellow"/>
        </w:rPr>
        <w:t xml:space="preserve">of MOEF </w:t>
      </w:r>
      <w:r w:rsidRPr="005E7E35">
        <w:rPr>
          <w:highlight w:val="yellow"/>
        </w:rPr>
        <w:t xml:space="preserve">will </w:t>
      </w:r>
      <w:r w:rsidR="00211A35">
        <w:rPr>
          <w:highlight w:val="yellow"/>
        </w:rPr>
        <w:t xml:space="preserve">be </w:t>
      </w:r>
      <w:r w:rsidRPr="005E7E35">
        <w:rPr>
          <w:highlight w:val="yellow"/>
        </w:rPr>
        <w:t>familiarize</w:t>
      </w:r>
      <w:r w:rsidR="00211A35">
        <w:rPr>
          <w:highlight w:val="yellow"/>
        </w:rPr>
        <w:t>d</w:t>
      </w:r>
      <w:r w:rsidRPr="005E7E35">
        <w:rPr>
          <w:highlight w:val="yellow"/>
        </w:rPr>
        <w:t xml:space="preserve"> with the UNFCCC process, decisions and reporting requirements, and IPCC Guidance.</w:t>
      </w:r>
    </w:p>
    <w:p w:rsidR="007A399E" w:rsidRPr="002B2D9C" w:rsidRDefault="007A399E" w:rsidP="007A399E">
      <w:pPr>
        <w:spacing w:after="100" w:afterAutospacing="1" w:line="240" w:lineRule="auto"/>
        <w:contextualSpacing/>
        <w:jc w:val="both"/>
      </w:pPr>
    </w:p>
    <w:p w:rsidR="007A399E" w:rsidRDefault="007A399E" w:rsidP="007A399E">
      <w:pPr>
        <w:spacing w:after="0" w:line="240" w:lineRule="auto"/>
        <w:contextualSpacing/>
        <w:jc w:val="both"/>
        <w:rPr>
          <w:bCs/>
          <w:iCs/>
          <w:u w:val="single"/>
        </w:rPr>
      </w:pPr>
      <w:r w:rsidRPr="00483F2F">
        <w:rPr>
          <w:bCs/>
          <w:iCs/>
          <w:u w:val="single"/>
        </w:rPr>
        <w:t xml:space="preserve">M &amp; MRV  </w:t>
      </w:r>
    </w:p>
    <w:p w:rsidR="007A399E" w:rsidRPr="00483F2F" w:rsidRDefault="007A399E" w:rsidP="007A399E">
      <w:pPr>
        <w:spacing w:after="0" w:line="240" w:lineRule="auto"/>
        <w:contextualSpacing/>
        <w:jc w:val="both"/>
        <w:rPr>
          <w:bCs/>
          <w:iCs/>
          <w:u w:val="single"/>
        </w:rPr>
      </w:pPr>
    </w:p>
    <w:p w:rsidR="007A399E" w:rsidRDefault="007A399E" w:rsidP="007A399E">
      <w:pPr>
        <w:spacing w:after="100" w:afterAutospacing="1" w:line="240" w:lineRule="auto"/>
        <w:contextualSpacing/>
        <w:jc w:val="both"/>
      </w:pPr>
      <w:r>
        <w:t>REDD+ Cell</w:t>
      </w:r>
      <w:r w:rsidRPr="002B2D9C">
        <w:t xml:space="preserve"> will be responsible for </w:t>
      </w:r>
      <w:r>
        <w:t xml:space="preserve">overseeing </w:t>
      </w:r>
      <w:r w:rsidRPr="002B2D9C">
        <w:t xml:space="preserve">the </w:t>
      </w:r>
      <w:r>
        <w:t>M &amp;</w:t>
      </w:r>
      <w:r w:rsidRPr="002B2D9C">
        <w:t>MRV of the REDD+ activities</w:t>
      </w:r>
      <w:r w:rsidR="00217F55">
        <w:t xml:space="preserve"> </w:t>
      </w:r>
      <w:r w:rsidRPr="002B2D9C">
        <w:t xml:space="preserve">in Bangladesh. It will </w:t>
      </w:r>
      <w:r>
        <w:t>play coordinating role for</w:t>
      </w:r>
      <w:r w:rsidRPr="002B2D9C">
        <w:t xml:space="preserve"> all MRV related activities</w:t>
      </w:r>
      <w:r>
        <w:t xml:space="preserve"> in the country</w:t>
      </w:r>
      <w:r w:rsidRPr="002B2D9C">
        <w:t xml:space="preserve">. This Cell </w:t>
      </w:r>
      <w:r>
        <w:t>will act as a bridging arm between the office of the Chief Conservator of Forests and the two technical units (NFI and RIMS) under Development Wing.</w:t>
      </w:r>
    </w:p>
    <w:p w:rsidR="007A399E" w:rsidRPr="002B2D9C" w:rsidRDefault="007A399E" w:rsidP="007A399E">
      <w:pPr>
        <w:spacing w:after="100" w:afterAutospacing="1" w:line="240" w:lineRule="auto"/>
        <w:contextualSpacing/>
        <w:jc w:val="both"/>
      </w:pPr>
    </w:p>
    <w:p w:rsidR="007A399E" w:rsidRDefault="007A399E" w:rsidP="007A399E">
      <w:pPr>
        <w:spacing w:after="100" w:afterAutospacing="1" w:line="240" w:lineRule="auto"/>
        <w:contextualSpacing/>
        <w:jc w:val="both"/>
      </w:pPr>
      <w:r w:rsidRPr="00604D4B">
        <w:t xml:space="preserve">The </w:t>
      </w:r>
      <w:r>
        <w:t>REDD+ Cell</w:t>
      </w:r>
      <w:r w:rsidRPr="00604D4B">
        <w:t xml:space="preserve"> should have a key structure for the internal monitoring of the outcomes of national REDD+ policies and measures.</w:t>
      </w:r>
      <w:r w:rsidR="00217F55">
        <w:t xml:space="preserve"> </w:t>
      </w:r>
      <w:r w:rsidRPr="00604D4B">
        <w:t xml:space="preserve">Additional technical assistance may be needed for the cell for the assessment of REDD+ activities through NFI and FMS. </w:t>
      </w:r>
      <w:r>
        <w:t>As a part of regular and approved functions of the Monitoring and Evaluation Unit, the unit will make necessary arrangement for internal monitoring and evaluation of REDD + activities.</w:t>
      </w:r>
      <w:r w:rsidR="00217F55">
        <w:t xml:space="preserve"> </w:t>
      </w:r>
      <w:r w:rsidRPr="00604D4B">
        <w:t>A coordination body should be developed through Memorandum of Understanding (MoU) to include other technical organizations/ministries (e.g. DoE, BFRI, BFIDC,</w:t>
      </w:r>
      <w:r>
        <w:t xml:space="preserve"> BNH,</w:t>
      </w:r>
      <w:r w:rsidRPr="00604D4B">
        <w:t xml:space="preserve"> SPARRSO, SoB, CEGIS, IWM, BCAS</w:t>
      </w:r>
      <w:r>
        <w:t>, etc.</w:t>
      </w:r>
      <w:r w:rsidRPr="00604D4B">
        <w:t>) to obtain technical guideline/assistance for the successful and timely implementation of the NFI and FMS.</w:t>
      </w:r>
    </w:p>
    <w:p w:rsidR="007A399E" w:rsidRPr="00604D4B" w:rsidRDefault="007A399E" w:rsidP="007A399E">
      <w:pPr>
        <w:spacing w:after="100" w:afterAutospacing="1" w:line="240" w:lineRule="auto"/>
        <w:contextualSpacing/>
        <w:jc w:val="both"/>
      </w:pPr>
    </w:p>
    <w:p w:rsidR="007A399E" w:rsidRPr="00483F2F" w:rsidRDefault="007A399E" w:rsidP="007A399E">
      <w:pPr>
        <w:spacing w:after="100" w:afterAutospacing="1" w:line="240" w:lineRule="auto"/>
        <w:contextualSpacing/>
        <w:jc w:val="both"/>
        <w:rPr>
          <w:u w:val="single"/>
        </w:rPr>
      </w:pPr>
      <w:r w:rsidRPr="00483F2F">
        <w:rPr>
          <w:u w:val="single"/>
        </w:rPr>
        <w:t xml:space="preserve">NFI Unit </w:t>
      </w:r>
    </w:p>
    <w:p w:rsidR="007A399E" w:rsidRDefault="007A399E" w:rsidP="007A399E">
      <w:pPr>
        <w:spacing w:after="100" w:afterAutospacing="1" w:line="240" w:lineRule="auto"/>
        <w:contextualSpacing/>
        <w:jc w:val="both"/>
      </w:pPr>
    </w:p>
    <w:p w:rsidR="007A399E" w:rsidRDefault="007A399E" w:rsidP="007A399E">
      <w:pPr>
        <w:spacing w:after="100" w:afterAutospacing="1" w:line="240" w:lineRule="auto"/>
        <w:contextualSpacing/>
        <w:jc w:val="both"/>
      </w:pPr>
      <w:r w:rsidRPr="00FE4E63">
        <w:t>The Forest Department has the mandate to implement the NFI and monitor the state forest areas. At the sub national level currently three Management Plan Divisions conduct the inventory under the guidance and supervision of Development Planning Wing. There is no NFI unit in FD to conduct the national forest inventory and reporting. The proposed arrangement to conduct the NFI would be as follows:</w:t>
      </w:r>
      <w:r w:rsidR="00217F55">
        <w:t xml:space="preserve"> </w:t>
      </w:r>
      <w:r w:rsidRPr="00FE4E63">
        <w:t>At the national level a NFI Unit should be established in the Forest Department under Development Planning Wing. This unit will act as coordinating body among other stakeholders of the MRV components. It will coordinate NFI activities through NFI sub-units established in Management</w:t>
      </w:r>
      <w:r>
        <w:t xml:space="preserve"> Plan Divisions </w:t>
      </w:r>
      <w:r w:rsidRPr="00FE4E63">
        <w:t>at the sub-national level, and GHG – I activities through GHG-I sub-unit to be established at FD’s Headquarter.</w:t>
      </w:r>
    </w:p>
    <w:p w:rsidR="007A399E" w:rsidRPr="00FE4E63" w:rsidRDefault="007A399E" w:rsidP="007A399E">
      <w:pPr>
        <w:spacing w:after="100" w:afterAutospacing="1" w:line="240" w:lineRule="auto"/>
        <w:contextualSpacing/>
        <w:jc w:val="both"/>
      </w:pPr>
    </w:p>
    <w:p w:rsidR="007A399E" w:rsidRDefault="007A399E" w:rsidP="007A399E">
      <w:pPr>
        <w:spacing w:after="100" w:afterAutospacing="1" w:line="240" w:lineRule="auto"/>
        <w:contextualSpacing/>
        <w:jc w:val="both"/>
      </w:pPr>
      <w:r w:rsidRPr="00FE4E63">
        <w:t xml:space="preserve">The NFI unit will comprise two sets of staff. One set of staff will be responsible for developing inventory plans, preparing data entry format, providing training for data collection, recording of data, providing necessary guidance to the inventory teams of the sub-units during data collection and overseeing the inventory process. </w:t>
      </w:r>
    </w:p>
    <w:p w:rsidR="007A399E" w:rsidRPr="00FE4E63" w:rsidRDefault="007A399E" w:rsidP="007A399E">
      <w:pPr>
        <w:spacing w:after="100" w:afterAutospacing="1" w:line="240" w:lineRule="auto"/>
        <w:contextualSpacing/>
        <w:jc w:val="both"/>
      </w:pPr>
    </w:p>
    <w:p w:rsidR="007A399E" w:rsidRDefault="007A399E" w:rsidP="007A399E">
      <w:pPr>
        <w:spacing w:after="100" w:afterAutospacing="1" w:line="240" w:lineRule="auto"/>
        <w:contextualSpacing/>
        <w:jc w:val="both"/>
      </w:pPr>
      <w:r w:rsidRPr="00FE4E63">
        <w:t xml:space="preserve">The other set of staff will shoulder the responsibility for the preparation of carbon assessment &amp; calculation, REL development, calculation of the EF’s and generation of report for the GHG-I for LULUCF. </w:t>
      </w:r>
      <w:r w:rsidRPr="00FE4E63">
        <w:lastRenderedPageBreak/>
        <w:t>The staff of this set must be familiar with the UNFCCC process, decisions and reporting requirements, and IPCC Guidance and Guidelines.</w:t>
      </w:r>
    </w:p>
    <w:p w:rsidR="007A399E" w:rsidRPr="00FE4E63" w:rsidRDefault="007A399E" w:rsidP="007A399E">
      <w:pPr>
        <w:spacing w:after="100" w:afterAutospacing="1" w:line="240" w:lineRule="auto"/>
        <w:contextualSpacing/>
        <w:jc w:val="both"/>
      </w:pPr>
    </w:p>
    <w:p w:rsidR="007A399E" w:rsidRPr="00FE4E63" w:rsidRDefault="007A399E" w:rsidP="007A399E">
      <w:pPr>
        <w:spacing w:after="100" w:afterAutospacing="1" w:line="240" w:lineRule="auto"/>
        <w:contextualSpacing/>
        <w:jc w:val="both"/>
      </w:pPr>
      <w:r w:rsidRPr="00FE4E63">
        <w:t xml:space="preserve">At the sub national level, NFI sub-units will work under the guidance / supervision of respective Divisional Forest Officers, Management Plan Divisions to collect and record NFI data from the field and onward transmission to NFI Unit. Existing three Management Plan Divisions cannot support the entire NFI data collection within the period of reporting. New Management Plan Divisions established as well as sub-units under the NFI unit in the Management Plan Divisions need to be established to cover all forest areas including social forestry areas for the timely implementation of the NFI. BFIDC, BNH, BFRI, and FD should work together for generating allometric equations, biomass calculation and preparing carbon assessment plans. Data collected through NFI will be used to calculate </w:t>
      </w:r>
      <w:r w:rsidRPr="00FE4E63" w:rsidDel="00C4612D">
        <w:t xml:space="preserve">EFs </w:t>
      </w:r>
      <w:r w:rsidRPr="00FE4E63">
        <w:t xml:space="preserve">that </w:t>
      </w:r>
      <w:r w:rsidRPr="00FE4E63" w:rsidDel="00C4612D">
        <w:t xml:space="preserve">will be </w:t>
      </w:r>
      <w:r w:rsidRPr="00FE4E63">
        <w:t>used in the calculation of GHG-I for LULUCF. It will be a</w:t>
      </w:r>
      <w:r w:rsidRPr="00FE4E63" w:rsidDel="00C4612D">
        <w:t xml:space="preserve"> part of the country’s National Communication to the UNFCCC.</w:t>
      </w:r>
      <w:r w:rsidRPr="00FE4E63">
        <w:t xml:space="preserve"> This unit will compile the GHG-I data for LULUCF based on information generated through FMS and NFI and transmit the same to the Ministry through </w:t>
      </w:r>
      <w:r>
        <w:t>REDD+ Cell</w:t>
      </w:r>
      <w:r w:rsidRPr="00FE4E63">
        <w:t xml:space="preserve"> under Development and Planning Wing and CCF. Coordination mechanism should be developed for sharing the data/information among the stakeholder organizations.</w:t>
      </w:r>
    </w:p>
    <w:p w:rsidR="007A399E" w:rsidRDefault="007A399E" w:rsidP="007A399E">
      <w:pPr>
        <w:spacing w:after="0" w:line="240" w:lineRule="auto"/>
        <w:contextualSpacing/>
        <w:jc w:val="both"/>
        <w:rPr>
          <w:bCs/>
          <w:iCs/>
          <w:u w:val="single"/>
        </w:rPr>
      </w:pPr>
    </w:p>
    <w:p w:rsidR="007A399E" w:rsidRPr="00483F2F" w:rsidRDefault="007A399E" w:rsidP="007A399E">
      <w:pPr>
        <w:spacing w:after="0" w:line="240" w:lineRule="auto"/>
        <w:contextualSpacing/>
        <w:jc w:val="both"/>
        <w:rPr>
          <w:bCs/>
          <w:iCs/>
          <w:u w:val="single"/>
        </w:rPr>
      </w:pPr>
      <w:r w:rsidRPr="00483F2F">
        <w:rPr>
          <w:bCs/>
          <w:iCs/>
          <w:u w:val="single"/>
        </w:rPr>
        <w:t>RIMS Unit</w:t>
      </w:r>
    </w:p>
    <w:p w:rsidR="007A399E" w:rsidRPr="00BE01CF" w:rsidRDefault="007A399E" w:rsidP="007A399E">
      <w:pPr>
        <w:spacing w:after="100" w:afterAutospacing="1" w:line="240" w:lineRule="auto"/>
        <w:contextualSpacing/>
        <w:jc w:val="both"/>
      </w:pPr>
    </w:p>
    <w:p w:rsidR="007A399E" w:rsidRDefault="007A399E" w:rsidP="007A399E">
      <w:pPr>
        <w:spacing w:after="100" w:afterAutospacing="1" w:line="240" w:lineRule="auto"/>
        <w:contextualSpacing/>
        <w:jc w:val="both"/>
      </w:pPr>
      <w:r w:rsidRPr="00FE4E63">
        <w:t>A Forest Monitoring System (FMS) could provide comprehensive land representation and all the information on forest cover and other land uses required for the monitoring and MRV systems, including information on some of the safeguards (e.g. displacements, risk of reversal). These works need to be supported by continuous development of software and systems. It is required to stay up to date with the latest remote sensing (RS) developments, continuously improve the accuracy, quality and cost-efficiency of the data. The system will produce vast amount of data which will need to be managed, processed and archived in ways that will be easily accessible to all of the stakeholders. Currently, there is no specific forest monitoring system at FD using RS and GIS.</w:t>
      </w:r>
    </w:p>
    <w:p w:rsidR="007A399E" w:rsidRPr="00FE4E63" w:rsidRDefault="007A399E" w:rsidP="007A399E">
      <w:pPr>
        <w:spacing w:after="100" w:afterAutospacing="1" w:line="240" w:lineRule="auto"/>
        <w:contextualSpacing/>
        <w:jc w:val="both"/>
      </w:pPr>
    </w:p>
    <w:p w:rsidR="007A399E" w:rsidRDefault="007A399E" w:rsidP="007A399E">
      <w:pPr>
        <w:spacing w:after="100" w:afterAutospacing="1" w:line="240" w:lineRule="auto"/>
        <w:contextualSpacing/>
        <w:jc w:val="both"/>
      </w:pPr>
      <w:r w:rsidRPr="00FE4E63">
        <w:t xml:space="preserve">The RIMS unit of the FD equipped with hardware &amp; GIS, RS data processing software and expertise are the prerequisites for implementing FMS. RIMS unit will be responsible for implementing the FMS that will be developed for monitoring of the REDD+ activities. This unit will generate Activity Data (AD), data on forest areas and area of LULUCF through GIS and RS. Coordination mechanism should be developed for sharing the information among the stakeholder organizations. </w:t>
      </w:r>
    </w:p>
    <w:p w:rsidR="007A399E" w:rsidRPr="00FE4E63" w:rsidRDefault="007A399E" w:rsidP="007A399E">
      <w:pPr>
        <w:spacing w:after="100" w:afterAutospacing="1" w:line="240" w:lineRule="auto"/>
        <w:contextualSpacing/>
        <w:jc w:val="both"/>
      </w:pPr>
    </w:p>
    <w:p w:rsidR="007A399E" w:rsidRPr="00483F2F" w:rsidRDefault="007A399E" w:rsidP="007A399E">
      <w:pPr>
        <w:spacing w:after="0" w:line="240" w:lineRule="auto"/>
        <w:contextualSpacing/>
        <w:jc w:val="both"/>
        <w:rPr>
          <w:bCs/>
          <w:iCs/>
          <w:u w:val="single"/>
        </w:rPr>
      </w:pPr>
      <w:r w:rsidRPr="00483F2F">
        <w:rPr>
          <w:bCs/>
          <w:iCs/>
          <w:u w:val="single"/>
        </w:rPr>
        <w:t xml:space="preserve">National Statistical Agency </w:t>
      </w:r>
    </w:p>
    <w:p w:rsidR="007A399E" w:rsidRDefault="007A399E" w:rsidP="007A399E">
      <w:pPr>
        <w:autoSpaceDE w:val="0"/>
        <w:autoSpaceDN w:val="0"/>
        <w:adjustRightInd w:val="0"/>
        <w:spacing w:after="100" w:afterAutospacing="1" w:line="240" w:lineRule="auto"/>
        <w:contextualSpacing/>
        <w:jc w:val="both"/>
        <w:rPr>
          <w:color w:val="000000"/>
        </w:rPr>
      </w:pPr>
    </w:p>
    <w:p w:rsidR="007A399E" w:rsidRDefault="007A399E" w:rsidP="007A399E">
      <w:pPr>
        <w:autoSpaceDE w:val="0"/>
        <w:autoSpaceDN w:val="0"/>
        <w:adjustRightInd w:val="0"/>
        <w:spacing w:after="100" w:afterAutospacing="1" w:line="240" w:lineRule="auto"/>
        <w:contextualSpacing/>
        <w:jc w:val="both"/>
        <w:rPr>
          <w:color w:val="000000"/>
        </w:rPr>
      </w:pPr>
      <w:r w:rsidRPr="002B2D9C">
        <w:rPr>
          <w:color w:val="000000"/>
        </w:rPr>
        <w:t>The national statistical agency will be</w:t>
      </w:r>
      <w:r w:rsidR="00217F55">
        <w:rPr>
          <w:color w:val="000000"/>
        </w:rPr>
        <w:t xml:space="preserve"> </w:t>
      </w:r>
      <w:r w:rsidRPr="002B2D9C">
        <w:rPr>
          <w:color w:val="000000"/>
        </w:rPr>
        <w:t xml:space="preserve">responsible for collecting and providing data to the </w:t>
      </w:r>
      <w:r>
        <w:rPr>
          <w:color w:val="000000"/>
        </w:rPr>
        <w:t>G</w:t>
      </w:r>
      <w:r w:rsidRPr="002B2D9C">
        <w:rPr>
          <w:color w:val="000000"/>
        </w:rPr>
        <w:t xml:space="preserve">overnment and </w:t>
      </w:r>
      <w:r>
        <w:rPr>
          <w:color w:val="000000"/>
        </w:rPr>
        <w:t>all other stakeholders</w:t>
      </w:r>
      <w:r w:rsidRPr="002B2D9C">
        <w:rPr>
          <w:color w:val="000000"/>
        </w:rPr>
        <w:t xml:space="preserve">. It </w:t>
      </w:r>
      <w:r>
        <w:rPr>
          <w:color w:val="000000"/>
        </w:rPr>
        <w:t xml:space="preserve">will </w:t>
      </w:r>
      <w:r w:rsidRPr="002B2D9C">
        <w:rPr>
          <w:color w:val="000000"/>
        </w:rPr>
        <w:t xml:space="preserve">ensure consistency of the various data provided by the national entities. The Bangladesh Bureau of Statistics (BBS) is responsible for providing technical and administrative guidance to all official statistical programmes of </w:t>
      </w:r>
      <w:r>
        <w:rPr>
          <w:color w:val="000000"/>
        </w:rPr>
        <w:t>the country</w:t>
      </w:r>
      <w:r w:rsidRPr="002B2D9C">
        <w:rPr>
          <w:color w:val="000000"/>
        </w:rPr>
        <w:t xml:space="preserve">. </w:t>
      </w:r>
    </w:p>
    <w:p w:rsidR="007A399E" w:rsidRPr="002B2D9C" w:rsidRDefault="007A399E" w:rsidP="007A399E">
      <w:pPr>
        <w:autoSpaceDE w:val="0"/>
        <w:autoSpaceDN w:val="0"/>
        <w:adjustRightInd w:val="0"/>
        <w:spacing w:after="100" w:afterAutospacing="1" w:line="240" w:lineRule="auto"/>
        <w:contextualSpacing/>
        <w:jc w:val="both"/>
        <w:rPr>
          <w:color w:val="000000"/>
        </w:rPr>
      </w:pPr>
    </w:p>
    <w:p w:rsidR="007A399E" w:rsidRPr="00AD19A9" w:rsidRDefault="007A399E" w:rsidP="007A399E">
      <w:pPr>
        <w:autoSpaceDE w:val="0"/>
        <w:autoSpaceDN w:val="0"/>
        <w:adjustRightInd w:val="0"/>
        <w:spacing w:after="100" w:afterAutospacing="1" w:line="240" w:lineRule="auto"/>
        <w:contextualSpacing/>
        <w:jc w:val="both"/>
        <w:rPr>
          <w:color w:val="000000"/>
        </w:rPr>
      </w:pPr>
      <w:r w:rsidRPr="006F00F1">
        <w:rPr>
          <w:color w:val="000000"/>
        </w:rPr>
        <w:t xml:space="preserve">BBS </w:t>
      </w:r>
      <w:r>
        <w:rPr>
          <w:color w:val="000000"/>
        </w:rPr>
        <w:t>can serve</w:t>
      </w:r>
      <w:r w:rsidR="00217F55">
        <w:rPr>
          <w:color w:val="000000"/>
        </w:rPr>
        <w:t xml:space="preserve"> </w:t>
      </w:r>
      <w:r>
        <w:rPr>
          <w:color w:val="000000"/>
        </w:rPr>
        <w:t>the function f</w:t>
      </w:r>
      <w:r w:rsidRPr="006F00F1">
        <w:rPr>
          <w:color w:val="000000"/>
        </w:rPr>
        <w:t xml:space="preserve">or LULUCF and GHG-I data collection from </w:t>
      </w:r>
      <w:r>
        <w:rPr>
          <w:color w:val="000000"/>
        </w:rPr>
        <w:t xml:space="preserve">the </w:t>
      </w:r>
      <w:r w:rsidRPr="006F00F1">
        <w:rPr>
          <w:color w:val="000000"/>
        </w:rPr>
        <w:t>MoEF</w:t>
      </w:r>
      <w:r w:rsidR="00217F55">
        <w:rPr>
          <w:color w:val="000000"/>
        </w:rPr>
        <w:t xml:space="preserve"> </w:t>
      </w:r>
      <w:r>
        <w:rPr>
          <w:color w:val="000000"/>
        </w:rPr>
        <w:t>and disseminate the same to all stakeholders</w:t>
      </w:r>
      <w:r w:rsidRPr="006F00F1">
        <w:rPr>
          <w:color w:val="000000"/>
        </w:rPr>
        <w:t xml:space="preserve"> while ensuring compatibility and consistency with other national statistical information. The BBS </w:t>
      </w:r>
      <w:r>
        <w:rPr>
          <w:color w:val="000000"/>
        </w:rPr>
        <w:t xml:space="preserve">can </w:t>
      </w:r>
      <w:r w:rsidRPr="006F00F1">
        <w:rPr>
          <w:color w:val="000000"/>
        </w:rPr>
        <w:t>also archive the data. The key information to archive are: activity data; methods; EFs; documentation of how these data, factors and estimates were obtained; and documentation of Quality Assurance (QA) and Quality Control (QC) procedures, reviews and key categories; and National Inventory Improvement Plan.</w:t>
      </w:r>
    </w:p>
    <w:p w:rsidR="007A399E" w:rsidRPr="002B2D9C" w:rsidRDefault="007A399E" w:rsidP="007A399E">
      <w:pPr>
        <w:autoSpaceDE w:val="0"/>
        <w:autoSpaceDN w:val="0"/>
        <w:adjustRightInd w:val="0"/>
        <w:spacing w:after="100" w:afterAutospacing="1" w:line="240" w:lineRule="auto"/>
        <w:contextualSpacing/>
        <w:jc w:val="both"/>
        <w:rPr>
          <w:color w:val="000000"/>
        </w:rPr>
      </w:pPr>
    </w:p>
    <w:p w:rsidR="007A399E" w:rsidRDefault="007A399E" w:rsidP="007A399E">
      <w:pPr>
        <w:spacing w:after="0" w:line="240" w:lineRule="auto"/>
        <w:contextualSpacing/>
        <w:jc w:val="both"/>
        <w:rPr>
          <w:bCs/>
          <w:iCs/>
          <w:u w:val="single"/>
        </w:rPr>
      </w:pPr>
      <w:r w:rsidRPr="00483F2F">
        <w:rPr>
          <w:bCs/>
          <w:iCs/>
          <w:u w:val="single"/>
        </w:rPr>
        <w:lastRenderedPageBreak/>
        <w:t xml:space="preserve">National Communications </w:t>
      </w:r>
      <w:r w:rsidR="001C2D27">
        <w:rPr>
          <w:bCs/>
          <w:iCs/>
          <w:u w:val="single"/>
        </w:rPr>
        <w:t xml:space="preserve">and Biennial Update Reports </w:t>
      </w:r>
      <w:r w:rsidRPr="00483F2F">
        <w:rPr>
          <w:bCs/>
          <w:iCs/>
          <w:u w:val="single"/>
        </w:rPr>
        <w:t>to the UNFCCC</w:t>
      </w:r>
    </w:p>
    <w:p w:rsidR="007A399E" w:rsidRPr="00483F2F" w:rsidRDefault="007A399E" w:rsidP="007A399E">
      <w:pPr>
        <w:spacing w:after="0" w:line="240" w:lineRule="auto"/>
        <w:contextualSpacing/>
        <w:jc w:val="both"/>
        <w:rPr>
          <w:bCs/>
          <w:iCs/>
          <w:u w:val="single"/>
        </w:rPr>
      </w:pPr>
    </w:p>
    <w:p w:rsidR="007A399E" w:rsidRPr="007277AA" w:rsidRDefault="007A399E" w:rsidP="007A399E">
      <w:pPr>
        <w:autoSpaceDE w:val="0"/>
        <w:autoSpaceDN w:val="0"/>
        <w:adjustRightInd w:val="0"/>
        <w:spacing w:after="100" w:afterAutospacing="1" w:line="240" w:lineRule="auto"/>
        <w:contextualSpacing/>
        <w:jc w:val="both"/>
        <w:rPr>
          <w:color w:val="000000"/>
        </w:rPr>
      </w:pPr>
      <w:r>
        <w:rPr>
          <w:color w:val="000000"/>
        </w:rPr>
        <w:t xml:space="preserve">Previous </w:t>
      </w:r>
      <w:r w:rsidRPr="002B2D9C">
        <w:rPr>
          <w:color w:val="000000"/>
        </w:rPr>
        <w:t>section</w:t>
      </w:r>
      <w:r>
        <w:rPr>
          <w:color w:val="000000"/>
        </w:rPr>
        <w:t>s</w:t>
      </w:r>
      <w:r w:rsidRPr="002B2D9C">
        <w:rPr>
          <w:color w:val="000000"/>
        </w:rPr>
        <w:t xml:space="preserve"> descri</w:t>
      </w:r>
      <w:r>
        <w:rPr>
          <w:color w:val="000000"/>
        </w:rPr>
        <w:t>bed the</w:t>
      </w:r>
      <w:r w:rsidRPr="002B2D9C">
        <w:rPr>
          <w:color w:val="000000"/>
        </w:rPr>
        <w:t xml:space="preserve"> Parties’ responsibilities for NCs under the Convention. </w:t>
      </w:r>
      <w:r>
        <w:rPr>
          <w:color w:val="000000"/>
        </w:rPr>
        <w:t>The MoEF will be the communication link for DoE to receive necessary information for NC preparation to the UNFCCC.</w:t>
      </w:r>
    </w:p>
    <w:p w:rsidR="007A399E" w:rsidRDefault="007A399E" w:rsidP="007A399E">
      <w:pPr>
        <w:autoSpaceDE w:val="0"/>
        <w:autoSpaceDN w:val="0"/>
        <w:adjustRightInd w:val="0"/>
        <w:spacing w:after="100" w:afterAutospacing="1" w:line="240" w:lineRule="auto"/>
        <w:contextualSpacing/>
        <w:rPr>
          <w:color w:val="000000"/>
        </w:rPr>
      </w:pPr>
      <w:r>
        <w:rPr>
          <w:color w:val="000000"/>
        </w:rPr>
        <w:t>Organizational c</w:t>
      </w:r>
      <w:r w:rsidRPr="006F00F1">
        <w:rPr>
          <w:color w:val="000000"/>
        </w:rPr>
        <w:t xml:space="preserve">apacities should be </w:t>
      </w:r>
      <w:r>
        <w:rPr>
          <w:color w:val="000000"/>
        </w:rPr>
        <w:t>developed/upgraded to ensure efficient and time-bound preparation and submission of NCs and GHG-I reports every two years.</w:t>
      </w:r>
    </w:p>
    <w:p w:rsidR="007A399E" w:rsidRPr="002B2D9C" w:rsidRDefault="007A399E" w:rsidP="007A399E">
      <w:pPr>
        <w:autoSpaceDE w:val="0"/>
        <w:autoSpaceDN w:val="0"/>
        <w:adjustRightInd w:val="0"/>
        <w:spacing w:after="100" w:afterAutospacing="1" w:line="240" w:lineRule="auto"/>
        <w:contextualSpacing/>
        <w:jc w:val="both"/>
        <w:rPr>
          <w:color w:val="000000"/>
        </w:rPr>
      </w:pPr>
    </w:p>
    <w:p w:rsidR="007A399E" w:rsidRPr="00483F2F" w:rsidRDefault="007A399E" w:rsidP="007A399E">
      <w:pPr>
        <w:spacing w:after="0" w:line="240" w:lineRule="auto"/>
        <w:contextualSpacing/>
        <w:jc w:val="both"/>
        <w:rPr>
          <w:bCs/>
          <w:iCs/>
          <w:u w:val="single"/>
        </w:rPr>
      </w:pPr>
      <w:r w:rsidRPr="00483F2F">
        <w:rPr>
          <w:bCs/>
          <w:iCs/>
          <w:u w:val="single"/>
        </w:rPr>
        <w:t xml:space="preserve">Quality Assurance and Quality Control </w:t>
      </w:r>
    </w:p>
    <w:p w:rsidR="007A399E" w:rsidRPr="00385414" w:rsidRDefault="007A399E" w:rsidP="007A399E">
      <w:pPr>
        <w:spacing w:after="100" w:afterAutospacing="1" w:line="240" w:lineRule="auto"/>
        <w:contextualSpacing/>
        <w:jc w:val="both"/>
      </w:pPr>
    </w:p>
    <w:p w:rsidR="007A399E" w:rsidRDefault="007A399E" w:rsidP="007A399E">
      <w:pPr>
        <w:autoSpaceDE w:val="0"/>
        <w:autoSpaceDN w:val="0"/>
        <w:adjustRightInd w:val="0"/>
        <w:spacing w:after="100" w:afterAutospacing="1" w:line="240" w:lineRule="auto"/>
        <w:contextualSpacing/>
        <w:jc w:val="both"/>
      </w:pPr>
      <w:r w:rsidRPr="002B2D9C">
        <w:t xml:space="preserve">Quality </w:t>
      </w:r>
      <w:r>
        <w:t>Assurance and Quality control (QA/QC</w:t>
      </w:r>
      <w:r w:rsidRPr="002B2D9C">
        <w:t>) is a system of routine technical activities to measure and control the quality of the inventory. The QC system is designed to provide routine and consistent checks to ensure data integrity, correctness and completeness, identify and address errors and omissions, and document and archive inventory material and record all Q</w:t>
      </w:r>
      <w:r>
        <w:t>A/QC</w:t>
      </w:r>
      <w:r w:rsidRPr="002B2D9C">
        <w:t xml:space="preserve"> activities. There should be an </w:t>
      </w:r>
      <w:r>
        <w:t xml:space="preserve">independent evaluation </w:t>
      </w:r>
      <w:r w:rsidRPr="002B2D9C">
        <w:t xml:space="preserve">entity with responsibility to coordinate with all stakeholder organizations that are involved in the GHG inventory to perform QC activities as planned. </w:t>
      </w:r>
    </w:p>
    <w:p w:rsidR="007A399E" w:rsidRPr="002B2D9C" w:rsidRDefault="007A399E" w:rsidP="007A399E">
      <w:pPr>
        <w:autoSpaceDE w:val="0"/>
        <w:autoSpaceDN w:val="0"/>
        <w:adjustRightInd w:val="0"/>
        <w:spacing w:after="100" w:afterAutospacing="1" w:line="240" w:lineRule="auto"/>
        <w:contextualSpacing/>
        <w:jc w:val="both"/>
      </w:pPr>
    </w:p>
    <w:p w:rsidR="007A399E" w:rsidRDefault="007A399E" w:rsidP="007A399E">
      <w:pPr>
        <w:autoSpaceDE w:val="0"/>
        <w:autoSpaceDN w:val="0"/>
        <w:adjustRightInd w:val="0"/>
        <w:spacing w:after="100" w:afterAutospacing="1" w:line="240" w:lineRule="auto"/>
        <w:contextualSpacing/>
        <w:jc w:val="both"/>
      </w:pPr>
      <w:r>
        <w:t xml:space="preserve">The ToR for </w:t>
      </w:r>
      <w:r w:rsidRPr="00F4525A">
        <w:t xml:space="preserve">REDD+ Steering Committee </w:t>
      </w:r>
      <w:r>
        <w:t>will include</w:t>
      </w:r>
      <w:r w:rsidRPr="006F00F1">
        <w:t xml:space="preserve"> identif</w:t>
      </w:r>
      <w:r>
        <w:t>ication of the</w:t>
      </w:r>
      <w:r w:rsidR="00217F55">
        <w:t xml:space="preserve"> </w:t>
      </w:r>
      <w:r>
        <w:t>in</w:t>
      </w:r>
      <w:r w:rsidR="00217F55">
        <w:t xml:space="preserve"> </w:t>
      </w:r>
      <w:r>
        <w:t xml:space="preserve">dependent evaluation </w:t>
      </w:r>
      <w:r w:rsidRPr="002B2D9C">
        <w:t>entity</w:t>
      </w:r>
      <w:r w:rsidR="00217F55">
        <w:t xml:space="preserve"> </w:t>
      </w:r>
      <w:r w:rsidR="001C2D27">
        <w:t xml:space="preserve">for external quality assurance of the </w:t>
      </w:r>
      <w:r w:rsidRPr="006F00F1">
        <w:t>GHG-inventory</w:t>
      </w:r>
      <w:r>
        <w:t>. Necessary measures should be taken to develop the capacity of the entity along with allocation of financial and technical resources.</w:t>
      </w:r>
    </w:p>
    <w:p w:rsidR="007A399E" w:rsidRPr="00B013AA" w:rsidRDefault="007A399E" w:rsidP="007A399E">
      <w:pPr>
        <w:pStyle w:val="Heading3"/>
      </w:pPr>
      <w:r>
        <w:t>Indicative Work</w:t>
      </w:r>
      <w:r w:rsidR="00556A90">
        <w:t xml:space="preserve"> </w:t>
      </w:r>
      <w:r>
        <w:t>plan for Component 4a</w:t>
      </w:r>
    </w:p>
    <w:p w:rsidR="007A399E" w:rsidRDefault="007A399E" w:rsidP="007A399E">
      <w:pPr>
        <w:spacing w:after="0" w:line="240" w:lineRule="auto"/>
        <w:contextualSpacing/>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8"/>
        <w:gridCol w:w="8028"/>
      </w:tblGrid>
      <w:tr w:rsidR="007A399E" w:rsidRPr="00A023EB" w:rsidTr="005E7E35">
        <w:trPr>
          <w:trHeight w:val="300"/>
        </w:trPr>
        <w:tc>
          <w:tcPr>
            <w:tcW w:w="1548" w:type="dxa"/>
            <w:shd w:val="clear" w:color="auto" w:fill="B8CCE4" w:themeFill="accent1" w:themeFillTint="66"/>
          </w:tcPr>
          <w:p w:rsidR="007A399E" w:rsidRPr="00A023EB" w:rsidRDefault="007A399E" w:rsidP="007A399E">
            <w:pPr>
              <w:spacing w:after="0" w:line="240" w:lineRule="auto"/>
              <w:jc w:val="center"/>
              <w:rPr>
                <w:rFonts w:eastAsia="Times New Roman" w:cs="Times New Roman"/>
                <w:b/>
                <w:bCs/>
                <w:color w:val="000000"/>
                <w:sz w:val="20"/>
                <w:szCs w:val="20"/>
              </w:rPr>
            </w:pPr>
            <w:r>
              <w:rPr>
                <w:rFonts w:eastAsia="Times New Roman" w:cs="Times New Roman"/>
                <w:b/>
                <w:bCs/>
                <w:color w:val="000000"/>
                <w:sz w:val="20"/>
                <w:szCs w:val="20"/>
              </w:rPr>
              <w:t>Output</w:t>
            </w:r>
          </w:p>
        </w:tc>
        <w:tc>
          <w:tcPr>
            <w:tcW w:w="8028" w:type="dxa"/>
            <w:shd w:val="clear" w:color="auto" w:fill="B8CCE4" w:themeFill="accent1" w:themeFillTint="66"/>
            <w:noWrap/>
          </w:tcPr>
          <w:p w:rsidR="007A399E" w:rsidRPr="00A023EB" w:rsidRDefault="007A399E" w:rsidP="007A399E">
            <w:pPr>
              <w:spacing w:after="0" w:line="240" w:lineRule="auto"/>
              <w:jc w:val="center"/>
              <w:rPr>
                <w:rFonts w:eastAsia="Times New Roman" w:cs="Times New Roman"/>
                <w:color w:val="000000"/>
                <w:sz w:val="20"/>
                <w:szCs w:val="20"/>
              </w:rPr>
            </w:pPr>
            <w:r w:rsidRPr="00A023EB">
              <w:rPr>
                <w:rFonts w:eastAsia="Times New Roman" w:cs="Times New Roman"/>
                <w:b/>
                <w:color w:val="000000"/>
                <w:sz w:val="20"/>
                <w:szCs w:val="20"/>
              </w:rPr>
              <w:t>Activities</w:t>
            </w:r>
          </w:p>
        </w:tc>
      </w:tr>
      <w:tr w:rsidR="007A399E" w:rsidRPr="00A023EB" w:rsidTr="005E7E35">
        <w:trPr>
          <w:trHeight w:val="2033"/>
        </w:trPr>
        <w:tc>
          <w:tcPr>
            <w:tcW w:w="1548" w:type="dxa"/>
            <w:shd w:val="clear" w:color="auto" w:fill="auto"/>
            <w:hideMark/>
          </w:tcPr>
          <w:p w:rsidR="007A399E" w:rsidRPr="00A023EB" w:rsidRDefault="007A399E" w:rsidP="007A399E">
            <w:pPr>
              <w:spacing w:after="0" w:line="240" w:lineRule="auto"/>
              <w:rPr>
                <w:rFonts w:eastAsia="Times New Roman" w:cs="Times New Roman"/>
                <w:b/>
                <w:bCs/>
                <w:color w:val="000000"/>
                <w:sz w:val="20"/>
                <w:szCs w:val="20"/>
              </w:rPr>
            </w:pPr>
            <w:r w:rsidRPr="00A023EB">
              <w:rPr>
                <w:rFonts w:eastAsia="Times New Roman" w:cs="Times New Roman"/>
                <w:b/>
                <w:bCs/>
                <w:color w:val="000000"/>
                <w:sz w:val="20"/>
                <w:szCs w:val="20"/>
              </w:rPr>
              <w:t>4a.1: Capacities to implement the GHG inventory for the forest sector strengthened</w:t>
            </w:r>
          </w:p>
        </w:tc>
        <w:tc>
          <w:tcPr>
            <w:tcW w:w="8028" w:type="dxa"/>
            <w:shd w:val="clear" w:color="auto" w:fill="auto"/>
            <w:noWrap/>
            <w:hideMark/>
          </w:tcPr>
          <w:p w:rsidR="007A399E" w:rsidRPr="00A023EB" w:rsidRDefault="007A399E" w:rsidP="00EF4644">
            <w:pPr>
              <w:pStyle w:val="ListParagraph"/>
              <w:numPr>
                <w:ilvl w:val="0"/>
                <w:numId w:val="106"/>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Review and updating of MRV Action Plan</w:t>
            </w:r>
          </w:p>
          <w:p w:rsidR="007A399E" w:rsidRPr="00A023EB" w:rsidRDefault="007A399E" w:rsidP="00EF4644">
            <w:pPr>
              <w:pStyle w:val="ListParagraph"/>
              <w:numPr>
                <w:ilvl w:val="0"/>
                <w:numId w:val="106"/>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Organization of regular MRV meetings</w:t>
            </w:r>
          </w:p>
          <w:p w:rsidR="007A399E" w:rsidRPr="00A023EB" w:rsidRDefault="007A399E" w:rsidP="00EF4644">
            <w:pPr>
              <w:pStyle w:val="ListParagraph"/>
              <w:numPr>
                <w:ilvl w:val="0"/>
                <w:numId w:val="106"/>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Support to Institutional Arrangements for GHG National Inventory System for the LULUCF sector</w:t>
            </w:r>
          </w:p>
          <w:p w:rsidR="007A399E" w:rsidRPr="00A023EB" w:rsidRDefault="007A399E" w:rsidP="00EF4644">
            <w:pPr>
              <w:pStyle w:val="ListParagraph"/>
              <w:numPr>
                <w:ilvl w:val="0"/>
                <w:numId w:val="106"/>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Technical capacity building for the GHG inventory for the LULUCF sector</w:t>
            </w:r>
          </w:p>
          <w:p w:rsidR="007A399E" w:rsidRPr="00A023EB" w:rsidRDefault="007A399E" w:rsidP="00EF4644">
            <w:pPr>
              <w:pStyle w:val="ListParagraph"/>
              <w:numPr>
                <w:ilvl w:val="0"/>
                <w:numId w:val="106"/>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Support development of the catalogue of data to support the GHG inventory for the LULUCF sector and particularly for forestry</w:t>
            </w:r>
          </w:p>
        </w:tc>
      </w:tr>
      <w:tr w:rsidR="007A399E" w:rsidRPr="00A023EB" w:rsidTr="005E7E35">
        <w:trPr>
          <w:trHeight w:val="2088"/>
        </w:trPr>
        <w:tc>
          <w:tcPr>
            <w:tcW w:w="1548" w:type="dxa"/>
            <w:shd w:val="clear" w:color="auto" w:fill="auto"/>
            <w:hideMark/>
          </w:tcPr>
          <w:p w:rsidR="007A399E" w:rsidRPr="00A023EB" w:rsidRDefault="007A399E" w:rsidP="007A399E">
            <w:pPr>
              <w:spacing w:after="0" w:line="240" w:lineRule="auto"/>
              <w:rPr>
                <w:rFonts w:eastAsia="Times New Roman" w:cs="Times New Roman"/>
                <w:b/>
                <w:bCs/>
                <w:color w:val="000000"/>
                <w:sz w:val="20"/>
                <w:szCs w:val="20"/>
              </w:rPr>
            </w:pPr>
            <w:r w:rsidRPr="00A023EB">
              <w:rPr>
                <w:rFonts w:eastAsia="Times New Roman" w:cs="Times New Roman"/>
                <w:b/>
                <w:bCs/>
                <w:color w:val="000000"/>
                <w:sz w:val="20"/>
                <w:szCs w:val="20"/>
              </w:rPr>
              <w:t xml:space="preserve">4a2: National </w:t>
            </w:r>
            <w:r>
              <w:rPr>
                <w:rFonts w:eastAsia="Times New Roman" w:cs="Times New Roman"/>
                <w:b/>
                <w:bCs/>
                <w:color w:val="000000"/>
                <w:sz w:val="20"/>
                <w:szCs w:val="20"/>
              </w:rPr>
              <w:t xml:space="preserve">Satellite </w:t>
            </w:r>
            <w:r w:rsidRPr="00A023EB">
              <w:rPr>
                <w:rFonts w:eastAsia="Times New Roman" w:cs="Times New Roman"/>
                <w:b/>
                <w:bCs/>
                <w:color w:val="000000"/>
                <w:sz w:val="20"/>
                <w:szCs w:val="20"/>
              </w:rPr>
              <w:t>Forest Monitoring System established</w:t>
            </w:r>
          </w:p>
        </w:tc>
        <w:tc>
          <w:tcPr>
            <w:tcW w:w="8028" w:type="dxa"/>
            <w:shd w:val="clear" w:color="auto" w:fill="auto"/>
            <w:noWrap/>
            <w:hideMark/>
          </w:tcPr>
          <w:p w:rsidR="007A399E" w:rsidRPr="00A023EB" w:rsidRDefault="007A399E" w:rsidP="00EF4644">
            <w:pPr>
              <w:pStyle w:val="ListParagraph"/>
              <w:numPr>
                <w:ilvl w:val="0"/>
                <w:numId w:val="107"/>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Development of land cover map index</w:t>
            </w:r>
          </w:p>
          <w:p w:rsidR="007A399E" w:rsidRPr="00A023EB" w:rsidRDefault="007A399E" w:rsidP="00EF4644">
            <w:pPr>
              <w:pStyle w:val="ListParagraph"/>
              <w:numPr>
                <w:ilvl w:val="0"/>
                <w:numId w:val="107"/>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Satellite image characterization for forest monitoring</w:t>
            </w:r>
          </w:p>
          <w:p w:rsidR="007A399E" w:rsidRPr="00A023EB" w:rsidRDefault="007A399E" w:rsidP="00EF4644">
            <w:pPr>
              <w:pStyle w:val="ListParagraph"/>
              <w:numPr>
                <w:ilvl w:val="0"/>
                <w:numId w:val="107"/>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Rationalization of land cover classification system</w:t>
            </w:r>
          </w:p>
          <w:p w:rsidR="007A399E" w:rsidRPr="00A023EB" w:rsidRDefault="007A399E" w:rsidP="00EF4644">
            <w:pPr>
              <w:pStyle w:val="ListParagraph"/>
              <w:numPr>
                <w:ilvl w:val="0"/>
                <w:numId w:val="107"/>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 xml:space="preserve">Development of a </w:t>
            </w:r>
            <w:r>
              <w:rPr>
                <w:rFonts w:eastAsia="Times New Roman" w:cs="Times New Roman"/>
                <w:color w:val="000000"/>
                <w:sz w:val="20"/>
                <w:szCs w:val="20"/>
              </w:rPr>
              <w:t xml:space="preserve">satellite </w:t>
            </w:r>
            <w:r w:rsidRPr="00A023EB">
              <w:rPr>
                <w:rFonts w:eastAsia="Times New Roman" w:cs="Times New Roman"/>
                <w:color w:val="000000"/>
                <w:sz w:val="20"/>
                <w:szCs w:val="20"/>
              </w:rPr>
              <w:t>forest monitoring system</w:t>
            </w:r>
          </w:p>
          <w:p w:rsidR="007A399E" w:rsidRPr="00A023EB" w:rsidRDefault="007A399E" w:rsidP="00EF4644">
            <w:pPr>
              <w:pStyle w:val="ListParagraph"/>
              <w:numPr>
                <w:ilvl w:val="0"/>
                <w:numId w:val="107"/>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Capacity building on geospatial data processing and database management</w:t>
            </w:r>
          </w:p>
          <w:p w:rsidR="007A399E" w:rsidRPr="00A023EB" w:rsidRDefault="007A399E" w:rsidP="00EF4644">
            <w:pPr>
              <w:pStyle w:val="ListParagraph"/>
              <w:numPr>
                <w:ilvl w:val="0"/>
                <w:numId w:val="107"/>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Forest boundary delineation</w:t>
            </w:r>
          </w:p>
          <w:p w:rsidR="007A399E" w:rsidRPr="00A023EB" w:rsidRDefault="007A399E" w:rsidP="00EF4644">
            <w:pPr>
              <w:pStyle w:val="ListParagraph"/>
              <w:numPr>
                <w:ilvl w:val="0"/>
                <w:numId w:val="107"/>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Development of a national land cover map and different legends using LCCS</w:t>
            </w:r>
          </w:p>
          <w:p w:rsidR="007A399E" w:rsidRPr="00A023EB" w:rsidRDefault="007A399E" w:rsidP="00EF4644">
            <w:pPr>
              <w:pStyle w:val="ListParagraph"/>
              <w:numPr>
                <w:ilvl w:val="0"/>
                <w:numId w:val="107"/>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Development of real-time forest fire detection and monitoring system</w:t>
            </w:r>
          </w:p>
        </w:tc>
      </w:tr>
      <w:tr w:rsidR="007A399E" w:rsidRPr="00A023EB" w:rsidTr="005E7E35">
        <w:trPr>
          <w:trHeight w:val="1834"/>
        </w:trPr>
        <w:tc>
          <w:tcPr>
            <w:tcW w:w="1548" w:type="dxa"/>
            <w:shd w:val="clear" w:color="auto" w:fill="auto"/>
            <w:hideMark/>
          </w:tcPr>
          <w:p w:rsidR="007A399E" w:rsidRPr="00A023EB" w:rsidRDefault="007A399E" w:rsidP="007A399E">
            <w:pPr>
              <w:spacing w:after="0" w:line="240" w:lineRule="auto"/>
              <w:rPr>
                <w:rFonts w:eastAsia="Times New Roman" w:cs="Times New Roman"/>
                <w:b/>
                <w:bCs/>
                <w:color w:val="000000"/>
                <w:sz w:val="20"/>
                <w:szCs w:val="20"/>
              </w:rPr>
            </w:pPr>
            <w:r w:rsidRPr="00A023EB">
              <w:rPr>
                <w:rFonts w:eastAsia="Times New Roman" w:cs="Times New Roman"/>
                <w:b/>
                <w:bCs/>
                <w:color w:val="000000"/>
                <w:sz w:val="20"/>
                <w:szCs w:val="20"/>
              </w:rPr>
              <w:t>4a.3: National Forest Inventory Designed and established</w:t>
            </w:r>
          </w:p>
        </w:tc>
        <w:tc>
          <w:tcPr>
            <w:tcW w:w="8028" w:type="dxa"/>
            <w:shd w:val="clear" w:color="auto" w:fill="auto"/>
            <w:noWrap/>
            <w:hideMark/>
          </w:tcPr>
          <w:p w:rsidR="007A399E" w:rsidRPr="00A023EB" w:rsidRDefault="007A399E" w:rsidP="00EF4644">
            <w:pPr>
              <w:pStyle w:val="ListParagraph"/>
              <w:numPr>
                <w:ilvl w:val="0"/>
                <w:numId w:val="108"/>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Harmonization of all existing inventory data and development of a robust database</w:t>
            </w:r>
          </w:p>
          <w:p w:rsidR="007A399E" w:rsidRPr="00A023EB" w:rsidRDefault="007A399E" w:rsidP="00EF4644">
            <w:pPr>
              <w:pStyle w:val="ListParagraph"/>
              <w:numPr>
                <w:ilvl w:val="0"/>
                <w:numId w:val="108"/>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Review of existing inventory designs and provide recommendations for NFI design</w:t>
            </w:r>
          </w:p>
          <w:p w:rsidR="007A399E" w:rsidRPr="00A023EB" w:rsidRDefault="007A399E" w:rsidP="00EF4644">
            <w:pPr>
              <w:pStyle w:val="ListParagraph"/>
              <w:numPr>
                <w:ilvl w:val="0"/>
                <w:numId w:val="108"/>
              </w:numPr>
              <w:spacing w:after="0" w:line="240" w:lineRule="auto"/>
              <w:rPr>
                <w:rFonts w:eastAsia="Times New Roman" w:cs="Times New Roman"/>
                <w:color w:val="000000"/>
                <w:sz w:val="20"/>
                <w:szCs w:val="20"/>
              </w:rPr>
            </w:pPr>
            <w:r>
              <w:rPr>
                <w:rFonts w:eastAsia="Times New Roman" w:cs="Times New Roman"/>
                <w:color w:val="000000"/>
                <w:sz w:val="20"/>
                <w:szCs w:val="20"/>
              </w:rPr>
              <w:t>V</w:t>
            </w:r>
            <w:r w:rsidRPr="00A023EB">
              <w:rPr>
                <w:rFonts w:eastAsia="Times New Roman" w:cs="Times New Roman"/>
                <w:color w:val="000000"/>
                <w:sz w:val="20"/>
                <w:szCs w:val="20"/>
              </w:rPr>
              <w:t>alidation of NFI design</w:t>
            </w:r>
          </w:p>
          <w:p w:rsidR="007A399E" w:rsidRPr="00A023EB" w:rsidRDefault="007A399E" w:rsidP="00EF4644">
            <w:pPr>
              <w:pStyle w:val="ListParagraph"/>
              <w:numPr>
                <w:ilvl w:val="0"/>
                <w:numId w:val="108"/>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Strengthening of forest inventory capability of stakeholders</w:t>
            </w:r>
          </w:p>
          <w:p w:rsidR="007A399E" w:rsidRPr="00A023EB" w:rsidRDefault="007A399E" w:rsidP="00EF4644">
            <w:pPr>
              <w:pStyle w:val="ListParagraph"/>
              <w:numPr>
                <w:ilvl w:val="0"/>
                <w:numId w:val="108"/>
              </w:numPr>
              <w:spacing w:after="0" w:line="240" w:lineRule="auto"/>
              <w:rPr>
                <w:rFonts w:eastAsia="Times New Roman" w:cs="Times New Roman"/>
                <w:color w:val="000000"/>
                <w:sz w:val="20"/>
                <w:szCs w:val="20"/>
              </w:rPr>
            </w:pPr>
            <w:r>
              <w:rPr>
                <w:rFonts w:eastAsia="Times New Roman" w:cs="Times New Roman"/>
                <w:color w:val="000000"/>
                <w:sz w:val="20"/>
                <w:szCs w:val="20"/>
              </w:rPr>
              <w:t>E</w:t>
            </w:r>
            <w:r w:rsidRPr="00A023EB">
              <w:rPr>
                <w:rFonts w:eastAsia="Times New Roman" w:cs="Times New Roman"/>
                <w:color w:val="000000"/>
                <w:sz w:val="20"/>
                <w:szCs w:val="20"/>
              </w:rPr>
              <w:t>stablish NFI</w:t>
            </w:r>
          </w:p>
          <w:p w:rsidR="007A399E" w:rsidRPr="00A023EB" w:rsidRDefault="007A399E" w:rsidP="00EF4644">
            <w:pPr>
              <w:pStyle w:val="ListParagraph"/>
              <w:numPr>
                <w:ilvl w:val="0"/>
                <w:numId w:val="108"/>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Development and upgrading of the existing NFA tree species database</w:t>
            </w:r>
          </w:p>
          <w:p w:rsidR="007A399E" w:rsidRPr="00A023EB" w:rsidRDefault="007A399E" w:rsidP="00EF4644">
            <w:pPr>
              <w:pStyle w:val="ListParagraph"/>
              <w:numPr>
                <w:ilvl w:val="0"/>
                <w:numId w:val="108"/>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Development of allometric equations for important species based on ecological regions</w:t>
            </w:r>
          </w:p>
        </w:tc>
      </w:tr>
      <w:tr w:rsidR="007A399E" w:rsidRPr="00A023EB" w:rsidTr="005E7E35">
        <w:trPr>
          <w:trHeight w:val="1221"/>
        </w:trPr>
        <w:tc>
          <w:tcPr>
            <w:tcW w:w="1548" w:type="dxa"/>
            <w:shd w:val="clear" w:color="auto" w:fill="auto"/>
            <w:hideMark/>
          </w:tcPr>
          <w:p w:rsidR="007A399E" w:rsidRPr="00A023EB" w:rsidRDefault="007A399E" w:rsidP="007A399E">
            <w:pPr>
              <w:spacing w:after="0" w:line="240" w:lineRule="auto"/>
              <w:rPr>
                <w:rFonts w:eastAsia="Times New Roman" w:cs="Times New Roman"/>
                <w:b/>
                <w:bCs/>
                <w:color w:val="000000"/>
                <w:sz w:val="20"/>
                <w:szCs w:val="20"/>
              </w:rPr>
            </w:pPr>
            <w:r w:rsidRPr="00A023EB">
              <w:rPr>
                <w:rFonts w:eastAsia="Times New Roman" w:cs="Times New Roman"/>
                <w:b/>
                <w:bCs/>
                <w:color w:val="000000"/>
                <w:sz w:val="20"/>
                <w:szCs w:val="20"/>
              </w:rPr>
              <w:lastRenderedPageBreak/>
              <w:t>4a.4: Scientific research on key issues enhanced</w:t>
            </w:r>
          </w:p>
        </w:tc>
        <w:tc>
          <w:tcPr>
            <w:tcW w:w="8028" w:type="dxa"/>
            <w:shd w:val="clear" w:color="auto" w:fill="auto"/>
            <w:noWrap/>
            <w:hideMark/>
          </w:tcPr>
          <w:p w:rsidR="007A399E" w:rsidRPr="00A023EB" w:rsidRDefault="007A399E" w:rsidP="00EF4644">
            <w:pPr>
              <w:pStyle w:val="ListParagraph"/>
              <w:numPr>
                <w:ilvl w:val="0"/>
                <w:numId w:val="109"/>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Enhance national capacities in volume, biomass and carbon stock calculation</w:t>
            </w:r>
          </w:p>
          <w:p w:rsidR="007A399E" w:rsidRPr="00A023EB" w:rsidRDefault="007A399E" w:rsidP="00EF4644">
            <w:pPr>
              <w:pStyle w:val="ListParagraph"/>
              <w:numPr>
                <w:ilvl w:val="0"/>
                <w:numId w:val="109"/>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Strengthen spatial modelling expertise</w:t>
            </w:r>
          </w:p>
          <w:p w:rsidR="007A399E" w:rsidRPr="00A023EB" w:rsidRDefault="0009115F" w:rsidP="00EF4644">
            <w:pPr>
              <w:pStyle w:val="ListParagraph"/>
              <w:numPr>
                <w:ilvl w:val="0"/>
                <w:numId w:val="109"/>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Support</w:t>
            </w:r>
            <w:r w:rsidR="007A399E" w:rsidRPr="00A023EB">
              <w:rPr>
                <w:rFonts w:eastAsia="Times New Roman" w:cs="Times New Roman"/>
                <w:color w:val="000000"/>
                <w:sz w:val="20"/>
                <w:szCs w:val="20"/>
              </w:rPr>
              <w:t xml:space="preserve"> to forestry research in the area of forest ecology</w:t>
            </w:r>
            <w:r w:rsidR="002C2257">
              <w:rPr>
                <w:rFonts w:eastAsia="Times New Roman" w:cs="Times New Roman"/>
                <w:color w:val="000000"/>
                <w:sz w:val="20"/>
                <w:szCs w:val="20"/>
              </w:rPr>
              <w:t xml:space="preserve">, </w:t>
            </w:r>
            <w:r w:rsidR="007A399E" w:rsidRPr="00A023EB">
              <w:rPr>
                <w:rFonts w:eastAsia="Times New Roman" w:cs="Times New Roman"/>
                <w:color w:val="000000"/>
                <w:sz w:val="20"/>
                <w:szCs w:val="20"/>
              </w:rPr>
              <w:t>productivity</w:t>
            </w:r>
            <w:r w:rsidR="002C2257">
              <w:rPr>
                <w:rFonts w:eastAsia="Times New Roman" w:cs="Times New Roman"/>
                <w:color w:val="000000"/>
                <w:sz w:val="20"/>
                <w:szCs w:val="20"/>
              </w:rPr>
              <w:t>, ecosystem services and climate change impact on forestry.</w:t>
            </w:r>
          </w:p>
        </w:tc>
      </w:tr>
      <w:tr w:rsidR="007A399E" w:rsidRPr="00A023EB" w:rsidTr="005E7E35">
        <w:trPr>
          <w:trHeight w:val="1027"/>
        </w:trPr>
        <w:tc>
          <w:tcPr>
            <w:tcW w:w="1548" w:type="dxa"/>
            <w:shd w:val="clear" w:color="auto" w:fill="auto"/>
            <w:hideMark/>
          </w:tcPr>
          <w:p w:rsidR="007A399E" w:rsidRPr="00A023EB" w:rsidRDefault="007A399E" w:rsidP="007A399E">
            <w:pPr>
              <w:spacing w:after="0" w:line="240" w:lineRule="auto"/>
              <w:rPr>
                <w:rFonts w:eastAsia="Times New Roman" w:cs="Times New Roman"/>
                <w:b/>
                <w:bCs/>
                <w:color w:val="000000"/>
                <w:sz w:val="20"/>
                <w:szCs w:val="20"/>
              </w:rPr>
            </w:pPr>
            <w:r w:rsidRPr="00A023EB">
              <w:rPr>
                <w:rFonts w:eastAsia="Times New Roman" w:cs="Times New Roman"/>
                <w:b/>
                <w:bCs/>
                <w:color w:val="000000"/>
                <w:sz w:val="20"/>
                <w:szCs w:val="20"/>
              </w:rPr>
              <w:t xml:space="preserve">4a.5: MRV Implementation Support </w:t>
            </w:r>
          </w:p>
        </w:tc>
        <w:tc>
          <w:tcPr>
            <w:tcW w:w="8028" w:type="dxa"/>
            <w:shd w:val="clear" w:color="auto" w:fill="auto"/>
            <w:noWrap/>
            <w:hideMark/>
          </w:tcPr>
          <w:p w:rsidR="007A399E" w:rsidRPr="00A023EB" w:rsidRDefault="007A399E" w:rsidP="00EF4644">
            <w:pPr>
              <w:pStyle w:val="ListParagraph"/>
              <w:numPr>
                <w:ilvl w:val="0"/>
                <w:numId w:val="110"/>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Create and maintain MRV support facility</w:t>
            </w:r>
          </w:p>
          <w:p w:rsidR="007A399E" w:rsidRPr="00A023EB" w:rsidRDefault="007A399E" w:rsidP="007A399E">
            <w:pPr>
              <w:pStyle w:val="ListParagraph"/>
              <w:spacing w:after="0" w:line="240" w:lineRule="auto"/>
              <w:ind w:left="360"/>
              <w:rPr>
                <w:rFonts w:eastAsia="Times New Roman" w:cs="Times New Roman"/>
                <w:color w:val="000000"/>
                <w:sz w:val="20"/>
                <w:szCs w:val="20"/>
              </w:rPr>
            </w:pPr>
          </w:p>
        </w:tc>
      </w:tr>
      <w:tr w:rsidR="007A399E" w:rsidRPr="00A023EB" w:rsidTr="005E7E35">
        <w:trPr>
          <w:trHeight w:val="2403"/>
        </w:trPr>
        <w:tc>
          <w:tcPr>
            <w:tcW w:w="1548" w:type="dxa"/>
            <w:shd w:val="clear" w:color="auto" w:fill="auto"/>
            <w:hideMark/>
          </w:tcPr>
          <w:p w:rsidR="007A399E" w:rsidRPr="00A023EB" w:rsidRDefault="007A399E" w:rsidP="007A399E">
            <w:pPr>
              <w:spacing w:after="0" w:line="240" w:lineRule="auto"/>
              <w:rPr>
                <w:rFonts w:eastAsia="Times New Roman" w:cs="Times New Roman"/>
                <w:b/>
                <w:bCs/>
                <w:color w:val="000000"/>
                <w:sz w:val="20"/>
                <w:szCs w:val="20"/>
              </w:rPr>
            </w:pPr>
            <w:r w:rsidRPr="00A023EB">
              <w:rPr>
                <w:rFonts w:eastAsia="Times New Roman" w:cs="Times New Roman"/>
                <w:b/>
                <w:bCs/>
                <w:color w:val="000000"/>
                <w:sz w:val="20"/>
                <w:szCs w:val="20"/>
              </w:rPr>
              <w:t>4a6: Integrated forest information system developed</w:t>
            </w:r>
          </w:p>
        </w:tc>
        <w:tc>
          <w:tcPr>
            <w:tcW w:w="8028" w:type="dxa"/>
            <w:shd w:val="clear" w:color="auto" w:fill="auto"/>
            <w:noWrap/>
            <w:hideMark/>
          </w:tcPr>
          <w:p w:rsidR="007A399E" w:rsidRPr="00A023EB" w:rsidRDefault="007A399E" w:rsidP="00EF4644">
            <w:pPr>
              <w:pStyle w:val="ListParagraph"/>
              <w:numPr>
                <w:ilvl w:val="0"/>
                <w:numId w:val="111"/>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Support integration of sub-national activities into the national system</w:t>
            </w:r>
          </w:p>
          <w:p w:rsidR="007A399E" w:rsidRPr="00A023EB" w:rsidRDefault="007A399E" w:rsidP="00EF4644">
            <w:pPr>
              <w:pStyle w:val="ListParagraph"/>
              <w:numPr>
                <w:ilvl w:val="0"/>
                <w:numId w:val="111"/>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Development of participatory tools for monitoring</w:t>
            </w:r>
          </w:p>
          <w:p w:rsidR="007A399E" w:rsidRPr="00A023EB" w:rsidRDefault="007A399E" w:rsidP="00EF4644">
            <w:pPr>
              <w:pStyle w:val="ListParagraph"/>
              <w:numPr>
                <w:ilvl w:val="0"/>
                <w:numId w:val="111"/>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Facilitate data sharing agreement between relevant institutions</w:t>
            </w:r>
          </w:p>
          <w:p w:rsidR="007A399E" w:rsidRPr="00A023EB" w:rsidRDefault="007A399E" w:rsidP="00EF4644">
            <w:pPr>
              <w:pStyle w:val="ListParagraph"/>
              <w:numPr>
                <w:ilvl w:val="0"/>
                <w:numId w:val="111"/>
              </w:numPr>
              <w:spacing w:after="0" w:line="240" w:lineRule="auto"/>
              <w:rPr>
                <w:rFonts w:eastAsia="Times New Roman" w:cs="Times New Roman"/>
                <w:color w:val="000000"/>
                <w:sz w:val="20"/>
                <w:szCs w:val="20"/>
              </w:rPr>
            </w:pPr>
            <w:r>
              <w:rPr>
                <w:rFonts w:eastAsia="Times New Roman" w:cs="Times New Roman"/>
                <w:color w:val="000000"/>
                <w:sz w:val="20"/>
                <w:szCs w:val="20"/>
              </w:rPr>
              <w:t>Support to logistics, equipment</w:t>
            </w:r>
            <w:r w:rsidRPr="00A023EB">
              <w:rPr>
                <w:rFonts w:eastAsia="Times New Roman" w:cs="Times New Roman"/>
                <w:color w:val="000000"/>
                <w:sz w:val="20"/>
                <w:szCs w:val="20"/>
              </w:rPr>
              <w:t xml:space="preserve"> and software needs for the information system</w:t>
            </w:r>
          </w:p>
          <w:p w:rsidR="007A399E" w:rsidRPr="00A023EB" w:rsidRDefault="007A399E" w:rsidP="00EF4644">
            <w:pPr>
              <w:pStyle w:val="ListParagraph"/>
              <w:numPr>
                <w:ilvl w:val="0"/>
                <w:numId w:val="111"/>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Documentation of methods and data collection for forest monitoring</w:t>
            </w:r>
          </w:p>
          <w:p w:rsidR="007A399E" w:rsidRPr="00A023EB" w:rsidRDefault="007A399E" w:rsidP="00EF4644">
            <w:pPr>
              <w:pStyle w:val="ListParagraph"/>
              <w:numPr>
                <w:ilvl w:val="0"/>
                <w:numId w:val="111"/>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information system supported by adequate data management system and calculation process</w:t>
            </w:r>
          </w:p>
          <w:p w:rsidR="007A399E" w:rsidRPr="002C2257" w:rsidRDefault="007A399E" w:rsidP="00EF4644">
            <w:pPr>
              <w:pStyle w:val="ListParagraph"/>
              <w:numPr>
                <w:ilvl w:val="0"/>
                <w:numId w:val="111"/>
              </w:numPr>
              <w:spacing w:after="0" w:line="240" w:lineRule="auto"/>
              <w:rPr>
                <w:rFonts w:eastAsia="Times New Roman" w:cs="Times New Roman"/>
                <w:color w:val="000000"/>
                <w:sz w:val="20"/>
                <w:szCs w:val="20"/>
              </w:rPr>
            </w:pPr>
            <w:r w:rsidRPr="002C2257">
              <w:rPr>
                <w:rFonts w:eastAsia="Times New Roman" w:cs="Times New Roman"/>
                <w:color w:val="000000"/>
                <w:sz w:val="20"/>
                <w:szCs w:val="20"/>
              </w:rPr>
              <w:t>Development of a web based platform for data sharing between national stakeholders</w:t>
            </w:r>
            <w:r w:rsidR="002C2257" w:rsidRPr="002C2257">
              <w:rPr>
                <w:rFonts w:eastAsia="Times New Roman" w:cs="Times New Roman"/>
                <w:color w:val="000000"/>
                <w:sz w:val="20"/>
                <w:szCs w:val="20"/>
              </w:rPr>
              <w:t>, and distribution system for hardcopy information materials;</w:t>
            </w:r>
          </w:p>
          <w:p w:rsidR="007A399E" w:rsidRPr="00A023EB" w:rsidRDefault="007A399E" w:rsidP="00EF4644">
            <w:pPr>
              <w:pStyle w:val="ListParagraph"/>
              <w:numPr>
                <w:ilvl w:val="0"/>
                <w:numId w:val="111"/>
              </w:numPr>
              <w:spacing w:after="0" w:line="240" w:lineRule="auto"/>
              <w:rPr>
                <w:rFonts w:eastAsia="Times New Roman" w:cs="Times New Roman"/>
                <w:color w:val="000000"/>
                <w:sz w:val="20"/>
                <w:szCs w:val="20"/>
              </w:rPr>
            </w:pPr>
            <w:r w:rsidRPr="00A023EB">
              <w:rPr>
                <w:rFonts w:eastAsia="Times New Roman" w:cs="Times New Roman"/>
                <w:color w:val="000000"/>
                <w:sz w:val="20"/>
                <w:szCs w:val="20"/>
              </w:rPr>
              <w:t xml:space="preserve">Establishment </w:t>
            </w:r>
            <w:r w:rsidR="00BB59D3">
              <w:rPr>
                <w:rFonts w:eastAsia="Times New Roman" w:cs="Times New Roman"/>
                <w:color w:val="000000"/>
                <w:sz w:val="20"/>
                <w:szCs w:val="20"/>
              </w:rPr>
              <w:t xml:space="preserve">and Management </w:t>
            </w:r>
            <w:r w:rsidRPr="00A023EB">
              <w:rPr>
                <w:rFonts w:eastAsia="Times New Roman" w:cs="Times New Roman"/>
                <w:color w:val="000000"/>
                <w:sz w:val="20"/>
                <w:szCs w:val="20"/>
              </w:rPr>
              <w:t>of the Forest Management Information System</w:t>
            </w:r>
          </w:p>
        </w:tc>
      </w:tr>
    </w:tbl>
    <w:p w:rsidR="002C2257" w:rsidRDefault="002C2257" w:rsidP="007A399E"/>
    <w:p w:rsidR="007A399E" w:rsidRDefault="007A399E" w:rsidP="007A399E">
      <w:pPr>
        <w:spacing w:after="0" w:line="240" w:lineRule="auto"/>
        <w:contextualSpacing/>
        <w:jc w:val="both"/>
        <w:rPr>
          <w:bCs/>
          <w:iCs/>
          <w:u w:val="single"/>
        </w:rPr>
      </w:pPr>
      <w:r>
        <w:rPr>
          <w:bCs/>
          <w:iCs/>
          <w:u w:val="single"/>
        </w:rPr>
        <w:t>UN-REDD Resource Documents</w:t>
      </w:r>
    </w:p>
    <w:p w:rsidR="007A399E" w:rsidRDefault="007A399E" w:rsidP="007A399E">
      <w:pPr>
        <w:spacing w:after="0" w:line="240" w:lineRule="auto"/>
        <w:contextualSpacing/>
        <w:jc w:val="both"/>
        <w:rPr>
          <w:bCs/>
          <w:iCs/>
        </w:rPr>
      </w:pPr>
    </w:p>
    <w:p w:rsidR="007A399E" w:rsidRDefault="007A399E" w:rsidP="007A399E">
      <w:pPr>
        <w:spacing w:after="0" w:line="240" w:lineRule="auto"/>
        <w:contextualSpacing/>
        <w:jc w:val="both"/>
        <w:rPr>
          <w:bCs/>
          <w:iCs/>
        </w:rPr>
      </w:pPr>
      <w:r>
        <w:rPr>
          <w:bCs/>
          <w:iCs/>
        </w:rPr>
        <w:t>In the implementation of this Component, the Bangladesh REDD+ Readiness team will refer to and, where appropriate, use the following UN-REDD programme guiding tools and documents:</w:t>
      </w:r>
    </w:p>
    <w:p w:rsidR="007A399E" w:rsidRDefault="007A399E" w:rsidP="007A399E">
      <w:pPr>
        <w:spacing w:after="0" w:line="240" w:lineRule="auto"/>
        <w:contextualSpacing/>
        <w:jc w:val="both"/>
        <w:rPr>
          <w:bCs/>
          <w:iCs/>
        </w:rPr>
      </w:pPr>
    </w:p>
    <w:p w:rsidR="007A399E" w:rsidRPr="00994B42" w:rsidRDefault="007A399E" w:rsidP="00EF4644">
      <w:pPr>
        <w:pStyle w:val="ListParagraph"/>
        <w:numPr>
          <w:ilvl w:val="0"/>
          <w:numId w:val="69"/>
        </w:numPr>
        <w:spacing w:after="0" w:line="240" w:lineRule="auto"/>
        <w:jc w:val="both"/>
        <w:rPr>
          <w:bCs/>
          <w:iCs/>
        </w:rPr>
      </w:pPr>
      <w:r w:rsidRPr="00994B42">
        <w:rPr>
          <w:bCs/>
          <w:iCs/>
        </w:rPr>
        <w:t>The Monitoring and Measurement, Reporting and Verification (M &amp; MRV) Functions for REDD+ Mitigation Actions</w:t>
      </w:r>
      <w:r>
        <w:rPr>
          <w:bCs/>
          <w:iCs/>
        </w:rPr>
        <w:t>.</w:t>
      </w:r>
    </w:p>
    <w:p w:rsidR="007A399E" w:rsidRDefault="007A399E" w:rsidP="007A399E">
      <w:pPr>
        <w:rPr>
          <w:rFonts w:ascii="Arial" w:hAnsi="Arial" w:cs="Arial"/>
          <w:b/>
        </w:rPr>
      </w:pPr>
      <w:r>
        <w:rPr>
          <w:rFonts w:ascii="Arial" w:hAnsi="Arial" w:cs="Arial"/>
          <w:b/>
        </w:rPr>
        <w:br w:type="page"/>
      </w:r>
    </w:p>
    <w:p w:rsidR="00FA77B7" w:rsidRDefault="00FB3F8B" w:rsidP="00A571F0">
      <w:pPr>
        <w:pStyle w:val="Heading2"/>
      </w:pPr>
      <w:bookmarkStart w:id="277" w:name="_Toc280871172"/>
      <w:bookmarkStart w:id="278" w:name="_Toc386009649"/>
      <w:bookmarkEnd w:id="261"/>
      <w:bookmarkEnd w:id="262"/>
      <w:r>
        <w:lastRenderedPageBreak/>
        <w:t xml:space="preserve">Component </w:t>
      </w:r>
      <w:r w:rsidR="00A571F0" w:rsidRPr="00485A9D">
        <w:t>4b</w:t>
      </w:r>
      <w:r w:rsidR="0034529A">
        <w:t>:</w:t>
      </w:r>
      <w:r w:rsidR="00217F55">
        <w:t xml:space="preserve"> </w:t>
      </w:r>
      <w:r w:rsidR="00A571F0">
        <w:t>Designing a</w:t>
      </w:r>
      <w:r w:rsidR="00594185">
        <w:t>n</w:t>
      </w:r>
      <w:r w:rsidR="00217F55">
        <w:t xml:space="preserve"> </w:t>
      </w:r>
      <w:r w:rsidR="00A571F0">
        <w:t>Information System</w:t>
      </w:r>
      <w:r w:rsidR="00594185">
        <w:t xml:space="preserve"> for </w:t>
      </w:r>
      <w:bookmarkEnd w:id="277"/>
      <w:r w:rsidR="00A571F0" w:rsidRPr="00485A9D">
        <w:t>Multiple Benefits, Other Impacts, Governance</w:t>
      </w:r>
      <w:r w:rsidR="00A571F0">
        <w:t>, and Safeguards</w:t>
      </w:r>
      <w:bookmarkEnd w:id="278"/>
    </w:p>
    <w:p w:rsidR="00A571F0" w:rsidRDefault="00A571F0" w:rsidP="00A571F0"/>
    <w:tbl>
      <w:tblPr>
        <w:tblStyle w:val="TableGrid"/>
        <w:tblW w:w="0" w:type="auto"/>
        <w:tblLook w:val="04A0" w:firstRow="1" w:lastRow="0" w:firstColumn="1" w:lastColumn="0" w:noHBand="0" w:noVBand="1"/>
      </w:tblPr>
      <w:tblGrid>
        <w:gridCol w:w="9260"/>
      </w:tblGrid>
      <w:tr w:rsidR="00A571F0" w:rsidTr="00A571F0">
        <w:tc>
          <w:tcPr>
            <w:tcW w:w="9260" w:type="dxa"/>
          </w:tcPr>
          <w:p w:rsidR="00A571F0" w:rsidRPr="00790C51" w:rsidRDefault="00A571F0" w:rsidP="00A571F0">
            <w:pPr>
              <w:jc w:val="center"/>
              <w:rPr>
                <w:rFonts w:ascii="Arial" w:hAnsi="Arial" w:cs="Arial"/>
                <w:b/>
                <w:sz w:val="16"/>
                <w:szCs w:val="16"/>
              </w:rPr>
            </w:pPr>
            <w:r w:rsidRPr="00790C51">
              <w:rPr>
                <w:rFonts w:ascii="Arial" w:hAnsi="Arial" w:cs="Arial"/>
                <w:b/>
                <w:sz w:val="16"/>
                <w:szCs w:val="16"/>
              </w:rPr>
              <w:t>Standard 4b the R-PP text needs to meet for this component:</w:t>
            </w:r>
            <w:r w:rsidR="00217F55">
              <w:rPr>
                <w:rFonts w:ascii="Arial" w:hAnsi="Arial" w:cs="Arial"/>
                <w:b/>
                <w:sz w:val="16"/>
                <w:szCs w:val="16"/>
              </w:rPr>
              <w:t xml:space="preserve"> </w:t>
            </w:r>
            <w:r w:rsidRPr="00790C51">
              <w:rPr>
                <w:rFonts w:ascii="Arial" w:hAnsi="Arial" w:cs="Arial"/>
                <w:b/>
                <w:sz w:val="16"/>
                <w:szCs w:val="16"/>
              </w:rPr>
              <w:t>Designing an Information System for Multiple Benefits, Other Impacts, Governance, and Safeguards</w:t>
            </w:r>
            <w:r>
              <w:rPr>
                <w:rFonts w:ascii="Arial" w:hAnsi="Arial" w:cs="Arial"/>
                <w:b/>
                <w:sz w:val="16"/>
                <w:szCs w:val="16"/>
              </w:rPr>
              <w:t>:</w:t>
            </w:r>
          </w:p>
          <w:p w:rsidR="00A571F0" w:rsidRPr="00790C51" w:rsidRDefault="00A571F0" w:rsidP="00A571F0">
            <w:pPr>
              <w:rPr>
                <w:rFonts w:ascii="Arial" w:hAnsi="Arial" w:cs="Arial"/>
                <w:sz w:val="16"/>
                <w:szCs w:val="16"/>
              </w:rPr>
            </w:pPr>
            <w:r w:rsidRPr="00790C51">
              <w:rPr>
                <w:rFonts w:ascii="Arial" w:hAnsi="Arial" w:cs="Arial"/>
                <w:sz w:val="16"/>
                <w:szCs w:val="16"/>
              </w:rPr>
              <w:t xml:space="preserve"> The R-PP provides a proposal for the initial design and a work</w:t>
            </w:r>
            <w:r w:rsidR="00556A90">
              <w:rPr>
                <w:rFonts w:ascii="Arial" w:hAnsi="Arial" w:cs="Arial"/>
                <w:sz w:val="16"/>
                <w:szCs w:val="16"/>
              </w:rPr>
              <w:t xml:space="preserve"> </w:t>
            </w:r>
            <w:r w:rsidRPr="00790C51">
              <w:rPr>
                <w:rFonts w:ascii="Arial" w:hAnsi="Arial" w:cs="Arial"/>
                <w:sz w:val="16"/>
                <w:szCs w:val="16"/>
              </w:rPr>
              <w:t xml:space="preserve">plan, including early ideas on capability (either within an integrated system, or in coordinated activities), for an integrated monitoring system that includes addressing other multiple benefits, impacts, and governance. Such benefits may include, e.g., rural livelihoods, conservation of biodiversity, key governance factors directly pertinent to REDD-plus implementation in the country. </w:t>
            </w:r>
          </w:p>
          <w:p w:rsidR="00A571F0" w:rsidRPr="001135B9" w:rsidRDefault="00A571F0" w:rsidP="00A571F0">
            <w:pPr>
              <w:rPr>
                <w:rFonts w:ascii="Arial" w:hAnsi="Arial" w:cs="Arial"/>
                <w:sz w:val="16"/>
                <w:szCs w:val="16"/>
              </w:rPr>
            </w:pPr>
            <w:r w:rsidRPr="00790C51">
              <w:rPr>
                <w:rFonts w:ascii="Arial" w:hAnsi="Arial" w:cs="Arial"/>
                <w:sz w:val="16"/>
                <w:szCs w:val="16"/>
              </w:rPr>
              <w:t>(The FCPF and UN-REDD recognize that key international policy decisions may affect this component, so a staged approach may be useful. The R-PP states what early activities are proposed.)</w:t>
            </w:r>
          </w:p>
        </w:tc>
      </w:tr>
    </w:tbl>
    <w:p w:rsidR="00A571F0" w:rsidRDefault="00A571F0" w:rsidP="00500F16">
      <w:pPr>
        <w:spacing w:after="0" w:line="240" w:lineRule="auto"/>
        <w:jc w:val="both"/>
      </w:pPr>
    </w:p>
    <w:p w:rsidR="009646B7" w:rsidRDefault="009646B7" w:rsidP="00500F16">
      <w:pPr>
        <w:spacing w:after="0" w:line="240" w:lineRule="auto"/>
        <w:jc w:val="both"/>
        <w:rPr>
          <w:i/>
        </w:rPr>
      </w:pPr>
      <w:r w:rsidRPr="00500F16">
        <w:rPr>
          <w:i/>
        </w:rPr>
        <w:t>This section introduces co-benefits and saf</w:t>
      </w:r>
      <w:r w:rsidR="00E974AB">
        <w:rPr>
          <w:i/>
        </w:rPr>
        <w:t>eguard</w:t>
      </w:r>
      <w:r w:rsidRPr="00500F16">
        <w:rPr>
          <w:i/>
        </w:rPr>
        <w:t xml:space="preserve"> and </w:t>
      </w:r>
      <w:r w:rsidR="00E974AB">
        <w:rPr>
          <w:i/>
        </w:rPr>
        <w:t xml:space="preserve">explains </w:t>
      </w:r>
      <w:r w:rsidRPr="00500F16">
        <w:rPr>
          <w:i/>
        </w:rPr>
        <w:t xml:space="preserve">the importance of </w:t>
      </w:r>
      <w:r w:rsidR="00C20D19">
        <w:rPr>
          <w:i/>
        </w:rPr>
        <w:t>collecting information related to</w:t>
      </w:r>
      <w:r w:rsidRPr="00500F16">
        <w:rPr>
          <w:i/>
        </w:rPr>
        <w:t xml:space="preserve"> them. It then </w:t>
      </w:r>
      <w:r w:rsidR="00E974AB">
        <w:rPr>
          <w:i/>
        </w:rPr>
        <w:t xml:space="preserve">looks at which </w:t>
      </w:r>
      <w:r w:rsidRPr="00500F16">
        <w:rPr>
          <w:i/>
        </w:rPr>
        <w:t xml:space="preserve">co-benefits </w:t>
      </w:r>
      <w:r w:rsidR="00C20D19">
        <w:rPr>
          <w:i/>
        </w:rPr>
        <w:t xml:space="preserve">could be the priorities </w:t>
      </w:r>
      <w:r w:rsidR="00E974AB">
        <w:rPr>
          <w:i/>
        </w:rPr>
        <w:t>in Bangladesh, and how to select the most important co-benefits for Bangladesh</w:t>
      </w:r>
      <w:r w:rsidRPr="00500F16">
        <w:rPr>
          <w:i/>
        </w:rPr>
        <w:t xml:space="preserve">. </w:t>
      </w:r>
      <w:r w:rsidR="009F18F0">
        <w:rPr>
          <w:i/>
        </w:rPr>
        <w:t xml:space="preserve">It states how information on safeguards will be collected in line with the Cancun agreement. </w:t>
      </w:r>
      <w:r w:rsidRPr="00500F16">
        <w:rPr>
          <w:i/>
        </w:rPr>
        <w:t xml:space="preserve">It then defines the </w:t>
      </w:r>
      <w:r w:rsidR="009F18F0">
        <w:rPr>
          <w:i/>
        </w:rPr>
        <w:t>o</w:t>
      </w:r>
      <w:r w:rsidRPr="00500F16">
        <w:rPr>
          <w:i/>
        </w:rPr>
        <w:t xml:space="preserve">bjective, outputs and activities under this Component. </w:t>
      </w:r>
    </w:p>
    <w:p w:rsidR="00594185" w:rsidRDefault="00594185" w:rsidP="00500F16">
      <w:pPr>
        <w:spacing w:after="0" w:line="240" w:lineRule="auto"/>
        <w:jc w:val="both"/>
        <w:rPr>
          <w:i/>
        </w:rPr>
      </w:pPr>
    </w:p>
    <w:p w:rsidR="00594185" w:rsidRPr="00500F16" w:rsidRDefault="00594185" w:rsidP="00500F16">
      <w:pPr>
        <w:spacing w:after="0" w:line="240" w:lineRule="auto"/>
        <w:jc w:val="both"/>
        <w:rPr>
          <w:i/>
        </w:rPr>
      </w:pPr>
      <w:r>
        <w:rPr>
          <w:i/>
        </w:rPr>
        <w:t xml:space="preserve">This Component will lead to </w:t>
      </w:r>
      <w:r w:rsidR="00C20D19">
        <w:rPr>
          <w:i/>
        </w:rPr>
        <w:t xml:space="preserve">an information system for </w:t>
      </w:r>
      <w:r>
        <w:rPr>
          <w:i/>
        </w:rPr>
        <w:t xml:space="preserve">co-benefits and safeguards. This </w:t>
      </w:r>
      <w:r w:rsidR="00C20D19">
        <w:rPr>
          <w:i/>
        </w:rPr>
        <w:t>system</w:t>
      </w:r>
      <w:r>
        <w:rPr>
          <w:i/>
        </w:rPr>
        <w:t xml:space="preserve"> will be an integral part of the Forest Monitoring System established under Component 4a. The information generated by the monitoring under 4b will provide information to the integrated information system in 4a.</w:t>
      </w:r>
    </w:p>
    <w:p w:rsidR="009646B7" w:rsidRPr="00F52187" w:rsidRDefault="009646B7" w:rsidP="009646B7">
      <w:pPr>
        <w:pStyle w:val="Heading3"/>
      </w:pPr>
      <w:r>
        <w:t xml:space="preserve">1. </w:t>
      </w:r>
      <w:r w:rsidRPr="00F52187">
        <w:t xml:space="preserve">Background </w:t>
      </w:r>
    </w:p>
    <w:p w:rsidR="009646B7" w:rsidRPr="00FC4AF9" w:rsidRDefault="009646B7" w:rsidP="009646B7">
      <w:pPr>
        <w:spacing w:after="120"/>
        <w:contextualSpacing/>
      </w:pPr>
    </w:p>
    <w:p w:rsidR="009646B7" w:rsidRDefault="009646B7" w:rsidP="00500F16">
      <w:pPr>
        <w:spacing w:after="0" w:line="240" w:lineRule="auto"/>
        <w:jc w:val="both"/>
      </w:pPr>
      <w:r>
        <w:t>F</w:t>
      </w:r>
      <w:r w:rsidRPr="00FC4AF9">
        <w:t xml:space="preserve">orests provide a number of ecosystem services and </w:t>
      </w:r>
      <w:r w:rsidR="00316646">
        <w:t>provisions</w:t>
      </w:r>
      <w:r w:rsidRPr="00FC4AF9">
        <w:t>. When REDD+</w:t>
      </w:r>
      <w:r>
        <w:t xml:space="preserve"> activities are implemented to</w:t>
      </w:r>
      <w:r w:rsidRPr="00FC4AF9">
        <w:t xml:space="preserve"> prevent the loss or </w:t>
      </w:r>
      <w:r w:rsidR="00E974AB">
        <w:t xml:space="preserve">the </w:t>
      </w:r>
      <w:r w:rsidRPr="00FC4AF9">
        <w:t xml:space="preserve">degradation of forest, in addition to protecting or enhancing carbon stocks, </w:t>
      </w:r>
      <w:r>
        <w:t>the</w:t>
      </w:r>
      <w:r w:rsidR="00E974AB">
        <w:t xml:space="preserve"> REDD+ activities </w:t>
      </w:r>
      <w:r w:rsidRPr="00FC4AF9">
        <w:t>can generate co-benefits. The</w:t>
      </w:r>
      <w:r>
        <w:t>se</w:t>
      </w:r>
      <w:r w:rsidR="00217F55">
        <w:t xml:space="preserve"> </w:t>
      </w:r>
      <w:r w:rsidR="00E974AB">
        <w:t>may</w:t>
      </w:r>
      <w:r w:rsidRPr="00FC4AF9">
        <w:t xml:space="preserve"> be: </w:t>
      </w:r>
    </w:p>
    <w:p w:rsidR="009646B7" w:rsidRPr="00FC4AF9" w:rsidRDefault="009646B7" w:rsidP="00500F16">
      <w:pPr>
        <w:spacing w:after="0" w:line="240" w:lineRule="auto"/>
        <w:jc w:val="both"/>
      </w:pPr>
    </w:p>
    <w:p w:rsidR="009646B7" w:rsidRPr="00FC4AF9" w:rsidRDefault="009646B7" w:rsidP="00BE5FED">
      <w:pPr>
        <w:pStyle w:val="ListParagraph"/>
        <w:numPr>
          <w:ilvl w:val="0"/>
          <w:numId w:val="45"/>
        </w:numPr>
        <w:spacing w:after="0" w:line="240" w:lineRule="auto"/>
        <w:jc w:val="both"/>
      </w:pPr>
      <w:r w:rsidRPr="00E974AB">
        <w:rPr>
          <w:i/>
        </w:rPr>
        <w:t>Ecosystem-based benefits</w:t>
      </w:r>
      <w:r>
        <w:t>:</w:t>
      </w:r>
      <w:r w:rsidRPr="00FC4AF9">
        <w:t xml:space="preserve"> such as conservation of forest biodiversity,</w:t>
      </w:r>
      <w:r w:rsidR="00217F55">
        <w:t xml:space="preserve"> </w:t>
      </w:r>
      <w:r w:rsidR="00265D61">
        <w:t xml:space="preserve">wildlife habitat improvement, </w:t>
      </w:r>
      <w:r>
        <w:t xml:space="preserve">watershed management, </w:t>
      </w:r>
      <w:r w:rsidR="00316646">
        <w:t xml:space="preserve">micro-climate regulation, </w:t>
      </w:r>
      <w:r w:rsidRPr="00FC4AF9">
        <w:t xml:space="preserve">providing forest foods, </w:t>
      </w:r>
      <w:r w:rsidR="00316646">
        <w:t xml:space="preserve">coastal protection, </w:t>
      </w:r>
      <w:r w:rsidRPr="00FC4AF9">
        <w:t xml:space="preserve">soil conservation </w:t>
      </w:r>
      <w:r w:rsidR="00316646">
        <w:t xml:space="preserve">and increased fertility </w:t>
      </w:r>
      <w:r w:rsidRPr="00FC4AF9">
        <w:t>and providing non-timber</w:t>
      </w:r>
      <w:r>
        <w:t xml:space="preserve"> forest</w:t>
      </w:r>
      <w:r w:rsidR="00265D61">
        <w:t xml:space="preserve"> and medicinal</w:t>
      </w:r>
      <w:r>
        <w:t xml:space="preserve"> products;</w:t>
      </w:r>
    </w:p>
    <w:p w:rsidR="009646B7" w:rsidRDefault="009646B7" w:rsidP="00BE5FED">
      <w:pPr>
        <w:pStyle w:val="ListParagraph"/>
        <w:numPr>
          <w:ilvl w:val="0"/>
          <w:numId w:val="45"/>
        </w:numPr>
        <w:spacing w:after="0" w:line="240" w:lineRule="auto"/>
        <w:jc w:val="both"/>
      </w:pPr>
      <w:r w:rsidRPr="00E974AB">
        <w:rPr>
          <w:i/>
        </w:rPr>
        <w:t>Socio-economic benefits</w:t>
      </w:r>
      <w:r>
        <w:t>:</w:t>
      </w:r>
      <w:r w:rsidR="00217F55">
        <w:t xml:space="preserve"> </w:t>
      </w:r>
      <w:r w:rsidR="00265D61">
        <w:t xml:space="preserve">sustainable fisheries, </w:t>
      </w:r>
      <w:r w:rsidRPr="009B432D">
        <w:t>diversification of livelihoods</w:t>
      </w:r>
      <w:r>
        <w:t>,</w:t>
      </w:r>
      <w:r w:rsidR="00217F55">
        <w:t xml:space="preserve"> </w:t>
      </w:r>
      <w:r w:rsidR="00316646">
        <w:t xml:space="preserve">ecotourism possibilities, </w:t>
      </w:r>
      <w:r w:rsidRPr="009B432D">
        <w:t>increased productivity</w:t>
      </w:r>
      <w:r>
        <w:t>,</w:t>
      </w:r>
      <w:r w:rsidRPr="009B432D">
        <w:t xml:space="preserve"> employment, increased income, food security and reduction of poverty. </w:t>
      </w:r>
    </w:p>
    <w:p w:rsidR="009646B7" w:rsidRDefault="009646B7" w:rsidP="00500F16">
      <w:pPr>
        <w:spacing w:after="0" w:line="240" w:lineRule="auto"/>
        <w:jc w:val="both"/>
      </w:pPr>
    </w:p>
    <w:p w:rsidR="009646B7" w:rsidRPr="00E974AB" w:rsidRDefault="009646B7" w:rsidP="00E974AB">
      <w:pPr>
        <w:spacing w:after="0" w:line="240" w:lineRule="auto"/>
        <w:jc w:val="both"/>
      </w:pPr>
      <w:r>
        <w:t>R</w:t>
      </w:r>
      <w:r w:rsidRPr="00411E74">
        <w:t xml:space="preserve">EDD+ can also help secure benefits such as </w:t>
      </w:r>
      <w:r w:rsidR="00E974AB">
        <w:t xml:space="preserve">improving </w:t>
      </w:r>
      <w:r w:rsidRPr="00411E74">
        <w:t>rights</w:t>
      </w:r>
      <w:r w:rsidR="00E974AB">
        <w:t xml:space="preserve">, </w:t>
      </w:r>
      <w:r w:rsidR="00D35551">
        <w:t xml:space="preserve">strengthened </w:t>
      </w:r>
      <w:r w:rsidRPr="00411E74">
        <w:t xml:space="preserve">ownership of land resources and services, </w:t>
      </w:r>
      <w:r>
        <w:t xml:space="preserve">improved </w:t>
      </w:r>
      <w:r w:rsidRPr="00411E74">
        <w:t>particip</w:t>
      </w:r>
      <w:r>
        <w:t>ation in decision-</w:t>
      </w:r>
      <w:r w:rsidRPr="00411E74">
        <w:t xml:space="preserve">making (including by women), improvement of governance in the forest sector, </w:t>
      </w:r>
      <w:r>
        <w:t xml:space="preserve">and </w:t>
      </w:r>
      <w:r w:rsidRPr="00411E74">
        <w:t>cross-sector</w:t>
      </w:r>
      <w:r w:rsidR="00E974AB">
        <w:t>al</w:t>
      </w:r>
      <w:r w:rsidRPr="00411E74">
        <w:t xml:space="preserve"> coordination to address emissions resulting from land use changes</w:t>
      </w:r>
      <w:r w:rsidRPr="00E974AB">
        <w:rPr>
          <w:vertAlign w:val="superscript"/>
        </w:rPr>
        <w:footnoteReference w:id="22"/>
      </w:r>
      <w:r w:rsidR="00E974AB">
        <w:t>.</w:t>
      </w:r>
    </w:p>
    <w:p w:rsidR="009646B7" w:rsidRDefault="009646B7" w:rsidP="00500F16">
      <w:pPr>
        <w:spacing w:after="0" w:line="240" w:lineRule="auto"/>
        <w:jc w:val="both"/>
      </w:pPr>
    </w:p>
    <w:p w:rsidR="009646B7" w:rsidRDefault="009646B7" w:rsidP="00500F16">
      <w:pPr>
        <w:spacing w:after="0" w:line="240" w:lineRule="auto"/>
        <w:jc w:val="both"/>
      </w:pPr>
      <w:r w:rsidRPr="00FC4AF9">
        <w:lastRenderedPageBreak/>
        <w:t xml:space="preserve">The types, mixture and scale of co-benefits </w:t>
      </w:r>
      <w:r w:rsidR="00D35551">
        <w:t xml:space="preserve">from REDD+ activities will </w:t>
      </w:r>
      <w:r w:rsidRPr="00FC4AF9">
        <w:t xml:space="preserve">vary between approaches and locations. Various factors also affect the extent to which these benefits are delivered: the type, location and condition of the forests involved; the type of REDD+ activity implemented, and the level of dependence of the local population on forest resources. </w:t>
      </w:r>
    </w:p>
    <w:p w:rsidR="009646B7" w:rsidRDefault="009646B7" w:rsidP="00500F16">
      <w:pPr>
        <w:spacing w:after="0" w:line="240" w:lineRule="auto"/>
        <w:jc w:val="both"/>
      </w:pPr>
    </w:p>
    <w:p w:rsidR="009646B7" w:rsidRDefault="009646B7" w:rsidP="00500F16">
      <w:pPr>
        <w:spacing w:after="0" w:line="240" w:lineRule="auto"/>
        <w:jc w:val="both"/>
      </w:pPr>
      <w:r w:rsidRPr="00FC4AF9">
        <w:t>However</w:t>
      </w:r>
      <w:r>
        <w:t xml:space="preserve">, implementation of REDD+ activities can also lead to </w:t>
      </w:r>
      <w:r w:rsidRPr="00E974AB">
        <w:rPr>
          <w:i/>
        </w:rPr>
        <w:t>negative</w:t>
      </w:r>
      <w:r>
        <w:t xml:space="preserve"> impacts on some members of the population or some aspects of the environment. </w:t>
      </w:r>
      <w:r w:rsidR="00E974AB">
        <w:t xml:space="preserve">For example, </w:t>
      </w:r>
      <w:r>
        <w:t xml:space="preserve">in many countries, </w:t>
      </w:r>
      <w:r w:rsidRPr="00FC4AF9">
        <w:t xml:space="preserve">valid concerns </w:t>
      </w:r>
      <w:r>
        <w:t>have been raised regarding the potential</w:t>
      </w:r>
      <w:r w:rsidR="00D36759">
        <w:t>ly</w:t>
      </w:r>
      <w:r w:rsidR="00217F55">
        <w:t xml:space="preserve"> </w:t>
      </w:r>
      <w:r w:rsidRPr="00FC4AF9">
        <w:t>harmful effects to ecosystems from the implementation of REDD+</w:t>
      </w:r>
      <w:r>
        <w:t xml:space="preserve"> activities and the increase in inequality across various groups</w:t>
      </w:r>
      <w:r w:rsidRPr="00FC4AF9">
        <w:t xml:space="preserve">. </w:t>
      </w:r>
      <w:r>
        <w:t xml:space="preserve">In response to these social and </w:t>
      </w:r>
      <w:r w:rsidR="00265D61">
        <w:t>environmental</w:t>
      </w:r>
      <w:r>
        <w:t xml:space="preserve"> risks, a series of safeguards have been developed to ensure that REDD+ activities do not produce negative impacts (</w:t>
      </w:r>
      <w:r w:rsidR="00E974AB">
        <w:t>these are discussed under C</w:t>
      </w:r>
      <w:r>
        <w:t xml:space="preserve">omponent 2c). </w:t>
      </w:r>
    </w:p>
    <w:p w:rsidR="009646B7" w:rsidRDefault="009646B7" w:rsidP="00500F16">
      <w:pPr>
        <w:spacing w:after="0" w:line="240" w:lineRule="auto"/>
        <w:jc w:val="both"/>
      </w:pPr>
    </w:p>
    <w:p w:rsidR="009646B7" w:rsidRDefault="004615ED" w:rsidP="00500F16">
      <w:pPr>
        <w:spacing w:after="0" w:line="240" w:lineRule="auto"/>
        <w:jc w:val="both"/>
      </w:pPr>
      <w:r>
        <w:t xml:space="preserve">In accordance with Decision 1/CP.16, Bangladesh will need to collect information on how the Cancun safeguards are being addressed and respected.  </w:t>
      </w:r>
      <w:r w:rsidR="009646B7">
        <w:t>Although t</w:t>
      </w:r>
      <w:r w:rsidR="009646B7" w:rsidRPr="00FC4AF9">
        <w:t xml:space="preserve">here are clear synergies and relationships between forest monitoring systems and </w:t>
      </w:r>
      <w:r w:rsidR="009646B7">
        <w:t xml:space="preserve">systems to </w:t>
      </w:r>
      <w:r w:rsidR="009646B7" w:rsidRPr="00FC4AF9">
        <w:t xml:space="preserve">monitor </w:t>
      </w:r>
      <w:r w:rsidR="009646B7">
        <w:t>co-</w:t>
      </w:r>
      <w:r w:rsidR="009646B7" w:rsidRPr="00FC4AF9">
        <w:t>benefits</w:t>
      </w:r>
      <w:r w:rsidR="009646B7">
        <w:t>/safeguards, gaps do</w:t>
      </w:r>
      <w:r w:rsidR="009646B7" w:rsidRPr="00FC4AF9">
        <w:t xml:space="preserve"> exist</w:t>
      </w:r>
      <w:r w:rsidR="009646B7">
        <w:t>,</w:t>
      </w:r>
      <w:r w:rsidR="009646B7" w:rsidRPr="00FC4AF9">
        <w:t xml:space="preserve"> and it may be necessary to collect </w:t>
      </w:r>
      <w:r w:rsidR="009646B7">
        <w:t>and process additional</w:t>
      </w:r>
      <w:r w:rsidR="009646B7" w:rsidRPr="00FC4AF9">
        <w:t xml:space="preserve"> information </w:t>
      </w:r>
      <w:r w:rsidR="009646B7">
        <w:t>regarding co-</w:t>
      </w:r>
      <w:r w:rsidR="009646B7" w:rsidRPr="00FC4AF9">
        <w:t xml:space="preserve">benefits and </w:t>
      </w:r>
      <w:r w:rsidR="00E974AB">
        <w:t>safeguard compliance</w:t>
      </w:r>
      <w:r w:rsidR="009646B7" w:rsidRPr="00FC4AF9">
        <w:t xml:space="preserve">. With careful planning and use of existing monitoring </w:t>
      </w:r>
      <w:r w:rsidR="009646B7">
        <w:t>systems</w:t>
      </w:r>
      <w:r w:rsidR="009646B7" w:rsidRPr="00FC4AF9">
        <w:t xml:space="preserve"> and data, cost-effective solutions can be devised </w:t>
      </w:r>
      <w:r w:rsidR="00E974AB">
        <w:t xml:space="preserve">for joint monitoring </w:t>
      </w:r>
      <w:r w:rsidR="009646B7" w:rsidRPr="00FC4AF9">
        <w:t>(FAO/UNDP/UNEP, 2010).</w:t>
      </w:r>
    </w:p>
    <w:p w:rsidR="009646B7" w:rsidRDefault="00594185" w:rsidP="009646B7">
      <w:pPr>
        <w:pStyle w:val="Heading3"/>
      </w:pPr>
      <w:bookmarkStart w:id="279" w:name="_Toc315900712"/>
      <w:bookmarkStart w:id="280" w:name="_Toc356377072"/>
      <w:r>
        <w:t>2</w:t>
      </w:r>
      <w:r w:rsidR="00DF0BB9">
        <w:t xml:space="preserve">. </w:t>
      </w:r>
      <w:r w:rsidR="004D76B0">
        <w:t>Identifying Priority Co-Benefits and Collecting Information</w:t>
      </w:r>
    </w:p>
    <w:p w:rsidR="00E974AB" w:rsidRDefault="00E974AB" w:rsidP="00E974AB">
      <w:pPr>
        <w:spacing w:after="0" w:line="240" w:lineRule="auto"/>
        <w:jc w:val="both"/>
      </w:pPr>
    </w:p>
    <w:p w:rsidR="004D76B0" w:rsidRDefault="004D76B0" w:rsidP="00E974AB">
      <w:pPr>
        <w:spacing w:after="0" w:line="240" w:lineRule="auto"/>
        <w:jc w:val="both"/>
      </w:pPr>
      <w:r>
        <w:t xml:space="preserve">The first step is to identify the co-benefits on which information shall be collected. This is determined mostly by (i) the potential significance of that co-benefit in Bangladesh and (ii) the availability of information and expertise to collect </w:t>
      </w:r>
      <w:r w:rsidR="009F18F0">
        <w:t xml:space="preserve">the necessary </w:t>
      </w:r>
      <w:r>
        <w:t xml:space="preserve">information. </w:t>
      </w:r>
    </w:p>
    <w:p w:rsidR="004D76B0" w:rsidRDefault="004D76B0" w:rsidP="00E974AB">
      <w:pPr>
        <w:spacing w:after="0" w:line="240" w:lineRule="auto"/>
        <w:jc w:val="both"/>
      </w:pPr>
    </w:p>
    <w:p w:rsidR="004D76B0" w:rsidRDefault="004D76B0" w:rsidP="00E974AB">
      <w:pPr>
        <w:spacing w:after="0" w:line="240" w:lineRule="auto"/>
        <w:jc w:val="both"/>
      </w:pPr>
      <w:r>
        <w:t>A</w:t>
      </w:r>
      <w:r w:rsidR="009646B7" w:rsidRPr="00FD4D04">
        <w:t xml:space="preserve"> workshop with all relevant agencies and invited specialists </w:t>
      </w:r>
      <w:r>
        <w:t xml:space="preserve">previously involved </w:t>
      </w:r>
      <w:r w:rsidR="009646B7" w:rsidRPr="00FD4D04">
        <w:t>with monitoring co-benefits will b</w:t>
      </w:r>
      <w:r w:rsidR="00D35551">
        <w:t xml:space="preserve">e convened. This workshop will </w:t>
      </w:r>
      <w:r>
        <w:t xml:space="preserve">initiate the following steps: </w:t>
      </w:r>
    </w:p>
    <w:p w:rsidR="004D76B0" w:rsidRDefault="004D76B0" w:rsidP="00E974AB">
      <w:pPr>
        <w:spacing w:after="0" w:line="240" w:lineRule="auto"/>
        <w:jc w:val="both"/>
      </w:pPr>
    </w:p>
    <w:p w:rsidR="004D76B0" w:rsidRPr="004D76B0" w:rsidRDefault="004D76B0" w:rsidP="00EF4644">
      <w:pPr>
        <w:pStyle w:val="ListParagraph"/>
        <w:numPr>
          <w:ilvl w:val="0"/>
          <w:numId w:val="116"/>
        </w:numPr>
        <w:spacing w:after="0" w:line="240" w:lineRule="auto"/>
        <w:rPr>
          <w:rFonts w:ascii="Calibri" w:eastAsia="Times New Roman" w:hAnsi="Calibri" w:cs="Times New Roman"/>
          <w:color w:val="000000"/>
        </w:rPr>
      </w:pPr>
      <w:r w:rsidRPr="004D76B0">
        <w:rPr>
          <w:rFonts w:ascii="Calibri" w:eastAsia="Times New Roman" w:hAnsi="Calibri" w:cs="Times New Roman"/>
          <w:color w:val="000000"/>
        </w:rPr>
        <w:t>Develop a full list of the potential socio-economic, environmental, governance and other co-benefits and study the potential co-benefits;</w:t>
      </w:r>
    </w:p>
    <w:p w:rsidR="004D76B0" w:rsidRPr="004D76B0" w:rsidRDefault="004D76B0" w:rsidP="00EF4644">
      <w:pPr>
        <w:pStyle w:val="ListParagraph"/>
        <w:numPr>
          <w:ilvl w:val="0"/>
          <w:numId w:val="116"/>
        </w:numPr>
        <w:spacing w:after="0" w:line="240" w:lineRule="auto"/>
        <w:rPr>
          <w:rFonts w:ascii="Calibri" w:eastAsia="Times New Roman" w:hAnsi="Calibri" w:cs="Times New Roman"/>
          <w:color w:val="000000"/>
        </w:rPr>
      </w:pPr>
      <w:r w:rsidRPr="004D76B0">
        <w:rPr>
          <w:rFonts w:ascii="Calibri" w:eastAsia="Times New Roman" w:hAnsi="Calibri" w:cs="Times New Roman"/>
          <w:color w:val="000000"/>
        </w:rPr>
        <w:t>Asses</w:t>
      </w:r>
      <w:r>
        <w:rPr>
          <w:rFonts w:ascii="Calibri" w:eastAsia="Times New Roman" w:hAnsi="Calibri" w:cs="Times New Roman"/>
          <w:color w:val="000000"/>
        </w:rPr>
        <w:t xml:space="preserve">s and review </w:t>
      </w:r>
      <w:r w:rsidRPr="004D76B0">
        <w:rPr>
          <w:rFonts w:ascii="Calibri" w:eastAsia="Times New Roman" w:hAnsi="Calibri" w:cs="Times New Roman"/>
          <w:color w:val="000000"/>
        </w:rPr>
        <w:t xml:space="preserve">existing monitoring systems </w:t>
      </w:r>
      <w:r>
        <w:rPr>
          <w:rFonts w:ascii="Calibri" w:eastAsia="Times New Roman" w:hAnsi="Calibri" w:cs="Times New Roman"/>
          <w:color w:val="000000"/>
        </w:rPr>
        <w:t xml:space="preserve">related to the </w:t>
      </w:r>
      <w:r w:rsidRPr="004D76B0">
        <w:rPr>
          <w:rFonts w:ascii="Calibri" w:eastAsia="Times New Roman" w:hAnsi="Calibri" w:cs="Times New Roman"/>
          <w:color w:val="000000"/>
        </w:rPr>
        <w:t>multiple benefits;</w:t>
      </w:r>
    </w:p>
    <w:p w:rsidR="004D76B0" w:rsidRPr="004D76B0" w:rsidRDefault="004D76B0" w:rsidP="00EF4644">
      <w:pPr>
        <w:pStyle w:val="ListParagraph"/>
        <w:numPr>
          <w:ilvl w:val="0"/>
          <w:numId w:val="116"/>
        </w:numPr>
        <w:spacing w:after="0" w:line="240" w:lineRule="auto"/>
        <w:rPr>
          <w:rFonts w:ascii="Calibri" w:eastAsia="Times New Roman" w:hAnsi="Calibri" w:cs="Times New Roman"/>
          <w:color w:val="000000"/>
        </w:rPr>
      </w:pPr>
      <w:r w:rsidRPr="004D76B0">
        <w:rPr>
          <w:rFonts w:ascii="Calibri" w:eastAsia="Times New Roman" w:hAnsi="Calibri" w:cs="Times New Roman"/>
          <w:color w:val="000000"/>
        </w:rPr>
        <w:t>In consultation with stakeholders, prioritize the co-benefits to be monitored;</w:t>
      </w:r>
    </w:p>
    <w:p w:rsidR="004D76B0" w:rsidRPr="004D76B0" w:rsidRDefault="004D76B0" w:rsidP="00E974AB">
      <w:pPr>
        <w:spacing w:after="0" w:line="240" w:lineRule="auto"/>
        <w:jc w:val="both"/>
      </w:pPr>
    </w:p>
    <w:p w:rsidR="009F18F0" w:rsidRDefault="004D76B0" w:rsidP="00E974AB">
      <w:pPr>
        <w:spacing w:after="0" w:line="240" w:lineRule="auto"/>
        <w:jc w:val="both"/>
      </w:pPr>
      <w:r>
        <w:t xml:space="preserve">For the selected co-benefits, detailed data on </w:t>
      </w:r>
      <w:r w:rsidRPr="00FD4D04">
        <w:t>the precise parameter</w:t>
      </w:r>
      <w:r>
        <w:t xml:space="preserve">s currently being measured by each agency will be collected, </w:t>
      </w:r>
      <w:r w:rsidR="009646B7" w:rsidRPr="00FD4D04">
        <w:t xml:space="preserve">together with important statistical characteristics including the frequency and intensity of sampling and </w:t>
      </w:r>
      <w:r w:rsidR="00D35551">
        <w:t xml:space="preserve">the </w:t>
      </w:r>
      <w:r w:rsidR="009646B7" w:rsidRPr="00FD4D04">
        <w:t>location</w:t>
      </w:r>
      <w:r w:rsidR="00D35551">
        <w:t xml:space="preserve"> of</w:t>
      </w:r>
      <w:r w:rsidR="009646B7" w:rsidRPr="00FD4D04">
        <w:t xml:space="preserve"> site-specific sampling such as river flow.</w:t>
      </w:r>
      <w:r w:rsidR="009F18F0">
        <w:t xml:space="preserve"> Potential </w:t>
      </w:r>
      <w:r w:rsidR="009646B7" w:rsidRPr="00FD4D04">
        <w:t>indicators to monitor the various benefits will be identified</w:t>
      </w:r>
      <w:r w:rsidR="009646B7">
        <w:t>, as w</w:t>
      </w:r>
      <w:r w:rsidR="009F18F0">
        <w:t>e</w:t>
      </w:r>
      <w:r w:rsidR="009646B7">
        <w:t xml:space="preserve">ll </w:t>
      </w:r>
      <w:r w:rsidR="009F18F0">
        <w:t>as</w:t>
      </w:r>
      <w:r w:rsidR="009646B7" w:rsidRPr="00FD4D04">
        <w:t xml:space="preserve"> gaps in current monitoring arrangements using any guidelines produced by UNFCCC. Information on the format in which the data is recorded will be assembled</w:t>
      </w:r>
      <w:r w:rsidR="00D35551">
        <w:t>, as well as</w:t>
      </w:r>
      <w:r w:rsidR="009646B7" w:rsidRPr="00FD4D04">
        <w:t xml:space="preserve"> the quantity of data generated annually for each of the indicators identified. </w:t>
      </w:r>
    </w:p>
    <w:p w:rsidR="009F18F0" w:rsidRDefault="009F18F0" w:rsidP="00E974AB">
      <w:pPr>
        <w:spacing w:after="0" w:line="240" w:lineRule="auto"/>
        <w:jc w:val="both"/>
      </w:pPr>
    </w:p>
    <w:p w:rsidR="009646B7" w:rsidRDefault="009646B7" w:rsidP="00E974AB">
      <w:pPr>
        <w:spacing w:after="0" w:line="240" w:lineRule="auto"/>
        <w:jc w:val="both"/>
      </w:pPr>
      <w:r w:rsidRPr="00FD4D04">
        <w:t>In view of the number of agencies that will need to be involved and the extent and complexity of the current monitoring arrangements</w:t>
      </w:r>
      <w:r>
        <w:t>,</w:t>
      </w:r>
      <w:r w:rsidRPr="00FD4D04">
        <w:t xml:space="preserve"> more than one workshop is likely to be required, but the aim will be to complete th</w:t>
      </w:r>
      <w:r w:rsidR="00E974AB">
        <w:t>is</w:t>
      </w:r>
      <w:r w:rsidRPr="00FD4D04">
        <w:t xml:space="preserve"> first step within 6</w:t>
      </w:r>
      <w:r w:rsidR="00B14DD4">
        <w:t>-12</w:t>
      </w:r>
      <w:r w:rsidRPr="00FD4D04">
        <w:t xml:space="preserve"> months. The results of the workshop(s) will be publicized for further stakeholder inputs.</w:t>
      </w:r>
    </w:p>
    <w:p w:rsidR="009646B7" w:rsidRDefault="009646B7" w:rsidP="00E974AB">
      <w:pPr>
        <w:spacing w:after="0" w:line="240" w:lineRule="auto"/>
        <w:jc w:val="both"/>
      </w:pPr>
    </w:p>
    <w:p w:rsidR="009646B7" w:rsidRDefault="00D35551" w:rsidP="00E974AB">
      <w:pPr>
        <w:spacing w:after="0" w:line="240" w:lineRule="auto"/>
        <w:jc w:val="both"/>
      </w:pPr>
      <w:r>
        <w:t xml:space="preserve">After assembling </w:t>
      </w:r>
      <w:r w:rsidR="009646B7" w:rsidRPr="00EC07F5">
        <w:t xml:space="preserve">information on the parameters </w:t>
      </w:r>
      <w:r>
        <w:t xml:space="preserve">being </w:t>
      </w:r>
      <w:r w:rsidR="009646B7" w:rsidRPr="00EC07F5">
        <w:t>monitored</w:t>
      </w:r>
      <w:r>
        <w:t>,</w:t>
      </w:r>
      <w:r w:rsidR="009646B7" w:rsidRPr="00EC07F5">
        <w:t xml:space="preserve"> and the quantity, quality and format of the data</w:t>
      </w:r>
      <w:r w:rsidR="00E974AB">
        <w:t>,</w:t>
      </w:r>
      <w:r w:rsidR="009646B7" w:rsidRPr="00EC07F5">
        <w:t xml:space="preserve"> th</w:t>
      </w:r>
      <w:r w:rsidR="009646B7" w:rsidRPr="002C16FC">
        <w:t xml:space="preserve">e TWG </w:t>
      </w:r>
      <w:r w:rsidR="00E974AB">
        <w:t xml:space="preserve">on Forest Monitoring and MRV </w:t>
      </w:r>
      <w:r w:rsidR="009646B7" w:rsidRPr="002C16FC">
        <w:t xml:space="preserve">and </w:t>
      </w:r>
      <w:r w:rsidR="00E974AB">
        <w:t xml:space="preserve">concerned experts </w:t>
      </w:r>
      <w:r w:rsidR="009646B7" w:rsidRPr="00EC07F5">
        <w:t xml:space="preserve">will </w:t>
      </w:r>
      <w:r w:rsidR="009646B7">
        <w:t>assess</w:t>
      </w:r>
      <w:r w:rsidR="009646B7" w:rsidRPr="00EC07F5">
        <w:t xml:space="preserve"> and recommend how </w:t>
      </w:r>
      <w:r>
        <w:t xml:space="preserve">to integrate this </w:t>
      </w:r>
      <w:r w:rsidR="009646B7">
        <w:t>data into a Safeguards</w:t>
      </w:r>
      <w:r w:rsidR="009646B7" w:rsidRPr="00EC07F5">
        <w:t xml:space="preserve"> Information System </w:t>
      </w:r>
      <w:r w:rsidR="009646B7">
        <w:t xml:space="preserve">and </w:t>
      </w:r>
      <w:r w:rsidR="00E974AB">
        <w:t xml:space="preserve">into </w:t>
      </w:r>
      <w:r w:rsidR="009646B7" w:rsidRPr="00EC07F5">
        <w:t xml:space="preserve">the NFMS. It is expected that </w:t>
      </w:r>
      <w:r w:rsidR="009646B7" w:rsidRPr="00EC07F5">
        <w:lastRenderedPageBreak/>
        <w:t xml:space="preserve">this step will be completed in </w:t>
      </w:r>
      <w:r w:rsidR="009646B7">
        <w:t>year two</w:t>
      </w:r>
      <w:r w:rsidR="009646B7" w:rsidRPr="00EC07F5">
        <w:t xml:space="preserve">. This will be followed by consultations with relevant agencies that will be required to monitor aspects of implementation </w:t>
      </w:r>
      <w:r w:rsidR="009646B7">
        <w:t xml:space="preserve">and </w:t>
      </w:r>
      <w:r>
        <w:t xml:space="preserve">by in-depth </w:t>
      </w:r>
      <w:r w:rsidR="009646B7">
        <w:t xml:space="preserve">discussions on </w:t>
      </w:r>
      <w:r w:rsidR="009646B7" w:rsidRPr="00EC07F5">
        <w:t>procedures for sharing data. At the same time</w:t>
      </w:r>
      <w:r w:rsidR="009646B7">
        <w:t>,</w:t>
      </w:r>
      <w:r w:rsidR="00217F55">
        <w:t xml:space="preserve"> </w:t>
      </w:r>
      <w:r w:rsidR="009646B7">
        <w:t>assessments will be carried out</w:t>
      </w:r>
      <w:r w:rsidR="009646B7" w:rsidRPr="00EC07F5">
        <w:t xml:space="preserve"> to select sites for </w:t>
      </w:r>
      <w:r w:rsidR="009646B7">
        <w:t xml:space="preserve">demonstration activities </w:t>
      </w:r>
      <w:r w:rsidR="009646B7" w:rsidRPr="00EC07F5">
        <w:t>under Component 2b, and as these are identified</w:t>
      </w:r>
      <w:r w:rsidR="009646B7">
        <w:t>,</w:t>
      </w:r>
      <w:r w:rsidR="009646B7" w:rsidRPr="00EC07F5">
        <w:t xml:space="preserve"> arrangements for relevant stakeholders to contribute to the monitoring will be discussed, agreed and approved. </w:t>
      </w:r>
    </w:p>
    <w:p w:rsidR="009646B7" w:rsidRDefault="009646B7" w:rsidP="00E974AB">
      <w:pPr>
        <w:spacing w:after="0" w:line="240" w:lineRule="auto"/>
        <w:jc w:val="both"/>
      </w:pPr>
    </w:p>
    <w:p w:rsidR="009646B7" w:rsidRDefault="00D35551" w:rsidP="00E974AB">
      <w:pPr>
        <w:spacing w:after="0" w:line="240" w:lineRule="auto"/>
        <w:jc w:val="both"/>
      </w:pPr>
      <w:r>
        <w:t>T</w:t>
      </w:r>
      <w:r w:rsidR="009646B7">
        <w:t>wo to three years</w:t>
      </w:r>
      <w:r w:rsidR="00217F55">
        <w:t xml:space="preserve"> </w:t>
      </w:r>
      <w:r w:rsidR="00E974AB">
        <w:t xml:space="preserve">are required </w:t>
      </w:r>
      <w:r w:rsidR="009646B7" w:rsidRPr="00EC07F5">
        <w:t>to identify pilot sites and conduct consultations with participating stakeholders</w:t>
      </w:r>
      <w:r>
        <w:t xml:space="preserve">. </w:t>
      </w:r>
      <w:r w:rsidR="009F18F0">
        <w:t xml:space="preserve">Collecting information on </w:t>
      </w:r>
      <w:r w:rsidR="009646B7" w:rsidRPr="00EC07F5">
        <w:t xml:space="preserve">co-benefits will be an integral part of the monitoring system </w:t>
      </w:r>
      <w:r w:rsidR="009646B7">
        <w:t>piloted</w:t>
      </w:r>
      <w:r w:rsidR="009646B7" w:rsidRPr="00EC07F5">
        <w:t xml:space="preserve"> at the selected sites. </w:t>
      </w:r>
      <w:r w:rsidR="009646B7">
        <w:t>M</w:t>
      </w:r>
      <w:r w:rsidR="009646B7" w:rsidRPr="00EC07F5">
        <w:t xml:space="preserve">onitoring results from the </w:t>
      </w:r>
      <w:r w:rsidR="009646B7">
        <w:t>demonstration activities will be collected and</w:t>
      </w:r>
      <w:r w:rsidR="009646B7" w:rsidRPr="00EC07F5">
        <w:t xml:space="preserve"> evaluated and the national co-benefit </w:t>
      </w:r>
      <w:r w:rsidR="009F18F0">
        <w:t xml:space="preserve">information </w:t>
      </w:r>
      <w:r w:rsidR="009646B7" w:rsidRPr="00EC07F5">
        <w:t xml:space="preserve">system </w:t>
      </w:r>
      <w:r w:rsidR="009646B7">
        <w:t xml:space="preserve">will be </w:t>
      </w:r>
      <w:r w:rsidR="009646B7" w:rsidRPr="00EC07F5">
        <w:t>refined and approved</w:t>
      </w:r>
      <w:r w:rsidR="009646B7">
        <w:t>, as necessary</w:t>
      </w:r>
      <w:r w:rsidR="009646B7" w:rsidRPr="00EC07F5">
        <w:t>.</w:t>
      </w:r>
    </w:p>
    <w:p w:rsidR="009646B7" w:rsidRDefault="009646B7" w:rsidP="009646B7">
      <w:pPr>
        <w:pStyle w:val="Heading4"/>
        <w:spacing w:after="120" w:line="240" w:lineRule="auto"/>
        <w:ind w:left="360" w:hanging="360"/>
        <w:jc w:val="both"/>
      </w:pPr>
      <w:r>
        <w:t xml:space="preserve">The role of Stakeholders in the Monitoring System </w:t>
      </w:r>
    </w:p>
    <w:p w:rsidR="009646B7" w:rsidRPr="00344CF2" w:rsidRDefault="009646B7" w:rsidP="00E974AB">
      <w:pPr>
        <w:spacing w:after="0" w:line="240" w:lineRule="auto"/>
        <w:jc w:val="both"/>
      </w:pPr>
      <w:r>
        <w:t xml:space="preserve">The roles of local communities, NGOs, government agencies and the private sector will need to be determined in detail </w:t>
      </w:r>
      <w:r w:rsidRPr="00344CF2">
        <w:t>during the design stage of each of the demonstration activities. Voluntary participation will be critical, following the principles of FPIC outlined in</w:t>
      </w:r>
      <w:r w:rsidR="00E974AB">
        <w:t xml:space="preserve"> Component </w:t>
      </w:r>
      <w:r w:rsidRPr="00344CF2">
        <w:t xml:space="preserve">1c. The scope for community monitoring of forests </w:t>
      </w:r>
      <w:r w:rsidR="00123FC7">
        <w:t>might</w:t>
      </w:r>
      <w:r w:rsidR="00217F55">
        <w:t xml:space="preserve"> </w:t>
      </w:r>
      <w:r w:rsidRPr="00344CF2">
        <w:t>also be extended</w:t>
      </w:r>
      <w:r w:rsidR="00123FC7">
        <w:t>, if determined necessary,</w:t>
      </w:r>
      <w:r w:rsidRPr="00344CF2">
        <w:t xml:space="preserve"> to include</w:t>
      </w:r>
      <w:r w:rsidR="00E974AB">
        <w:t xml:space="preserve">, for example, </w:t>
      </w:r>
      <w:r w:rsidRPr="00344CF2">
        <w:t xml:space="preserve">community monitoring of biodiversity and water quality. Successful low-cost community monitoring of stream flow and water quality has been developed in </w:t>
      </w:r>
      <w:r>
        <w:t>other countries</w:t>
      </w:r>
      <w:r w:rsidRPr="00344CF2">
        <w:t xml:space="preserve"> and similar methods based </w:t>
      </w:r>
      <w:r w:rsidR="00D35551">
        <w:t>on</w:t>
      </w:r>
      <w:r w:rsidRPr="00344CF2">
        <w:t xml:space="preserve"> international experience will be piloted in </w:t>
      </w:r>
      <w:r>
        <w:t>Bangladesh</w:t>
      </w:r>
      <w:r w:rsidRPr="00344CF2">
        <w:t xml:space="preserve">. </w:t>
      </w:r>
    </w:p>
    <w:p w:rsidR="009646B7" w:rsidRPr="00344CF2" w:rsidRDefault="009646B7" w:rsidP="00E974AB">
      <w:pPr>
        <w:spacing w:after="0" w:line="240" w:lineRule="auto"/>
        <w:jc w:val="both"/>
      </w:pPr>
    </w:p>
    <w:p w:rsidR="009646B7" w:rsidRDefault="009646B7" w:rsidP="00E974AB">
      <w:pPr>
        <w:spacing w:after="0" w:line="240" w:lineRule="auto"/>
        <w:jc w:val="both"/>
      </w:pPr>
      <w:r w:rsidRPr="00344CF2">
        <w:t>The cooperation and participation of government agencies that have a mandate to monitor relevant social and environmental</w:t>
      </w:r>
      <w:r>
        <w:t xml:space="preserve"> parameters will be sought and their roles and responsibilities agreed. The roles and responsibilities of private sector actors will also be clarified and discussions will be held with them regarding their current arrangements and experiences with monitoring the performance of their initiatives.</w:t>
      </w:r>
    </w:p>
    <w:p w:rsidR="009646B7" w:rsidRDefault="009F18F0" w:rsidP="009646B7">
      <w:pPr>
        <w:pStyle w:val="Heading4"/>
        <w:spacing w:after="120" w:line="240" w:lineRule="auto"/>
        <w:ind w:left="360" w:hanging="360"/>
        <w:jc w:val="both"/>
      </w:pPr>
      <w:r>
        <w:t>Information, Indicators and Monitoring Systems</w:t>
      </w:r>
    </w:p>
    <w:p w:rsidR="009646B7" w:rsidRDefault="009646B7" w:rsidP="00E974AB">
      <w:pPr>
        <w:spacing w:after="0" w:line="240" w:lineRule="auto"/>
        <w:jc w:val="both"/>
      </w:pPr>
      <w:r w:rsidRPr="00EC07F5">
        <w:t>The overall</w:t>
      </w:r>
      <w:r w:rsidR="009F18F0">
        <w:t>, long-term</w:t>
      </w:r>
      <w:r w:rsidRPr="00EC07F5">
        <w:t xml:space="preserve"> aim is to have a unified monitoring system that covers changes in forest </w:t>
      </w:r>
      <w:r>
        <w:t>cover</w:t>
      </w:r>
      <w:r w:rsidRPr="00EC07F5">
        <w:t xml:space="preserve"> as well as co-benefits and safeguards. </w:t>
      </w:r>
      <w:r>
        <w:t>The forest monitoring system and GIS interface that will be developed as part of the</w:t>
      </w:r>
      <w:r w:rsidRPr="00EC07F5">
        <w:t xml:space="preserve"> NFMS described under Component 4a</w:t>
      </w:r>
      <w:r w:rsidR="00B14DD4">
        <w:t xml:space="preserve">, will use the information and systems developed under 4b to </w:t>
      </w:r>
      <w:r w:rsidR="009F18F0">
        <w:t>contribute to</w:t>
      </w:r>
      <w:r w:rsidR="00217F55">
        <w:t xml:space="preserve"> </w:t>
      </w:r>
      <w:r>
        <w:t>monitoring of c</w:t>
      </w:r>
      <w:r w:rsidRPr="00EC07F5">
        <w:t>o-benefit</w:t>
      </w:r>
      <w:r>
        <w:t>s and safeguards</w:t>
      </w:r>
      <w:r w:rsidRPr="00EC07F5">
        <w:t>.</w:t>
      </w:r>
    </w:p>
    <w:p w:rsidR="009646B7" w:rsidRDefault="009646B7" w:rsidP="00E974AB">
      <w:pPr>
        <w:spacing w:after="0" w:line="240" w:lineRule="auto"/>
        <w:jc w:val="both"/>
      </w:pPr>
    </w:p>
    <w:p w:rsidR="009646B7" w:rsidRDefault="00D739E8" w:rsidP="00E974AB">
      <w:pPr>
        <w:spacing w:after="0" w:line="240" w:lineRule="auto"/>
        <w:jc w:val="both"/>
      </w:pPr>
      <w:r>
        <w:t>I</w:t>
      </w:r>
      <w:r w:rsidR="009646B7">
        <w:t xml:space="preserve">nformation </w:t>
      </w:r>
      <w:r>
        <w:t>on co-benefits and safeguards may</w:t>
      </w:r>
      <w:r w:rsidR="009646B7">
        <w:t xml:space="preserve"> be </w:t>
      </w:r>
      <w:r w:rsidR="009646B7" w:rsidRPr="00EC07F5">
        <w:t xml:space="preserve">posted on </w:t>
      </w:r>
      <w:r w:rsidR="009646B7">
        <w:t>the NFMS’s web-GIS portal</w:t>
      </w:r>
      <w:r w:rsidR="009646B7" w:rsidRPr="00EC07F5">
        <w:t xml:space="preserve"> to facilitate accessibility and sharing of data both nationally and internationally. </w:t>
      </w:r>
      <w:r w:rsidR="001A2525">
        <w:t>It may also be diffused through the REDD+ Communication Plan (see Component 1c).</w:t>
      </w:r>
    </w:p>
    <w:p w:rsidR="009646B7" w:rsidRDefault="009646B7" w:rsidP="00E974AB">
      <w:pPr>
        <w:spacing w:after="0" w:line="240" w:lineRule="auto"/>
        <w:jc w:val="both"/>
      </w:pPr>
    </w:p>
    <w:p w:rsidR="009646B7" w:rsidRDefault="009F18F0" w:rsidP="00E974AB">
      <w:pPr>
        <w:spacing w:after="0" w:line="240" w:lineRule="auto"/>
        <w:jc w:val="both"/>
      </w:pPr>
      <w:r>
        <w:t>A range of p</w:t>
      </w:r>
      <w:r w:rsidR="009646B7" w:rsidRPr="008E4961">
        <w:t xml:space="preserve">otential indicators </w:t>
      </w:r>
      <w:r w:rsidR="002F24CE">
        <w:t xml:space="preserve">that </w:t>
      </w:r>
      <w:r w:rsidR="00556A90">
        <w:t>will</w:t>
      </w:r>
      <w:r w:rsidR="002F24CE" w:rsidRPr="00556A90">
        <w:t xml:space="preserve"> </w:t>
      </w:r>
      <w:r w:rsidR="002F24CE">
        <w:t xml:space="preserve">be used to </w:t>
      </w:r>
      <w:r w:rsidR="009646B7">
        <w:t xml:space="preserve">monitor REDD+ multiple co-benefits </w:t>
      </w:r>
      <w:r>
        <w:t xml:space="preserve">in Bangladesh is provided </w:t>
      </w:r>
      <w:r w:rsidR="009646B7">
        <w:t xml:space="preserve">in Table </w:t>
      </w:r>
      <w:r w:rsidR="00DC26C9">
        <w:t>10</w:t>
      </w:r>
      <w:r w:rsidR="009646B7">
        <w:t>.</w:t>
      </w:r>
      <w:r w:rsidR="00D739E8">
        <w:t xml:space="preserve">  These indicators may also be useful for determining the elements of a Safeguard Information System as outlined in component 2d.</w:t>
      </w:r>
    </w:p>
    <w:p w:rsidR="002F24CE" w:rsidRDefault="002F24CE" w:rsidP="00E974AB">
      <w:pPr>
        <w:spacing w:after="0" w:line="240" w:lineRule="auto"/>
        <w:jc w:val="both"/>
      </w:pPr>
    </w:p>
    <w:p w:rsidR="009646B7" w:rsidRDefault="009646B7" w:rsidP="009646B7">
      <w:pPr>
        <w:pStyle w:val="Caption"/>
        <w:keepNext/>
      </w:pPr>
      <w:bookmarkStart w:id="281" w:name="_Toc361827359"/>
      <w:bookmarkStart w:id="282" w:name="_Toc386009673"/>
      <w:r>
        <w:t xml:space="preserve">Table </w:t>
      </w:r>
      <w:r w:rsidR="00BA328C">
        <w:fldChar w:fldCharType="begin"/>
      </w:r>
      <w:r w:rsidR="004253B6">
        <w:instrText xml:space="preserve"> SEQ Table \* ARABIC </w:instrText>
      </w:r>
      <w:r w:rsidR="00BA328C">
        <w:fldChar w:fldCharType="separate"/>
      </w:r>
      <w:r w:rsidR="00414B4F">
        <w:rPr>
          <w:noProof/>
        </w:rPr>
        <w:t>10</w:t>
      </w:r>
      <w:r w:rsidR="00BA328C">
        <w:rPr>
          <w:noProof/>
        </w:rPr>
        <w:fldChar w:fldCharType="end"/>
      </w:r>
      <w:r>
        <w:t>: P</w:t>
      </w:r>
      <w:r w:rsidRPr="008E4961">
        <w:t xml:space="preserve">otential </w:t>
      </w:r>
      <w:r>
        <w:t>In</w:t>
      </w:r>
      <w:r w:rsidRPr="008E4961">
        <w:t xml:space="preserve">dicators to </w:t>
      </w:r>
      <w:r>
        <w:t>Monitor REDD+ Multiple Co-benefits</w:t>
      </w:r>
      <w:bookmarkEnd w:id="281"/>
      <w:bookmarkEnd w:id="282"/>
    </w:p>
    <w:tbl>
      <w:tblPr>
        <w:tblStyle w:val="TableGrid"/>
        <w:tblW w:w="0" w:type="auto"/>
        <w:tblLook w:val="04A0" w:firstRow="1" w:lastRow="0" w:firstColumn="1" w:lastColumn="0" w:noHBand="0" w:noVBand="1"/>
      </w:tblPr>
      <w:tblGrid>
        <w:gridCol w:w="2802"/>
        <w:gridCol w:w="6441"/>
      </w:tblGrid>
      <w:tr w:rsidR="009646B7" w:rsidRPr="002C16FC" w:rsidTr="009D5BD3">
        <w:tc>
          <w:tcPr>
            <w:tcW w:w="2802" w:type="dxa"/>
            <w:shd w:val="clear" w:color="auto" w:fill="C6D9F1" w:themeFill="text2" w:themeFillTint="33"/>
          </w:tcPr>
          <w:p w:rsidR="009646B7" w:rsidRPr="002C16FC" w:rsidRDefault="009646B7" w:rsidP="009D5BD3">
            <w:pPr>
              <w:spacing w:after="0"/>
              <w:contextualSpacing/>
              <w:jc w:val="center"/>
              <w:rPr>
                <w:b/>
              </w:rPr>
            </w:pPr>
            <w:r w:rsidRPr="002C16FC">
              <w:rPr>
                <w:b/>
              </w:rPr>
              <w:t>Parameters to be monitored</w:t>
            </w:r>
          </w:p>
        </w:tc>
        <w:tc>
          <w:tcPr>
            <w:tcW w:w="6441" w:type="dxa"/>
            <w:shd w:val="clear" w:color="auto" w:fill="C6D9F1" w:themeFill="text2" w:themeFillTint="33"/>
          </w:tcPr>
          <w:p w:rsidR="009646B7" w:rsidRPr="002C16FC" w:rsidRDefault="009646B7" w:rsidP="009D5BD3">
            <w:pPr>
              <w:spacing w:after="0"/>
              <w:contextualSpacing/>
              <w:jc w:val="center"/>
              <w:rPr>
                <w:b/>
              </w:rPr>
            </w:pPr>
            <w:r w:rsidRPr="002C16FC">
              <w:rPr>
                <w:b/>
              </w:rPr>
              <w:t>Potential Indicators</w:t>
            </w:r>
          </w:p>
        </w:tc>
      </w:tr>
      <w:tr w:rsidR="009646B7" w:rsidTr="009D5BD3">
        <w:tc>
          <w:tcPr>
            <w:tcW w:w="2802" w:type="dxa"/>
          </w:tcPr>
          <w:p w:rsidR="009646B7" w:rsidRDefault="009646B7" w:rsidP="009D5BD3">
            <w:pPr>
              <w:spacing w:after="0"/>
              <w:contextualSpacing/>
            </w:pPr>
            <w:r>
              <w:t>Policy and governance</w:t>
            </w:r>
          </w:p>
        </w:tc>
        <w:tc>
          <w:tcPr>
            <w:tcW w:w="6441" w:type="dxa"/>
          </w:tcPr>
          <w:p w:rsidR="009646B7" w:rsidRPr="008E4961" w:rsidRDefault="009646B7" w:rsidP="00BE5FED">
            <w:pPr>
              <w:pStyle w:val="ListParagraph"/>
              <w:numPr>
                <w:ilvl w:val="0"/>
                <w:numId w:val="15"/>
              </w:numPr>
              <w:spacing w:after="0" w:line="240" w:lineRule="auto"/>
              <w:ind w:left="317" w:hanging="272"/>
            </w:pPr>
            <w:r>
              <w:t>Development of relevant policies, regulations and procedures for REDD+ implementation;</w:t>
            </w:r>
          </w:p>
          <w:p w:rsidR="001A2525" w:rsidRPr="008E4961" w:rsidRDefault="001A2525" w:rsidP="001A2525">
            <w:pPr>
              <w:pStyle w:val="ListParagraph"/>
              <w:numPr>
                <w:ilvl w:val="0"/>
                <w:numId w:val="15"/>
              </w:numPr>
              <w:spacing w:after="0" w:line="240" w:lineRule="auto"/>
              <w:ind w:left="317" w:hanging="272"/>
            </w:pPr>
            <w:r>
              <w:t>Availability and accessibility of information in the public domain, measured by actual usage;</w:t>
            </w:r>
          </w:p>
          <w:p w:rsidR="009646B7" w:rsidRPr="008E4961" w:rsidRDefault="009646B7" w:rsidP="00BE5FED">
            <w:pPr>
              <w:pStyle w:val="ListParagraph"/>
              <w:numPr>
                <w:ilvl w:val="0"/>
                <w:numId w:val="15"/>
              </w:numPr>
              <w:spacing w:after="0" w:line="240" w:lineRule="auto"/>
              <w:ind w:left="317" w:hanging="272"/>
            </w:pPr>
            <w:r>
              <w:lastRenderedPageBreak/>
              <w:t>Number of conflicts over the use of resources;</w:t>
            </w:r>
          </w:p>
        </w:tc>
      </w:tr>
      <w:tr w:rsidR="009646B7" w:rsidTr="009D5BD3">
        <w:tc>
          <w:tcPr>
            <w:tcW w:w="2802" w:type="dxa"/>
          </w:tcPr>
          <w:p w:rsidR="009646B7" w:rsidRDefault="009646B7" w:rsidP="009D5BD3">
            <w:pPr>
              <w:spacing w:after="0"/>
              <w:contextualSpacing/>
            </w:pPr>
            <w:r>
              <w:lastRenderedPageBreak/>
              <w:t>Alignment of development plans</w:t>
            </w:r>
          </w:p>
        </w:tc>
        <w:tc>
          <w:tcPr>
            <w:tcW w:w="6441" w:type="dxa"/>
          </w:tcPr>
          <w:p w:rsidR="009646B7" w:rsidRDefault="009646B7" w:rsidP="00BE5FED">
            <w:pPr>
              <w:pStyle w:val="ListParagraph"/>
              <w:numPr>
                <w:ilvl w:val="0"/>
                <w:numId w:val="15"/>
              </w:numPr>
              <w:spacing w:after="0" w:line="240" w:lineRule="auto"/>
              <w:ind w:left="317" w:hanging="272"/>
            </w:pPr>
            <w:r w:rsidRPr="00E40253">
              <w:t xml:space="preserve">Area of </w:t>
            </w:r>
            <w:r>
              <w:t>forest under sustainable management;</w:t>
            </w:r>
          </w:p>
          <w:p w:rsidR="009646B7" w:rsidRDefault="009646B7" w:rsidP="00BE5FED">
            <w:pPr>
              <w:pStyle w:val="ListParagraph"/>
              <w:numPr>
                <w:ilvl w:val="0"/>
                <w:numId w:val="15"/>
              </w:numPr>
              <w:spacing w:after="0" w:line="240" w:lineRule="auto"/>
              <w:ind w:left="317" w:hanging="272"/>
            </w:pPr>
            <w:r>
              <w:t>Area and number of people engaged in sustainable grazing practices;</w:t>
            </w:r>
          </w:p>
          <w:p w:rsidR="009646B7" w:rsidRDefault="009646B7" w:rsidP="00BE5FED">
            <w:pPr>
              <w:pStyle w:val="ListParagraph"/>
              <w:numPr>
                <w:ilvl w:val="0"/>
                <w:numId w:val="15"/>
              </w:numPr>
              <w:spacing w:after="0" w:line="240" w:lineRule="auto"/>
              <w:ind w:left="317" w:hanging="272"/>
            </w:pPr>
            <w:r>
              <w:t>Forest area planted and species;</w:t>
            </w:r>
          </w:p>
          <w:p w:rsidR="009646B7" w:rsidRDefault="009646B7" w:rsidP="00BE5FED">
            <w:pPr>
              <w:pStyle w:val="ListParagraph"/>
              <w:numPr>
                <w:ilvl w:val="0"/>
                <w:numId w:val="15"/>
              </w:numPr>
              <w:spacing w:after="0" w:line="240" w:lineRule="auto"/>
              <w:ind w:left="317" w:hanging="272"/>
            </w:pPr>
            <w:r>
              <w:t>Enforcement of EIA and land use plans;</w:t>
            </w:r>
          </w:p>
          <w:p w:rsidR="009646B7" w:rsidRDefault="002F24CE" w:rsidP="00BE5FED">
            <w:pPr>
              <w:pStyle w:val="ListParagraph"/>
              <w:numPr>
                <w:ilvl w:val="0"/>
                <w:numId w:val="15"/>
              </w:numPr>
              <w:spacing w:after="0" w:line="240" w:lineRule="auto"/>
              <w:ind w:left="317" w:hanging="272"/>
            </w:pPr>
            <w:r>
              <w:t xml:space="preserve">Evidence of </w:t>
            </w:r>
            <w:r w:rsidR="009646B7">
              <w:t xml:space="preserve">REDD+ </w:t>
            </w:r>
            <w:r>
              <w:t xml:space="preserve">concerns </w:t>
            </w:r>
            <w:r w:rsidR="009646B7">
              <w:t>in district development plans;</w:t>
            </w:r>
          </w:p>
        </w:tc>
      </w:tr>
      <w:tr w:rsidR="009646B7" w:rsidTr="009D5BD3">
        <w:tc>
          <w:tcPr>
            <w:tcW w:w="2802" w:type="dxa"/>
          </w:tcPr>
          <w:p w:rsidR="009646B7" w:rsidRDefault="009646B7" w:rsidP="009D5BD3">
            <w:pPr>
              <w:spacing w:after="0"/>
              <w:contextualSpacing/>
            </w:pPr>
            <w:r>
              <w:t xml:space="preserve">Biodiversity </w:t>
            </w:r>
          </w:p>
        </w:tc>
        <w:tc>
          <w:tcPr>
            <w:tcW w:w="6441" w:type="dxa"/>
          </w:tcPr>
          <w:p w:rsidR="009646B7" w:rsidRDefault="00C40B50" w:rsidP="00BE5FED">
            <w:pPr>
              <w:pStyle w:val="ListParagraph"/>
              <w:numPr>
                <w:ilvl w:val="0"/>
                <w:numId w:val="15"/>
              </w:numPr>
              <w:spacing w:after="0" w:line="240" w:lineRule="auto"/>
              <w:ind w:left="317" w:hanging="272"/>
            </w:pPr>
            <w:r>
              <w:t>Population of e</w:t>
            </w:r>
            <w:r w:rsidR="009646B7">
              <w:t>ndemic species – losses and gains;</w:t>
            </w:r>
          </w:p>
          <w:p w:rsidR="009646B7" w:rsidRDefault="009646B7" w:rsidP="00BE5FED">
            <w:pPr>
              <w:pStyle w:val="ListParagraph"/>
              <w:numPr>
                <w:ilvl w:val="0"/>
                <w:numId w:val="15"/>
              </w:numPr>
              <w:spacing w:after="0" w:line="240" w:lineRule="auto"/>
              <w:ind w:left="317" w:hanging="272"/>
            </w:pPr>
            <w:r>
              <w:t>Degraded forest areas rehabilitated;</w:t>
            </w:r>
          </w:p>
          <w:p w:rsidR="009646B7" w:rsidRDefault="009646B7" w:rsidP="00BE5FED">
            <w:pPr>
              <w:pStyle w:val="ListParagraph"/>
              <w:numPr>
                <w:ilvl w:val="0"/>
                <w:numId w:val="15"/>
              </w:numPr>
              <w:spacing w:after="0" w:line="240" w:lineRule="auto"/>
              <w:ind w:left="317" w:hanging="272"/>
            </w:pPr>
            <w:r>
              <w:t>Identification of key species that characterize ecosystem health;</w:t>
            </w:r>
          </w:p>
          <w:p w:rsidR="009646B7" w:rsidRDefault="009646B7" w:rsidP="00BE5FED">
            <w:pPr>
              <w:pStyle w:val="ListParagraph"/>
              <w:numPr>
                <w:ilvl w:val="0"/>
                <w:numId w:val="15"/>
              </w:numPr>
              <w:spacing w:after="0" w:line="240" w:lineRule="auto"/>
              <w:ind w:left="317" w:hanging="272"/>
            </w:pPr>
            <w:r>
              <w:t xml:space="preserve">Protected areas: establishment of new ones and </w:t>
            </w:r>
            <w:r w:rsidR="00C40B50">
              <w:t xml:space="preserve">conservation status of </w:t>
            </w:r>
            <w:r>
              <w:t>existing ones;</w:t>
            </w:r>
          </w:p>
        </w:tc>
      </w:tr>
      <w:tr w:rsidR="009646B7" w:rsidTr="009D5BD3">
        <w:tc>
          <w:tcPr>
            <w:tcW w:w="2802" w:type="dxa"/>
          </w:tcPr>
          <w:p w:rsidR="009646B7" w:rsidRDefault="009646B7" w:rsidP="009D5BD3">
            <w:pPr>
              <w:spacing w:after="0"/>
              <w:contextualSpacing/>
            </w:pPr>
            <w:r>
              <w:t>Poverty</w:t>
            </w:r>
          </w:p>
        </w:tc>
        <w:tc>
          <w:tcPr>
            <w:tcW w:w="6441" w:type="dxa"/>
          </w:tcPr>
          <w:p w:rsidR="009646B7" w:rsidRDefault="009646B7" w:rsidP="00BE5FED">
            <w:pPr>
              <w:pStyle w:val="ListParagraph"/>
              <w:numPr>
                <w:ilvl w:val="0"/>
                <w:numId w:val="15"/>
              </w:numPr>
              <w:spacing w:after="0" w:line="240" w:lineRule="auto"/>
              <w:ind w:left="317" w:hanging="272"/>
            </w:pPr>
            <w:r>
              <w:t>Food security;</w:t>
            </w:r>
          </w:p>
          <w:p w:rsidR="009646B7" w:rsidRDefault="009646B7" w:rsidP="00BE5FED">
            <w:pPr>
              <w:pStyle w:val="ListParagraph"/>
              <w:numPr>
                <w:ilvl w:val="0"/>
                <w:numId w:val="15"/>
              </w:numPr>
              <w:spacing w:after="0" w:line="240" w:lineRule="auto"/>
              <w:ind w:left="317" w:hanging="272"/>
            </w:pPr>
            <w:r>
              <w:t>Employment: gains or losses related to REDD+ activities;</w:t>
            </w:r>
          </w:p>
          <w:p w:rsidR="009646B7" w:rsidRDefault="009646B7" w:rsidP="00BE5FED">
            <w:pPr>
              <w:pStyle w:val="ListParagraph"/>
              <w:numPr>
                <w:ilvl w:val="0"/>
                <w:numId w:val="15"/>
              </w:numPr>
              <w:spacing w:after="0" w:line="240" w:lineRule="auto"/>
              <w:ind w:left="317" w:hanging="272"/>
            </w:pPr>
            <w:r>
              <w:t>Income: gains or losses;</w:t>
            </w:r>
          </w:p>
          <w:p w:rsidR="009646B7" w:rsidRDefault="009646B7" w:rsidP="00BE5FED">
            <w:pPr>
              <w:pStyle w:val="ListParagraph"/>
              <w:numPr>
                <w:ilvl w:val="0"/>
                <w:numId w:val="15"/>
              </w:numPr>
              <w:spacing w:after="0" w:line="240" w:lineRule="auto"/>
              <w:ind w:left="317" w:hanging="272"/>
            </w:pPr>
            <w:r>
              <w:t>Technologies made available and accessible;</w:t>
            </w:r>
          </w:p>
          <w:p w:rsidR="009646B7" w:rsidRDefault="009646B7" w:rsidP="00BE5FED">
            <w:pPr>
              <w:pStyle w:val="ListParagraph"/>
              <w:numPr>
                <w:ilvl w:val="0"/>
                <w:numId w:val="15"/>
              </w:numPr>
              <w:spacing w:after="0" w:line="240" w:lineRule="auto"/>
              <w:ind w:left="317" w:hanging="272"/>
            </w:pPr>
            <w:r>
              <w:t>Access to education and health;</w:t>
            </w:r>
          </w:p>
          <w:p w:rsidR="009646B7" w:rsidRDefault="009646B7" w:rsidP="00BE5FED">
            <w:pPr>
              <w:pStyle w:val="ListParagraph"/>
              <w:numPr>
                <w:ilvl w:val="0"/>
                <w:numId w:val="15"/>
              </w:numPr>
              <w:spacing w:after="0" w:line="240" w:lineRule="auto"/>
              <w:ind w:left="317" w:hanging="272"/>
            </w:pPr>
            <w:r>
              <w:t>Gender equity;</w:t>
            </w:r>
          </w:p>
        </w:tc>
      </w:tr>
      <w:tr w:rsidR="009646B7" w:rsidRPr="002C16FC" w:rsidTr="009D5BD3">
        <w:tc>
          <w:tcPr>
            <w:tcW w:w="2802" w:type="dxa"/>
          </w:tcPr>
          <w:p w:rsidR="009646B7" w:rsidRDefault="009646B7" w:rsidP="009D5BD3">
            <w:pPr>
              <w:spacing w:after="0"/>
              <w:contextualSpacing/>
            </w:pPr>
            <w:r>
              <w:t xml:space="preserve">Environmental </w:t>
            </w:r>
          </w:p>
        </w:tc>
        <w:tc>
          <w:tcPr>
            <w:tcW w:w="6441" w:type="dxa"/>
          </w:tcPr>
          <w:p w:rsidR="009646B7" w:rsidRDefault="001156FC" w:rsidP="00BE5FED">
            <w:pPr>
              <w:pStyle w:val="ListParagraph"/>
              <w:numPr>
                <w:ilvl w:val="0"/>
                <w:numId w:val="15"/>
              </w:numPr>
              <w:spacing w:after="0" w:line="240" w:lineRule="auto"/>
              <w:ind w:left="317" w:hanging="272"/>
            </w:pPr>
            <w:r>
              <w:t>Water yield;</w:t>
            </w:r>
          </w:p>
          <w:p w:rsidR="001156FC" w:rsidRDefault="001156FC" w:rsidP="00BE5FED">
            <w:pPr>
              <w:pStyle w:val="ListParagraph"/>
              <w:numPr>
                <w:ilvl w:val="0"/>
                <w:numId w:val="15"/>
              </w:numPr>
              <w:spacing w:after="0" w:line="240" w:lineRule="auto"/>
              <w:ind w:left="317" w:hanging="272"/>
            </w:pPr>
            <w:r>
              <w:t>Soil fertility;</w:t>
            </w:r>
          </w:p>
          <w:p w:rsidR="001156FC" w:rsidRDefault="001156FC" w:rsidP="00BE5FED">
            <w:pPr>
              <w:pStyle w:val="ListParagraph"/>
              <w:numPr>
                <w:ilvl w:val="0"/>
                <w:numId w:val="15"/>
              </w:numPr>
              <w:spacing w:after="0" w:line="240" w:lineRule="auto"/>
              <w:ind w:left="317" w:hanging="272"/>
            </w:pPr>
            <w:r>
              <w:t>Rainfall;</w:t>
            </w:r>
          </w:p>
          <w:p w:rsidR="001156FC" w:rsidRDefault="001156FC" w:rsidP="00BE5FED">
            <w:pPr>
              <w:pStyle w:val="ListParagraph"/>
              <w:numPr>
                <w:ilvl w:val="0"/>
                <w:numId w:val="15"/>
              </w:numPr>
              <w:spacing w:after="0" w:line="240" w:lineRule="auto"/>
              <w:ind w:left="317" w:hanging="272"/>
            </w:pPr>
            <w:r>
              <w:t>Air pollution;</w:t>
            </w:r>
          </w:p>
          <w:p w:rsidR="001156FC" w:rsidRDefault="001156FC" w:rsidP="00BE5FED">
            <w:pPr>
              <w:pStyle w:val="ListParagraph"/>
              <w:numPr>
                <w:ilvl w:val="0"/>
                <w:numId w:val="15"/>
              </w:numPr>
              <w:spacing w:after="0" w:line="240" w:lineRule="auto"/>
              <w:ind w:left="317" w:hanging="272"/>
            </w:pPr>
            <w:r>
              <w:t>Area of shelter belt</w:t>
            </w:r>
          </w:p>
        </w:tc>
      </w:tr>
      <w:tr w:rsidR="009646B7" w:rsidTr="009D5BD3">
        <w:tc>
          <w:tcPr>
            <w:tcW w:w="2802" w:type="dxa"/>
          </w:tcPr>
          <w:p w:rsidR="009646B7" w:rsidRDefault="009646B7" w:rsidP="009D5BD3">
            <w:pPr>
              <w:spacing w:after="0"/>
              <w:contextualSpacing/>
            </w:pPr>
            <w:r>
              <w:t xml:space="preserve">Social </w:t>
            </w:r>
          </w:p>
        </w:tc>
        <w:tc>
          <w:tcPr>
            <w:tcW w:w="6441" w:type="dxa"/>
          </w:tcPr>
          <w:p w:rsidR="009646B7" w:rsidRDefault="002F24CE" w:rsidP="00BE5FED">
            <w:pPr>
              <w:pStyle w:val="ListParagraph"/>
              <w:numPr>
                <w:ilvl w:val="0"/>
                <w:numId w:val="15"/>
              </w:numPr>
              <w:spacing w:after="0" w:line="240" w:lineRule="auto"/>
              <w:ind w:left="317" w:hanging="272"/>
            </w:pPr>
            <w:r>
              <w:t>Level of c</w:t>
            </w:r>
            <w:r w:rsidR="009646B7">
              <w:t>onflict;</w:t>
            </w:r>
          </w:p>
          <w:p w:rsidR="001A2525" w:rsidRDefault="009646B7" w:rsidP="00BE5FED">
            <w:pPr>
              <w:pStyle w:val="ListParagraph"/>
              <w:numPr>
                <w:ilvl w:val="0"/>
                <w:numId w:val="15"/>
              </w:numPr>
              <w:spacing w:after="0" w:line="240" w:lineRule="auto"/>
              <w:ind w:left="317" w:hanging="272"/>
            </w:pPr>
            <w:r>
              <w:t xml:space="preserve">Gender </w:t>
            </w:r>
            <w:r w:rsidR="001A2525">
              <w:t>status;</w:t>
            </w:r>
          </w:p>
          <w:p w:rsidR="009646B7" w:rsidRDefault="001A2525" w:rsidP="00BE5FED">
            <w:pPr>
              <w:pStyle w:val="ListParagraph"/>
              <w:numPr>
                <w:ilvl w:val="0"/>
                <w:numId w:val="15"/>
              </w:numPr>
              <w:spacing w:after="0" w:line="240" w:lineRule="auto"/>
              <w:ind w:left="317" w:hanging="272"/>
            </w:pPr>
            <w:r>
              <w:t>C</w:t>
            </w:r>
            <w:r w:rsidR="009646B7">
              <w:t xml:space="preserve">hanges in </w:t>
            </w:r>
            <w:r>
              <w:t xml:space="preserve">gender status and </w:t>
            </w:r>
            <w:r w:rsidR="009646B7">
              <w:t>decision making as a result of REDD+ activities;</w:t>
            </w:r>
          </w:p>
          <w:p w:rsidR="009646B7" w:rsidRDefault="009646B7" w:rsidP="00BE5FED">
            <w:pPr>
              <w:pStyle w:val="ListParagraph"/>
              <w:numPr>
                <w:ilvl w:val="0"/>
                <w:numId w:val="15"/>
              </w:numPr>
              <w:spacing w:after="0" w:line="240" w:lineRule="auto"/>
              <w:ind w:left="317" w:hanging="272"/>
            </w:pPr>
            <w:r>
              <w:t>Local level institutions and decision making;</w:t>
            </w:r>
          </w:p>
        </w:tc>
      </w:tr>
      <w:tr w:rsidR="009646B7" w:rsidTr="009D5BD3">
        <w:tc>
          <w:tcPr>
            <w:tcW w:w="2802" w:type="dxa"/>
          </w:tcPr>
          <w:p w:rsidR="009646B7" w:rsidRDefault="009646B7" w:rsidP="009D5BD3">
            <w:pPr>
              <w:spacing w:after="0"/>
              <w:contextualSpacing/>
            </w:pPr>
            <w:r>
              <w:t>Private sector</w:t>
            </w:r>
          </w:p>
        </w:tc>
        <w:tc>
          <w:tcPr>
            <w:tcW w:w="6441" w:type="dxa"/>
          </w:tcPr>
          <w:p w:rsidR="009646B7" w:rsidRDefault="009646B7" w:rsidP="00BE5FED">
            <w:pPr>
              <w:pStyle w:val="ListParagraph"/>
              <w:numPr>
                <w:ilvl w:val="0"/>
                <w:numId w:val="15"/>
              </w:numPr>
              <w:spacing w:after="0" w:line="240" w:lineRule="auto"/>
              <w:ind w:left="317" w:hanging="272"/>
            </w:pPr>
            <w:r>
              <w:t>Forest certification;</w:t>
            </w:r>
          </w:p>
          <w:p w:rsidR="009646B7" w:rsidRDefault="009646B7" w:rsidP="00BE5FED">
            <w:pPr>
              <w:pStyle w:val="ListParagraph"/>
              <w:numPr>
                <w:ilvl w:val="0"/>
                <w:numId w:val="15"/>
              </w:numPr>
              <w:spacing w:after="0" w:line="240" w:lineRule="auto"/>
              <w:ind w:left="317" w:hanging="272"/>
            </w:pPr>
            <w:r>
              <w:t>CSR linked to promoting/implementing REDD+ activities.</w:t>
            </w:r>
          </w:p>
        </w:tc>
      </w:tr>
    </w:tbl>
    <w:p w:rsidR="009646B7" w:rsidRPr="003823ED" w:rsidRDefault="009646B7" w:rsidP="009646B7">
      <w:pPr>
        <w:pStyle w:val="Heading4"/>
        <w:spacing w:after="120" w:line="240" w:lineRule="auto"/>
        <w:ind w:left="360" w:hanging="360"/>
        <w:jc w:val="both"/>
      </w:pPr>
      <w:r w:rsidRPr="003823ED">
        <w:t xml:space="preserve">Monitoring Capacity and Future Capacities Required </w:t>
      </w:r>
    </w:p>
    <w:p w:rsidR="009646B7" w:rsidRPr="000C4AF5" w:rsidRDefault="009646B7" w:rsidP="002F24CE">
      <w:pPr>
        <w:spacing w:after="0" w:line="240" w:lineRule="auto"/>
        <w:jc w:val="both"/>
      </w:pPr>
      <w:r w:rsidRPr="000C4AF5">
        <w:t xml:space="preserve">Discussions will take place with the various government agencies to evaluate the existing facilities and capacity for </w:t>
      </w:r>
      <w:r w:rsidR="00821F85">
        <w:t xml:space="preserve">collecting information and monitoring </w:t>
      </w:r>
      <w:r w:rsidRPr="000C4AF5">
        <w:t xml:space="preserve">co-benefits during the implementation of demonstration activities. The roles and responsibilities of participating departments and national institutions, the selection of indicators and the design and implementation of both the indicators and compliance with social and environmental safeguards will be negotiated during the first year </w:t>
      </w:r>
      <w:r w:rsidR="00CC39A5">
        <w:t xml:space="preserve">of </w:t>
      </w:r>
      <w:r w:rsidRPr="000C4AF5">
        <w:t xml:space="preserve">implementation. The need for capacity building, training and additional hardware and software will be assessed and a </w:t>
      </w:r>
      <w:r w:rsidR="00CC39A5">
        <w:t xml:space="preserve">capacity development </w:t>
      </w:r>
      <w:r w:rsidRPr="000C4AF5">
        <w:t xml:space="preserve">plan </w:t>
      </w:r>
      <w:r w:rsidR="00CC39A5">
        <w:t>prepared.</w:t>
      </w:r>
    </w:p>
    <w:p w:rsidR="009646B7" w:rsidRPr="003823ED" w:rsidRDefault="009646B7" w:rsidP="009646B7">
      <w:pPr>
        <w:pStyle w:val="Heading4"/>
        <w:spacing w:after="120" w:line="240" w:lineRule="auto"/>
        <w:ind w:left="360" w:hanging="360"/>
        <w:jc w:val="both"/>
      </w:pPr>
      <w:r w:rsidRPr="003823ED">
        <w:t xml:space="preserve">Sub-National Level Monitoring </w:t>
      </w:r>
    </w:p>
    <w:p w:rsidR="009646B7" w:rsidRPr="000C4AF5" w:rsidRDefault="00821F85" w:rsidP="002F24CE">
      <w:pPr>
        <w:spacing w:after="0" w:line="240" w:lineRule="auto"/>
        <w:jc w:val="both"/>
      </w:pPr>
      <w:r>
        <w:t xml:space="preserve">Information on </w:t>
      </w:r>
      <w:r w:rsidR="009646B7" w:rsidRPr="000C4AF5">
        <w:t xml:space="preserve">co-benefits </w:t>
      </w:r>
      <w:r w:rsidR="00D739E8">
        <w:t>may</w:t>
      </w:r>
      <w:r w:rsidR="00217F55">
        <w:t xml:space="preserve"> </w:t>
      </w:r>
      <w:r w:rsidR="009646B7" w:rsidRPr="000C4AF5">
        <w:t xml:space="preserve">be </w:t>
      </w:r>
      <w:r>
        <w:t xml:space="preserve">collected </w:t>
      </w:r>
      <w:r w:rsidR="009646B7" w:rsidRPr="000C4AF5">
        <w:t xml:space="preserve">at the sub-national level as required (e.g., </w:t>
      </w:r>
      <w:r w:rsidR="00CC39A5">
        <w:t>Distric</w:t>
      </w:r>
      <w:r w:rsidR="00503E1D">
        <w:t>t</w:t>
      </w:r>
      <w:r w:rsidR="00D739E8">
        <w:t xml:space="preserve"> level</w:t>
      </w:r>
      <w:r w:rsidR="009646B7" w:rsidRPr="000C4AF5">
        <w:t>) as part of the NFMS</w:t>
      </w:r>
      <w:r w:rsidR="002F24CE">
        <w:t>.</w:t>
      </w:r>
      <w:r>
        <w:t xml:space="preserve"> Ultimately, i</w:t>
      </w:r>
      <w:r w:rsidR="009646B7" w:rsidRPr="000C4AF5">
        <w:t>ntegrat</w:t>
      </w:r>
      <w:r w:rsidR="002F24CE">
        <w:t>ed</w:t>
      </w:r>
      <w:r w:rsidR="009646B7" w:rsidRPr="000C4AF5">
        <w:t xml:space="preserve"> monitoring of co-benefits </w:t>
      </w:r>
      <w:r w:rsidR="00D739E8">
        <w:t>may</w:t>
      </w:r>
      <w:r w:rsidR="009646B7" w:rsidRPr="000C4AF5">
        <w:t xml:space="preserve"> be considered as part of the NFMS-related research proposed in Component 4a.</w:t>
      </w:r>
    </w:p>
    <w:p w:rsidR="009646B7" w:rsidRPr="002C16FC" w:rsidRDefault="00594185" w:rsidP="009646B7">
      <w:pPr>
        <w:pStyle w:val="Heading3"/>
      </w:pPr>
      <w:r>
        <w:t>3</w:t>
      </w:r>
      <w:r w:rsidR="003308D4">
        <w:t xml:space="preserve">. </w:t>
      </w:r>
      <w:r w:rsidR="00024CFF">
        <w:t xml:space="preserve">Collecting Information on </w:t>
      </w:r>
      <w:r w:rsidR="009646B7" w:rsidRPr="002C16FC">
        <w:t xml:space="preserve">Social and Environmental Safeguards </w:t>
      </w:r>
    </w:p>
    <w:p w:rsidR="002F24CE" w:rsidRDefault="002F24CE" w:rsidP="00024CFF">
      <w:pPr>
        <w:spacing w:after="0" w:line="240" w:lineRule="auto"/>
        <w:jc w:val="both"/>
      </w:pPr>
      <w:r w:rsidRPr="000C4AF5">
        <w:t xml:space="preserve">The UNFCCC COP Decision in Durban (Dec. 12/CP.17, para. 2) requires REDD+ countries to provide information on how all of the safeguards referred to in Appendix 1 to the Cancun Agreements are being </w:t>
      </w:r>
      <w:r w:rsidRPr="000C4AF5">
        <w:lastRenderedPageBreak/>
        <w:t>addressed and respected in relation to</w:t>
      </w:r>
      <w:r w:rsidR="00CC39A5">
        <w:t xml:space="preserve"> a country’s REDD+ activities. </w:t>
      </w:r>
      <w:r w:rsidR="009646B7" w:rsidRPr="000C4AF5">
        <w:t xml:space="preserve">In order to ensure that the implementation of REDD+ activities in </w:t>
      </w:r>
      <w:r w:rsidR="009646B7">
        <w:t>Bangladesh</w:t>
      </w:r>
      <w:r w:rsidR="009646B7" w:rsidRPr="000C4AF5">
        <w:t xml:space="preserve"> is consistent with the Cancun Agreement, and that all safeguards to protect disadvantaged and vulnerable communities are being observed, a Safeguards Information System will be designed. </w:t>
      </w:r>
    </w:p>
    <w:p w:rsidR="00024CFF" w:rsidRPr="000C4AF5" w:rsidRDefault="00024CFF" w:rsidP="00024CFF">
      <w:pPr>
        <w:spacing w:after="0" w:line="240" w:lineRule="auto"/>
        <w:jc w:val="both"/>
      </w:pPr>
    </w:p>
    <w:p w:rsidR="002F24CE" w:rsidRDefault="002F24CE" w:rsidP="002F24CE">
      <w:pPr>
        <w:spacing w:after="0" w:line="240" w:lineRule="auto"/>
        <w:jc w:val="both"/>
      </w:pPr>
      <w:r w:rsidRPr="000C4AF5">
        <w:t>The Safeguard information System</w:t>
      </w:r>
      <w:r w:rsidR="00024CFF">
        <w:t>, to the extent possible,</w:t>
      </w:r>
      <w:r w:rsidRPr="000C4AF5">
        <w:t xml:space="preserve"> will complement and be integrated into the </w:t>
      </w:r>
      <w:r w:rsidR="00CC39A5">
        <w:t>NFMS</w:t>
      </w:r>
      <w:r w:rsidRPr="000C4AF5">
        <w:t xml:space="preserve"> developed under component 4a.</w:t>
      </w:r>
    </w:p>
    <w:p w:rsidR="002F24CE" w:rsidRPr="00032E04" w:rsidRDefault="00594185" w:rsidP="002F24CE">
      <w:pPr>
        <w:pStyle w:val="Heading3"/>
      </w:pPr>
      <w:r>
        <w:t>4</w:t>
      </w:r>
      <w:r w:rsidR="002F24CE">
        <w:t>. Approach and Indicative Work</w:t>
      </w:r>
      <w:r w:rsidR="00556A90">
        <w:t xml:space="preserve"> </w:t>
      </w:r>
      <w:r w:rsidR="002F24CE">
        <w:t>plan fo</w:t>
      </w:r>
      <w:r>
        <w:t xml:space="preserve">r Monitoring </w:t>
      </w:r>
      <w:r w:rsidR="00DF0BB9" w:rsidRPr="00485A9D">
        <w:t>Multiple Benefits, Other Impacts, Governance</w:t>
      </w:r>
      <w:r w:rsidR="00DF0BB9">
        <w:t xml:space="preserve">, and Safeguards </w:t>
      </w:r>
    </w:p>
    <w:p w:rsidR="00DF0BB9" w:rsidRDefault="00DF0BB9" w:rsidP="002F24CE">
      <w:pPr>
        <w:spacing w:after="0" w:line="240" w:lineRule="auto"/>
        <w:jc w:val="both"/>
      </w:pPr>
    </w:p>
    <w:p w:rsidR="009646B7" w:rsidRDefault="009646B7" w:rsidP="002F24CE">
      <w:pPr>
        <w:spacing w:after="0" w:line="240" w:lineRule="auto"/>
        <w:jc w:val="both"/>
      </w:pPr>
      <w:r w:rsidRPr="000C4AF5">
        <w:t>Component 2</w:t>
      </w:r>
      <w:r w:rsidR="00D739E8">
        <w:t>d</w:t>
      </w:r>
      <w:r w:rsidRPr="000C4AF5">
        <w:t xml:space="preserve"> set out the process for developing a REDD+ Social and Environmental Safeguard Policy Framework in </w:t>
      </w:r>
      <w:r>
        <w:t>Bangladesh</w:t>
      </w:r>
      <w:r w:rsidRPr="000C4AF5">
        <w:t xml:space="preserve">. </w:t>
      </w:r>
      <w:r w:rsidR="00CC39A5">
        <w:t>A</w:t>
      </w:r>
      <w:r w:rsidR="002F24CE">
        <w:t xml:space="preserve">ctivities in </w:t>
      </w:r>
      <w:r w:rsidRPr="000C4AF5">
        <w:t xml:space="preserve">Component </w:t>
      </w:r>
      <w:r w:rsidR="002F24CE">
        <w:t xml:space="preserve">4b </w:t>
      </w:r>
      <w:r w:rsidRPr="000C4AF5">
        <w:t xml:space="preserve">relate to the system for </w:t>
      </w:r>
      <w:r w:rsidR="00AA0B42">
        <w:t xml:space="preserve">collecting information </w:t>
      </w:r>
      <w:r w:rsidRPr="000C4AF5">
        <w:t>on these safeguards</w:t>
      </w:r>
      <w:r w:rsidR="00AA0B42">
        <w:t xml:space="preserve"> and reporting as required</w:t>
      </w:r>
      <w:r w:rsidR="002F24CE">
        <w:t xml:space="preserve">. Activities in </w:t>
      </w:r>
      <w:r w:rsidR="002F24CE" w:rsidRPr="000C4AF5">
        <w:t xml:space="preserve">Component </w:t>
      </w:r>
      <w:r w:rsidR="002F24CE">
        <w:t>4b</w:t>
      </w:r>
      <w:r w:rsidRPr="000C4AF5">
        <w:t xml:space="preserve"> also </w:t>
      </w:r>
      <w:r w:rsidR="002F24CE">
        <w:t xml:space="preserve">address </w:t>
      </w:r>
      <w:r w:rsidR="00AA0B42">
        <w:t xml:space="preserve">information collection to support </w:t>
      </w:r>
      <w:r w:rsidR="002F24CE">
        <w:t xml:space="preserve">monitoring of </w:t>
      </w:r>
      <w:r w:rsidRPr="000C4AF5">
        <w:t xml:space="preserve">co-benefits. </w:t>
      </w:r>
      <w:r w:rsidR="002F24CE">
        <w:t xml:space="preserve">Collectively, this </w:t>
      </w:r>
      <w:r w:rsidRPr="000C4AF5">
        <w:t xml:space="preserve">is generally referred to as a Safeguard Information System.  </w:t>
      </w:r>
    </w:p>
    <w:p w:rsidR="00AA0B42" w:rsidRDefault="00AA0B42" w:rsidP="002F24CE">
      <w:pPr>
        <w:spacing w:after="0" w:line="240" w:lineRule="auto"/>
        <w:jc w:val="both"/>
      </w:pPr>
    </w:p>
    <w:p w:rsidR="009646B7" w:rsidRDefault="009646B7" w:rsidP="002F24CE">
      <w:pPr>
        <w:spacing w:after="0" w:line="240" w:lineRule="auto"/>
        <w:jc w:val="both"/>
      </w:pPr>
      <w:r>
        <w:t>Bangladesh</w:t>
      </w:r>
      <w:r w:rsidRPr="000C4AF5">
        <w:t xml:space="preserve"> will use the following process to design and set up its information system for safeguards, multiple-benefits and governance:</w:t>
      </w:r>
    </w:p>
    <w:p w:rsidR="009646B7" w:rsidRPr="000C4AF5" w:rsidRDefault="009646B7" w:rsidP="009646B7">
      <w:pPr>
        <w:spacing w:after="0"/>
        <w:contextualSpacing/>
      </w:pPr>
    </w:p>
    <w:p w:rsidR="009646B7" w:rsidRPr="000C4AF5" w:rsidRDefault="009646B7" w:rsidP="00BE5FED">
      <w:pPr>
        <w:pStyle w:val="ListParagraph"/>
        <w:numPr>
          <w:ilvl w:val="0"/>
          <w:numId w:val="46"/>
        </w:numPr>
        <w:spacing w:after="0" w:line="240" w:lineRule="auto"/>
        <w:jc w:val="both"/>
      </w:pPr>
      <w:r w:rsidRPr="000C4AF5">
        <w:t>Develop a full list of the potential social, environmental and other co-benefits</w:t>
      </w:r>
      <w:r w:rsidR="00D739E8">
        <w:t xml:space="preserve"> according to the potential policies and measures of the REDD+ strategy, as identified through component 2b</w:t>
      </w:r>
      <w:r w:rsidRPr="000C4AF5">
        <w:t>. Study the potential benefits. Prioritise amongst this list for co-benefits to be monitored;</w:t>
      </w:r>
    </w:p>
    <w:p w:rsidR="009646B7" w:rsidRPr="000C4AF5" w:rsidRDefault="009646B7" w:rsidP="00BE5FED">
      <w:pPr>
        <w:pStyle w:val="ListParagraph"/>
        <w:numPr>
          <w:ilvl w:val="0"/>
          <w:numId w:val="46"/>
        </w:numPr>
        <w:spacing w:after="0" w:line="240" w:lineRule="auto"/>
        <w:jc w:val="both"/>
      </w:pPr>
      <w:r w:rsidRPr="000C4AF5">
        <w:t>Develop a full list of potential social, ecological or governance impacts that shou</w:t>
      </w:r>
      <w:r w:rsidR="002F24CE">
        <w:t>ld be covered by the Safeguards (m</w:t>
      </w:r>
      <w:r w:rsidRPr="000C4AF5">
        <w:t xml:space="preserve">ost of this work will be done through the preparation of </w:t>
      </w:r>
      <w:r>
        <w:t>Bangladesh’s</w:t>
      </w:r>
      <w:r w:rsidRPr="000C4AF5">
        <w:t xml:space="preserve"> National REDD+ Social and Environmental </w:t>
      </w:r>
      <w:r w:rsidRPr="0033129C">
        <w:t xml:space="preserve">Safeguard </w:t>
      </w:r>
      <w:r w:rsidR="004C7A08" w:rsidRPr="0033129C">
        <w:t>Management</w:t>
      </w:r>
      <w:r w:rsidRPr="0033129C">
        <w:t xml:space="preserve"> Fra</w:t>
      </w:r>
      <w:r w:rsidRPr="000C4AF5">
        <w:t xml:space="preserve">mework </w:t>
      </w:r>
      <w:r w:rsidR="002F24CE">
        <w:t xml:space="preserve">- </w:t>
      </w:r>
      <w:r w:rsidRPr="000C4AF5">
        <w:t>see Component 2c above</w:t>
      </w:r>
      <w:r w:rsidR="002F24CE">
        <w:t xml:space="preserve"> - </w:t>
      </w:r>
      <w:r w:rsidRPr="000C4AF5">
        <w:t>that is based on but may go beyond the minimum standards for safeguards established under the Cancun Agreements (Dec. 1/CP. 16)</w:t>
      </w:r>
      <w:r w:rsidR="002F24CE">
        <w:t>)</w:t>
      </w:r>
      <w:r w:rsidRPr="000C4AF5">
        <w:t>;</w:t>
      </w:r>
    </w:p>
    <w:p w:rsidR="009646B7" w:rsidRPr="000C4AF5" w:rsidRDefault="009646B7" w:rsidP="00BE5FED">
      <w:pPr>
        <w:pStyle w:val="ListParagraph"/>
        <w:numPr>
          <w:ilvl w:val="0"/>
          <w:numId w:val="46"/>
        </w:numPr>
        <w:spacing w:after="0" w:line="240" w:lineRule="auto"/>
        <w:jc w:val="both"/>
      </w:pPr>
      <w:r w:rsidRPr="000C4AF5">
        <w:t xml:space="preserve">Identify and assess related in-country national and international initiatives related to governance, and other REDD+ safeguards, such as FLEGT;  </w:t>
      </w:r>
    </w:p>
    <w:p w:rsidR="009646B7" w:rsidRPr="000C4AF5" w:rsidRDefault="009646B7" w:rsidP="00BE5FED">
      <w:pPr>
        <w:pStyle w:val="ListParagraph"/>
        <w:numPr>
          <w:ilvl w:val="0"/>
          <w:numId w:val="46"/>
        </w:numPr>
        <w:spacing w:after="0" w:line="240" w:lineRule="auto"/>
        <w:jc w:val="both"/>
      </w:pPr>
      <w:r w:rsidRPr="000C4AF5">
        <w:t>Establish baselines and indicators for</w:t>
      </w:r>
      <w:r w:rsidR="002F24CE">
        <w:t>:</w:t>
      </w:r>
      <w:r w:rsidRPr="000C4AF5">
        <w:t xml:space="preserve"> (i) all co-benefits to be monitored and</w:t>
      </w:r>
      <w:r w:rsidR="002F24CE">
        <w:t>;</w:t>
      </w:r>
      <w:r w:rsidRPr="000C4AF5">
        <w:t xml:space="preserve"> (ii) all safeguards. Baselines and indicators on the National REDD+ Safeguards may have been established in Component 2c. This might include conducting a </w:t>
      </w:r>
      <w:r w:rsidR="004C7A08">
        <w:t xml:space="preserve">Strategic </w:t>
      </w:r>
      <w:r w:rsidRPr="000C4AF5">
        <w:t>Social and</w:t>
      </w:r>
      <w:r w:rsidR="004C7A08">
        <w:t>/or</w:t>
      </w:r>
      <w:r w:rsidRPr="000C4AF5">
        <w:t xml:space="preserve"> Environmental Assessment and/or undertaking a participatory forest governance assessment based on UNDP’s Participatory Governance Assessment framework (see Box </w:t>
      </w:r>
      <w:r w:rsidR="00A831BA">
        <w:t>8</w:t>
      </w:r>
      <w:r w:rsidRPr="000C4AF5">
        <w:t>)</w:t>
      </w:r>
      <w:r w:rsidRPr="002F24CE">
        <w:rPr>
          <w:vertAlign w:val="superscript"/>
        </w:rPr>
        <w:footnoteReference w:id="23"/>
      </w:r>
      <w:r w:rsidRPr="000C4AF5">
        <w:t>.</w:t>
      </w:r>
    </w:p>
    <w:p w:rsidR="009646B7" w:rsidRPr="000C4AF5" w:rsidRDefault="009646B7" w:rsidP="004500A4">
      <w:pPr>
        <w:pStyle w:val="ListParagraph"/>
        <w:numPr>
          <w:ilvl w:val="0"/>
          <w:numId w:val="46"/>
        </w:numPr>
        <w:spacing w:after="0" w:line="240" w:lineRule="auto"/>
        <w:jc w:val="both"/>
      </w:pPr>
      <w:r w:rsidRPr="000C4AF5">
        <w:t>Develop a system to monitor changes in the selected elements, including a Safeguard Information System that ensures that all results are made publicly available</w:t>
      </w:r>
      <w:r w:rsidR="001A2525">
        <w:t xml:space="preserve"> and easily accessible</w:t>
      </w:r>
      <w:r w:rsidRPr="000C4AF5">
        <w:t xml:space="preserve">. </w:t>
      </w:r>
      <w:r w:rsidR="002F24CE">
        <w:t>This ‘Bangladesh</w:t>
      </w:r>
      <w:r w:rsidR="002F24CE" w:rsidRPr="000C4AF5">
        <w:t xml:space="preserve"> Safeguard Information System</w:t>
      </w:r>
      <w:r w:rsidR="00BB0CEB">
        <w:t xml:space="preserve"> (SIS)</w:t>
      </w:r>
      <w:r w:rsidR="002F24CE">
        <w:t>’</w:t>
      </w:r>
      <w:r w:rsidR="004C7A08">
        <w:t xml:space="preserve">will be developed through a consultation process, and it will </w:t>
      </w:r>
      <w:r w:rsidR="002F24CE" w:rsidRPr="000C4AF5">
        <w:t>provide publically available information on the status and progress on the REDD+ Safeguards, and on how they are being addressed and respected</w:t>
      </w:r>
      <w:r w:rsidR="002F24CE">
        <w:t>. This system will b</w:t>
      </w:r>
      <w:r w:rsidRPr="000C4AF5">
        <w:t xml:space="preserve">uild on </w:t>
      </w:r>
      <w:r w:rsidR="002F24CE">
        <w:t xml:space="preserve">and support the </w:t>
      </w:r>
      <w:r w:rsidRPr="000C4AF5">
        <w:t>national forest monitoring system (</w:t>
      </w:r>
      <w:r w:rsidR="002F24CE">
        <w:t xml:space="preserve">see </w:t>
      </w:r>
      <w:r w:rsidRPr="000C4AF5">
        <w:t>Component 4a)</w:t>
      </w:r>
      <w:r w:rsidR="00024CFF">
        <w:t>. The SIS will have an objective to report a summary of safeguards information to national communication to an international audience.</w:t>
      </w:r>
    </w:p>
    <w:p w:rsidR="009646B7" w:rsidRDefault="009646B7" w:rsidP="00BE5FED">
      <w:pPr>
        <w:pStyle w:val="ListParagraph"/>
        <w:numPr>
          <w:ilvl w:val="0"/>
          <w:numId w:val="46"/>
        </w:numPr>
        <w:spacing w:after="0" w:line="240" w:lineRule="auto"/>
        <w:jc w:val="both"/>
      </w:pPr>
      <w:r w:rsidRPr="000C4AF5">
        <w:lastRenderedPageBreak/>
        <w:t xml:space="preserve">Consult stakeholders </w:t>
      </w:r>
      <w:r w:rsidR="004C7A08">
        <w:t xml:space="preserve">to </w:t>
      </w:r>
      <w:r w:rsidRPr="000C4AF5">
        <w:t xml:space="preserve">validate </w:t>
      </w:r>
      <w:r w:rsidR="004C7A08">
        <w:t>all outputs and recommendations</w:t>
      </w:r>
      <w:r w:rsidRPr="000C4AF5">
        <w:t>.</w:t>
      </w:r>
    </w:p>
    <w:p w:rsidR="009646B7" w:rsidRPr="000C4AF5" w:rsidRDefault="009646B7" w:rsidP="009646B7">
      <w:pPr>
        <w:spacing w:after="0"/>
        <w:contextualSpacing/>
      </w:pPr>
    </w:p>
    <w:tbl>
      <w:tblPr>
        <w:tblStyle w:val="TableGrid"/>
        <w:tblW w:w="0" w:type="auto"/>
        <w:tblInd w:w="108" w:type="dxa"/>
        <w:tblLook w:val="04A0" w:firstRow="1" w:lastRow="0" w:firstColumn="1" w:lastColumn="0" w:noHBand="0" w:noVBand="1"/>
      </w:tblPr>
      <w:tblGrid>
        <w:gridCol w:w="9000"/>
      </w:tblGrid>
      <w:tr w:rsidR="009646B7" w:rsidRPr="002F24CE" w:rsidTr="009D5BD3">
        <w:tc>
          <w:tcPr>
            <w:tcW w:w="9000" w:type="dxa"/>
            <w:shd w:val="clear" w:color="auto" w:fill="DBE5F1" w:themeFill="accent1" w:themeFillTint="33"/>
          </w:tcPr>
          <w:bookmarkEnd w:id="279"/>
          <w:bookmarkEnd w:id="280"/>
          <w:p w:rsidR="009646B7" w:rsidRDefault="009646B7" w:rsidP="002F24CE">
            <w:pPr>
              <w:spacing w:after="0" w:line="240" w:lineRule="auto"/>
              <w:contextualSpacing/>
              <w:rPr>
                <w:rFonts w:cs="Arial"/>
                <w:sz w:val="20"/>
                <w:szCs w:val="20"/>
              </w:rPr>
            </w:pPr>
            <w:r w:rsidRPr="002F24CE">
              <w:rPr>
                <w:rFonts w:cs="Arial"/>
                <w:sz w:val="20"/>
                <w:szCs w:val="20"/>
              </w:rPr>
              <w:t>Bangladesh will consider undertaking a Participatory Governance Assessment</w:t>
            </w:r>
            <w:r w:rsidR="00864BDA">
              <w:rPr>
                <w:rFonts w:cs="Arial"/>
                <w:sz w:val="20"/>
                <w:szCs w:val="20"/>
              </w:rPr>
              <w:t xml:space="preserve">, NFMS and any other relevant approaches </w:t>
            </w:r>
            <w:r w:rsidRPr="002F24CE">
              <w:rPr>
                <w:rFonts w:cs="Arial"/>
                <w:sz w:val="20"/>
                <w:szCs w:val="20"/>
              </w:rPr>
              <w:t xml:space="preserve">to assist it to develop a clear and mutually acceptable basis for how the Safeguards will be </w:t>
            </w:r>
            <w:r w:rsidR="00864BDA">
              <w:rPr>
                <w:rFonts w:cs="Arial"/>
                <w:sz w:val="20"/>
                <w:szCs w:val="20"/>
              </w:rPr>
              <w:t>addressed and respected</w:t>
            </w:r>
            <w:r w:rsidRPr="002F24CE">
              <w:rPr>
                <w:rFonts w:cs="Arial"/>
                <w:sz w:val="20"/>
                <w:szCs w:val="20"/>
              </w:rPr>
              <w:t xml:space="preserve">. </w:t>
            </w:r>
          </w:p>
          <w:p w:rsidR="002F24CE" w:rsidRPr="002F24CE" w:rsidRDefault="002F24CE" w:rsidP="002F24CE">
            <w:pPr>
              <w:spacing w:after="0" w:line="240" w:lineRule="auto"/>
              <w:contextualSpacing/>
              <w:rPr>
                <w:rFonts w:cs="Arial"/>
                <w:sz w:val="20"/>
                <w:szCs w:val="20"/>
              </w:rPr>
            </w:pPr>
          </w:p>
          <w:p w:rsidR="002F24CE" w:rsidRDefault="009646B7" w:rsidP="002F24CE">
            <w:pPr>
              <w:spacing w:after="0" w:line="240" w:lineRule="auto"/>
              <w:contextualSpacing/>
              <w:rPr>
                <w:sz w:val="20"/>
                <w:szCs w:val="20"/>
              </w:rPr>
            </w:pPr>
            <w:r w:rsidRPr="002F24CE">
              <w:rPr>
                <w:sz w:val="20"/>
                <w:szCs w:val="20"/>
              </w:rPr>
              <w:t>Participatory Governance Assessments under the UN-REDD Programme involve a four-step process:</w:t>
            </w:r>
          </w:p>
          <w:p w:rsidR="009646B7" w:rsidRPr="002F24CE" w:rsidRDefault="009646B7" w:rsidP="002F24CE">
            <w:pPr>
              <w:spacing w:after="0" w:line="240" w:lineRule="auto"/>
              <w:contextualSpacing/>
              <w:rPr>
                <w:sz w:val="20"/>
                <w:szCs w:val="20"/>
              </w:rPr>
            </w:pPr>
          </w:p>
          <w:p w:rsidR="009646B7" w:rsidRPr="002F24CE" w:rsidRDefault="009646B7" w:rsidP="00BE5FED">
            <w:pPr>
              <w:numPr>
                <w:ilvl w:val="0"/>
                <w:numId w:val="14"/>
              </w:numPr>
              <w:spacing w:after="0" w:line="240" w:lineRule="auto"/>
              <w:contextualSpacing/>
              <w:jc w:val="both"/>
              <w:rPr>
                <w:sz w:val="20"/>
                <w:szCs w:val="20"/>
              </w:rPr>
            </w:pPr>
            <w:r w:rsidRPr="002F24CE">
              <w:rPr>
                <w:sz w:val="20"/>
                <w:szCs w:val="20"/>
              </w:rPr>
              <w:t xml:space="preserve">Bringing together relevant stakeholders (such as government officials, civil society representatives, indigenous peoples/local forest community, and academics); </w:t>
            </w:r>
          </w:p>
          <w:p w:rsidR="009646B7" w:rsidRPr="002F24CE" w:rsidRDefault="009646B7" w:rsidP="00BE5FED">
            <w:pPr>
              <w:numPr>
                <w:ilvl w:val="0"/>
                <w:numId w:val="14"/>
              </w:numPr>
              <w:spacing w:after="0" w:line="240" w:lineRule="auto"/>
              <w:contextualSpacing/>
              <w:jc w:val="both"/>
              <w:rPr>
                <w:sz w:val="20"/>
                <w:szCs w:val="20"/>
              </w:rPr>
            </w:pPr>
            <w:r w:rsidRPr="002F24CE">
              <w:rPr>
                <w:sz w:val="20"/>
                <w:szCs w:val="20"/>
              </w:rPr>
              <w:t>Reaching agreement on the targets and indicators that will be measured (e.g. human rights, anti-corruption, forest law enforcement, transparency on REDD+ funding, land tenure issues, etc.), how they will be measured and by whom (e.g. State Specialized Inspection Agency, National Human Rights Commission, Independent Commission Against Corruption, Auditor’s Office, Nation</w:t>
            </w:r>
            <w:r w:rsidR="00BB0CEB">
              <w:rPr>
                <w:sz w:val="20"/>
                <w:szCs w:val="20"/>
              </w:rPr>
              <w:t>al Statistics Office, etc</w:t>
            </w:r>
            <w:r w:rsidR="00556A90">
              <w:rPr>
                <w:sz w:val="20"/>
                <w:szCs w:val="20"/>
              </w:rPr>
              <w:t>.</w:t>
            </w:r>
            <w:r w:rsidR="00BB0CEB">
              <w:rPr>
                <w:sz w:val="20"/>
                <w:szCs w:val="20"/>
              </w:rPr>
              <w:t xml:space="preserve">); </w:t>
            </w:r>
          </w:p>
          <w:p w:rsidR="009646B7" w:rsidRPr="002F24CE" w:rsidRDefault="009646B7" w:rsidP="00BE5FED">
            <w:pPr>
              <w:numPr>
                <w:ilvl w:val="0"/>
                <w:numId w:val="14"/>
              </w:numPr>
              <w:spacing w:after="0" w:line="240" w:lineRule="auto"/>
              <w:contextualSpacing/>
              <w:jc w:val="both"/>
              <w:rPr>
                <w:sz w:val="20"/>
                <w:szCs w:val="20"/>
              </w:rPr>
            </w:pPr>
            <w:r w:rsidRPr="002F24CE">
              <w:rPr>
                <w:sz w:val="20"/>
                <w:szCs w:val="20"/>
              </w:rPr>
              <w:t xml:space="preserve">On-going analysis of the results and recommendations for policy reform to the national REDD+ programme; and </w:t>
            </w:r>
          </w:p>
          <w:p w:rsidR="009646B7" w:rsidRPr="002F24CE" w:rsidRDefault="009646B7" w:rsidP="00BE5FED">
            <w:pPr>
              <w:keepNext/>
              <w:numPr>
                <w:ilvl w:val="0"/>
                <w:numId w:val="14"/>
              </w:numPr>
              <w:spacing w:after="0" w:line="240" w:lineRule="auto"/>
              <w:contextualSpacing/>
              <w:jc w:val="both"/>
              <w:rPr>
                <w:sz w:val="20"/>
                <w:szCs w:val="20"/>
              </w:rPr>
            </w:pPr>
            <w:r w:rsidRPr="002F24CE">
              <w:rPr>
                <w:sz w:val="20"/>
                <w:szCs w:val="20"/>
              </w:rPr>
              <w:t xml:space="preserve">Training and capacity development of government officials </w:t>
            </w:r>
            <w:r w:rsidR="00CC39A5">
              <w:rPr>
                <w:sz w:val="20"/>
                <w:szCs w:val="20"/>
              </w:rPr>
              <w:t>on</w:t>
            </w:r>
            <w:r w:rsidRPr="002F24CE">
              <w:rPr>
                <w:sz w:val="20"/>
                <w:szCs w:val="20"/>
              </w:rPr>
              <w:t xml:space="preserve"> how to provide information, and training of non-state actors on how and where to demand relevant information.</w:t>
            </w:r>
          </w:p>
          <w:p w:rsidR="009646B7" w:rsidRPr="002F24CE" w:rsidRDefault="009646B7" w:rsidP="002F24CE">
            <w:pPr>
              <w:keepNext/>
              <w:spacing w:after="0" w:line="240" w:lineRule="auto"/>
              <w:contextualSpacing/>
              <w:rPr>
                <w:sz w:val="20"/>
                <w:szCs w:val="20"/>
              </w:rPr>
            </w:pPr>
          </w:p>
        </w:tc>
      </w:tr>
    </w:tbl>
    <w:p w:rsidR="009646B7" w:rsidRPr="002F24CE" w:rsidRDefault="002F24CE" w:rsidP="002F24CE">
      <w:pPr>
        <w:pStyle w:val="Caption"/>
        <w:rPr>
          <w:b w:val="0"/>
          <w:sz w:val="22"/>
          <w:szCs w:val="22"/>
          <w:lang w:eastAsia="ko-KR"/>
        </w:rPr>
      </w:pPr>
      <w:bookmarkStart w:id="283" w:name="_Toc386009694"/>
      <w:r w:rsidRPr="002F24CE">
        <w:rPr>
          <w:b w:val="0"/>
        </w:rPr>
        <w:t xml:space="preserve">Box </w:t>
      </w:r>
      <w:r w:rsidR="00BA328C" w:rsidRPr="002F24CE">
        <w:rPr>
          <w:b w:val="0"/>
        </w:rPr>
        <w:fldChar w:fldCharType="begin"/>
      </w:r>
      <w:r w:rsidRPr="002F24CE">
        <w:rPr>
          <w:b w:val="0"/>
        </w:rPr>
        <w:instrText xml:space="preserve"> SEQ Box \* ARABIC </w:instrText>
      </w:r>
      <w:r w:rsidR="00BA328C" w:rsidRPr="002F24CE">
        <w:rPr>
          <w:b w:val="0"/>
        </w:rPr>
        <w:fldChar w:fldCharType="separate"/>
      </w:r>
      <w:r w:rsidR="00B901EA">
        <w:rPr>
          <w:b w:val="0"/>
          <w:noProof/>
        </w:rPr>
        <w:t>8</w:t>
      </w:r>
      <w:r w:rsidR="00BA328C" w:rsidRPr="002F24CE">
        <w:rPr>
          <w:b w:val="0"/>
        </w:rPr>
        <w:fldChar w:fldCharType="end"/>
      </w:r>
      <w:r w:rsidRPr="002F24CE">
        <w:rPr>
          <w:b w:val="0"/>
        </w:rPr>
        <w:t>: Participatory Governance Assessments and REDD+</w:t>
      </w:r>
      <w:bookmarkEnd w:id="283"/>
    </w:p>
    <w:p w:rsidR="009646B7" w:rsidRDefault="009646B7" w:rsidP="00BB0CEB">
      <w:pPr>
        <w:spacing w:after="0" w:line="240" w:lineRule="auto"/>
        <w:jc w:val="both"/>
      </w:pPr>
      <w:r w:rsidRPr="000C4AF5">
        <w:t xml:space="preserve">In addition to the above steps, the </w:t>
      </w:r>
      <w:r w:rsidR="00024CFF">
        <w:t>UN-REDD conceptual framework to support countries on safeguards</w:t>
      </w:r>
      <w:r w:rsidR="00024CFF">
        <w:rPr>
          <w:rStyle w:val="FootnoteReference"/>
        </w:rPr>
        <w:footnoteReference w:id="24"/>
      </w:r>
      <w:r w:rsidRPr="000C4AF5">
        <w:t xml:space="preserve">may provide useful guidance on how to approach the development of nationally-appropriate safeguards </w:t>
      </w:r>
      <w:r w:rsidR="00CC39A5">
        <w:t xml:space="preserve">measuring system, </w:t>
      </w:r>
      <w:r w:rsidRPr="000C4AF5">
        <w:t>and what tools may be available.</w:t>
      </w:r>
    </w:p>
    <w:p w:rsidR="009646B7" w:rsidRPr="000C4AF5" w:rsidRDefault="009646B7" w:rsidP="00BB0CEB">
      <w:pPr>
        <w:spacing w:after="0" w:line="240" w:lineRule="auto"/>
        <w:jc w:val="both"/>
      </w:pPr>
    </w:p>
    <w:p w:rsidR="009646B7" w:rsidRPr="00032E04" w:rsidRDefault="009646B7" w:rsidP="00BB0CEB">
      <w:pPr>
        <w:spacing w:after="0" w:line="240" w:lineRule="auto"/>
        <w:jc w:val="both"/>
      </w:pPr>
      <w:r w:rsidRPr="000C4AF5">
        <w:t xml:space="preserve">The TWG on </w:t>
      </w:r>
      <w:r w:rsidR="00BB0CEB">
        <w:t>Safeguards</w:t>
      </w:r>
      <w:r w:rsidRPr="000C4AF5">
        <w:t xml:space="preserve"> will have primary responsibility for </w:t>
      </w:r>
      <w:r w:rsidR="000E3D96">
        <w:t xml:space="preserve">overseeing </w:t>
      </w:r>
      <w:r w:rsidRPr="000C4AF5">
        <w:t>this work. Open and transparent participation by all stakeholders in the development and implementation of the SIS will be of key importance in this process.</w:t>
      </w:r>
    </w:p>
    <w:tbl>
      <w:tblPr>
        <w:tblpPr w:leftFromText="180" w:rightFromText="180" w:vertAnchor="text" w:horzAnchor="margin" w:tblpXSpec="center" w:tblpY="25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22"/>
        <w:gridCol w:w="6154"/>
      </w:tblGrid>
      <w:tr w:rsidR="000E3D96" w:rsidRPr="00BB0CEB" w:rsidTr="00BB0CEB">
        <w:trPr>
          <w:trHeight w:val="416"/>
        </w:trPr>
        <w:tc>
          <w:tcPr>
            <w:tcW w:w="0" w:type="auto"/>
            <w:shd w:val="clear" w:color="auto" w:fill="C6D9F1" w:themeFill="text2" w:themeFillTint="33"/>
            <w:vAlign w:val="center"/>
          </w:tcPr>
          <w:p w:rsidR="009646B7" w:rsidRPr="00BB0CEB" w:rsidRDefault="009646B7" w:rsidP="00BB0CEB">
            <w:pPr>
              <w:pStyle w:val="Default"/>
              <w:spacing w:after="0" w:line="240" w:lineRule="auto"/>
              <w:contextualSpacing/>
              <w:jc w:val="center"/>
              <w:rPr>
                <w:rFonts w:asciiTheme="minorHAnsi" w:hAnsiTheme="minorHAnsi" w:cs="Calibri"/>
                <w:b/>
                <w:bCs/>
                <w:sz w:val="20"/>
                <w:szCs w:val="20"/>
              </w:rPr>
            </w:pPr>
            <w:r w:rsidRPr="00BB0CEB">
              <w:rPr>
                <w:rFonts w:asciiTheme="minorHAnsi" w:hAnsiTheme="minorHAnsi" w:cs="Calibri"/>
                <w:b/>
                <w:bCs/>
                <w:sz w:val="20"/>
                <w:szCs w:val="20"/>
              </w:rPr>
              <w:t>Output</w:t>
            </w:r>
          </w:p>
        </w:tc>
        <w:tc>
          <w:tcPr>
            <w:tcW w:w="0" w:type="auto"/>
            <w:shd w:val="clear" w:color="auto" w:fill="C6D9F1" w:themeFill="text2" w:themeFillTint="33"/>
            <w:vAlign w:val="center"/>
          </w:tcPr>
          <w:p w:rsidR="009646B7" w:rsidRPr="00BB0CEB" w:rsidRDefault="009646B7" w:rsidP="00BB0CEB">
            <w:pPr>
              <w:spacing w:after="0" w:line="240" w:lineRule="auto"/>
              <w:contextualSpacing/>
              <w:jc w:val="center"/>
              <w:rPr>
                <w:rFonts w:cs="Arial"/>
                <w:b/>
                <w:bCs/>
                <w:sz w:val="20"/>
                <w:szCs w:val="20"/>
                <w:lang w:eastAsia="ko-KR"/>
              </w:rPr>
            </w:pPr>
            <w:r w:rsidRPr="00BB0CEB">
              <w:rPr>
                <w:rFonts w:cs="Arial"/>
                <w:b/>
                <w:bCs/>
                <w:sz w:val="20"/>
                <w:szCs w:val="20"/>
                <w:lang w:eastAsia="ko-KR"/>
              </w:rPr>
              <w:t>Activity</w:t>
            </w:r>
          </w:p>
        </w:tc>
      </w:tr>
      <w:tr w:rsidR="000E3D96" w:rsidRPr="00BB0CEB" w:rsidTr="00BB0CEB">
        <w:trPr>
          <w:trHeight w:val="580"/>
        </w:trPr>
        <w:tc>
          <w:tcPr>
            <w:tcW w:w="0" w:type="auto"/>
            <w:shd w:val="clear" w:color="auto" w:fill="auto"/>
          </w:tcPr>
          <w:p w:rsidR="009646B7" w:rsidRPr="00BB0CEB" w:rsidRDefault="00BB0CEB" w:rsidP="00BB0CEB">
            <w:pPr>
              <w:pStyle w:val="Default"/>
              <w:spacing w:after="0" w:line="240" w:lineRule="auto"/>
              <w:contextualSpacing/>
              <w:rPr>
                <w:rFonts w:asciiTheme="minorHAnsi" w:hAnsiTheme="minorHAnsi" w:cs="Calibri"/>
                <w:bCs/>
                <w:sz w:val="20"/>
                <w:szCs w:val="20"/>
                <w:u w:val="single"/>
              </w:rPr>
            </w:pPr>
            <w:r w:rsidRPr="00BB0CEB">
              <w:rPr>
                <w:rFonts w:asciiTheme="minorHAnsi" w:hAnsiTheme="minorHAnsi" w:cs="Calibri"/>
                <w:bCs/>
                <w:sz w:val="20"/>
                <w:szCs w:val="20"/>
                <w:u w:val="single"/>
              </w:rPr>
              <w:t>Output 4b</w:t>
            </w:r>
          </w:p>
          <w:p w:rsidR="00BB0CEB" w:rsidRPr="00BB0CEB" w:rsidRDefault="00BB0CEB" w:rsidP="00BB0CEB">
            <w:pPr>
              <w:pStyle w:val="Default"/>
              <w:spacing w:after="0" w:line="240" w:lineRule="auto"/>
              <w:contextualSpacing/>
              <w:rPr>
                <w:rFonts w:asciiTheme="minorHAnsi" w:hAnsiTheme="minorHAnsi" w:cs="Calibri"/>
                <w:bCs/>
                <w:sz w:val="20"/>
                <w:szCs w:val="20"/>
                <w:u w:val="single"/>
              </w:rPr>
            </w:pPr>
          </w:p>
          <w:p w:rsidR="009646B7" w:rsidRPr="00BB0CEB" w:rsidRDefault="009646B7" w:rsidP="00BB0CEB">
            <w:pPr>
              <w:pStyle w:val="Default"/>
              <w:spacing w:after="0" w:line="240" w:lineRule="auto"/>
              <w:contextualSpacing/>
              <w:rPr>
                <w:rFonts w:asciiTheme="minorHAnsi" w:hAnsiTheme="minorHAnsi" w:cs="Calibri"/>
                <w:bCs/>
                <w:sz w:val="20"/>
                <w:szCs w:val="20"/>
              </w:rPr>
            </w:pPr>
            <w:r w:rsidRPr="00BB0CEB">
              <w:rPr>
                <w:rFonts w:asciiTheme="minorHAnsi" w:hAnsiTheme="minorHAnsi" w:cs="Calibri"/>
                <w:bCs/>
                <w:sz w:val="20"/>
                <w:szCs w:val="20"/>
              </w:rPr>
              <w:t>Information systems for measuring multiple-benefits and safeguards established</w:t>
            </w:r>
          </w:p>
          <w:p w:rsidR="009646B7" w:rsidRPr="00BB0CEB" w:rsidRDefault="009646B7" w:rsidP="00BB0CEB">
            <w:pPr>
              <w:pStyle w:val="Default"/>
              <w:spacing w:after="0" w:line="240" w:lineRule="auto"/>
              <w:contextualSpacing/>
              <w:rPr>
                <w:rFonts w:asciiTheme="minorHAnsi" w:hAnsiTheme="minorHAnsi" w:cs="Calibri"/>
                <w:b/>
                <w:bCs/>
                <w:sz w:val="20"/>
                <w:szCs w:val="20"/>
              </w:rPr>
            </w:pPr>
          </w:p>
          <w:p w:rsidR="009646B7" w:rsidRPr="00BB0CEB" w:rsidRDefault="009646B7" w:rsidP="00BB0CEB">
            <w:pPr>
              <w:pStyle w:val="Default"/>
              <w:spacing w:after="0" w:line="240" w:lineRule="auto"/>
              <w:contextualSpacing/>
              <w:rPr>
                <w:rFonts w:asciiTheme="minorHAnsi" w:hAnsiTheme="minorHAnsi" w:cs="Verdana,Bold"/>
                <w:b/>
                <w:bCs/>
                <w:sz w:val="20"/>
                <w:szCs w:val="20"/>
                <w:lang w:val="en-AU"/>
              </w:rPr>
            </w:pPr>
          </w:p>
        </w:tc>
        <w:tc>
          <w:tcPr>
            <w:tcW w:w="0" w:type="auto"/>
            <w:shd w:val="clear" w:color="auto" w:fill="auto"/>
            <w:vAlign w:val="center"/>
          </w:tcPr>
          <w:p w:rsidR="0069599F" w:rsidRPr="0069599F" w:rsidRDefault="0069599F" w:rsidP="00EF4644">
            <w:pPr>
              <w:pStyle w:val="ListParagraph"/>
              <w:numPr>
                <w:ilvl w:val="0"/>
                <w:numId w:val="85"/>
              </w:numPr>
              <w:spacing w:after="0" w:line="240" w:lineRule="auto"/>
              <w:rPr>
                <w:rFonts w:ascii="Calibri" w:eastAsia="Times New Roman" w:hAnsi="Calibri" w:cs="Times New Roman"/>
                <w:color w:val="000000"/>
                <w:sz w:val="20"/>
                <w:szCs w:val="20"/>
              </w:rPr>
            </w:pPr>
            <w:r w:rsidRPr="0069599F">
              <w:rPr>
                <w:rFonts w:ascii="Calibri" w:eastAsia="Times New Roman" w:hAnsi="Calibri" w:cs="Times New Roman"/>
                <w:color w:val="000000"/>
                <w:sz w:val="20"/>
                <w:szCs w:val="20"/>
              </w:rPr>
              <w:t>Develop a full list of the potential socio-economic, environmental, governance and other co-benefits and s</w:t>
            </w:r>
            <w:r w:rsidR="004D76B0">
              <w:rPr>
                <w:rFonts w:ascii="Calibri" w:eastAsia="Times New Roman" w:hAnsi="Calibri" w:cs="Times New Roman"/>
                <w:color w:val="000000"/>
                <w:sz w:val="20"/>
                <w:szCs w:val="20"/>
              </w:rPr>
              <w:t>tudy the potential co-benefits;</w:t>
            </w:r>
          </w:p>
          <w:p w:rsidR="0069599F" w:rsidRPr="0069599F" w:rsidRDefault="0069599F" w:rsidP="00EF4644">
            <w:pPr>
              <w:pStyle w:val="ListParagraph"/>
              <w:numPr>
                <w:ilvl w:val="0"/>
                <w:numId w:val="85"/>
              </w:numPr>
              <w:spacing w:after="0" w:line="240" w:lineRule="auto"/>
              <w:rPr>
                <w:rFonts w:ascii="Calibri" w:eastAsia="Times New Roman" w:hAnsi="Calibri" w:cs="Times New Roman"/>
                <w:color w:val="000000"/>
                <w:sz w:val="20"/>
                <w:szCs w:val="20"/>
              </w:rPr>
            </w:pPr>
            <w:r w:rsidRPr="0069599F">
              <w:rPr>
                <w:rFonts w:ascii="Calibri" w:eastAsia="Times New Roman" w:hAnsi="Calibri" w:cs="Times New Roman"/>
                <w:color w:val="000000"/>
                <w:sz w:val="20"/>
                <w:szCs w:val="20"/>
              </w:rPr>
              <w:t>Assess and review of existing monitoring systems of multiple benefits</w:t>
            </w:r>
            <w:r w:rsidR="004D76B0">
              <w:rPr>
                <w:rFonts w:ascii="Calibri" w:eastAsia="Times New Roman" w:hAnsi="Calibri" w:cs="Times New Roman"/>
                <w:color w:val="000000"/>
                <w:sz w:val="20"/>
                <w:szCs w:val="20"/>
              </w:rPr>
              <w:t>;</w:t>
            </w:r>
          </w:p>
          <w:p w:rsidR="0069599F" w:rsidRPr="0069599F" w:rsidRDefault="0069599F" w:rsidP="00EF4644">
            <w:pPr>
              <w:pStyle w:val="ListParagraph"/>
              <w:numPr>
                <w:ilvl w:val="0"/>
                <w:numId w:val="85"/>
              </w:numPr>
              <w:spacing w:after="0" w:line="240" w:lineRule="auto"/>
              <w:rPr>
                <w:rFonts w:ascii="Calibri" w:eastAsia="Times New Roman" w:hAnsi="Calibri" w:cs="Times New Roman"/>
                <w:color w:val="000000"/>
                <w:sz w:val="20"/>
                <w:szCs w:val="20"/>
              </w:rPr>
            </w:pPr>
            <w:r w:rsidRPr="0069599F">
              <w:rPr>
                <w:rFonts w:ascii="Calibri" w:eastAsia="Times New Roman" w:hAnsi="Calibri" w:cs="Times New Roman"/>
                <w:color w:val="000000"/>
                <w:sz w:val="20"/>
                <w:szCs w:val="20"/>
              </w:rPr>
              <w:t>In consultation with stakeholders, prioritize the co-benefits to be monitored</w:t>
            </w:r>
            <w:r w:rsidR="004D76B0">
              <w:rPr>
                <w:rFonts w:ascii="Calibri" w:eastAsia="Times New Roman" w:hAnsi="Calibri" w:cs="Times New Roman"/>
                <w:color w:val="000000"/>
                <w:sz w:val="20"/>
                <w:szCs w:val="20"/>
              </w:rPr>
              <w:t>;</w:t>
            </w:r>
          </w:p>
          <w:p w:rsidR="0069599F" w:rsidRPr="0069599F" w:rsidRDefault="0069599F" w:rsidP="00EF4644">
            <w:pPr>
              <w:pStyle w:val="ListParagraph"/>
              <w:numPr>
                <w:ilvl w:val="0"/>
                <w:numId w:val="85"/>
              </w:numPr>
              <w:spacing w:after="0" w:line="240" w:lineRule="auto"/>
              <w:rPr>
                <w:rFonts w:ascii="Calibri" w:eastAsia="Times New Roman" w:hAnsi="Calibri" w:cs="Times New Roman"/>
                <w:color w:val="000000"/>
                <w:sz w:val="20"/>
                <w:szCs w:val="20"/>
              </w:rPr>
            </w:pPr>
            <w:r w:rsidRPr="0069599F">
              <w:rPr>
                <w:rFonts w:ascii="Calibri" w:eastAsia="Times New Roman" w:hAnsi="Calibri" w:cs="Times New Roman"/>
                <w:color w:val="000000"/>
                <w:sz w:val="20"/>
                <w:szCs w:val="20"/>
              </w:rPr>
              <w:t xml:space="preserve">Identify and assess related in-country national and international initiatives related to all REDD+ safeguards;  </w:t>
            </w:r>
          </w:p>
          <w:p w:rsidR="0069599F" w:rsidRPr="0069599F" w:rsidRDefault="0069599F" w:rsidP="00EF4644">
            <w:pPr>
              <w:pStyle w:val="ListParagraph"/>
              <w:numPr>
                <w:ilvl w:val="0"/>
                <w:numId w:val="85"/>
              </w:numPr>
              <w:spacing w:after="0" w:line="240" w:lineRule="auto"/>
              <w:rPr>
                <w:rFonts w:ascii="Calibri" w:eastAsia="Times New Roman" w:hAnsi="Calibri" w:cs="Times New Roman"/>
                <w:color w:val="000000"/>
                <w:sz w:val="20"/>
                <w:szCs w:val="20"/>
              </w:rPr>
            </w:pPr>
            <w:r w:rsidRPr="0069599F">
              <w:rPr>
                <w:rFonts w:ascii="Calibri" w:eastAsia="Times New Roman" w:hAnsi="Calibri" w:cs="Times New Roman"/>
                <w:color w:val="000000"/>
                <w:sz w:val="20"/>
                <w:szCs w:val="20"/>
              </w:rPr>
              <w:t>Determine the framework of safeguards that are to be monitored</w:t>
            </w:r>
          </w:p>
          <w:p w:rsidR="0069599F" w:rsidRPr="0069599F" w:rsidRDefault="0069599F" w:rsidP="00EF4644">
            <w:pPr>
              <w:pStyle w:val="ListParagraph"/>
              <w:numPr>
                <w:ilvl w:val="0"/>
                <w:numId w:val="85"/>
              </w:numPr>
              <w:spacing w:after="0" w:line="240" w:lineRule="auto"/>
              <w:rPr>
                <w:rFonts w:ascii="Calibri" w:eastAsia="Times New Roman" w:hAnsi="Calibri" w:cs="Times New Roman"/>
                <w:color w:val="000000"/>
                <w:sz w:val="20"/>
                <w:szCs w:val="20"/>
              </w:rPr>
            </w:pPr>
            <w:r w:rsidRPr="0069599F">
              <w:rPr>
                <w:rFonts w:ascii="Calibri" w:eastAsia="Times New Roman" w:hAnsi="Calibri" w:cs="Times New Roman"/>
                <w:color w:val="000000"/>
                <w:sz w:val="20"/>
                <w:szCs w:val="20"/>
              </w:rPr>
              <w:t>Establish baselines and indicators for (i) all co-benefits to be monitored and (ii) all safeguards;</w:t>
            </w:r>
          </w:p>
          <w:p w:rsidR="0069599F" w:rsidRPr="0069599F" w:rsidRDefault="0069599F" w:rsidP="00EF4644">
            <w:pPr>
              <w:pStyle w:val="ListParagraph"/>
              <w:numPr>
                <w:ilvl w:val="0"/>
                <w:numId w:val="85"/>
              </w:numPr>
              <w:spacing w:after="0" w:line="240" w:lineRule="auto"/>
              <w:rPr>
                <w:rFonts w:ascii="Calibri" w:eastAsia="Times New Roman" w:hAnsi="Calibri" w:cs="Times New Roman"/>
                <w:color w:val="000000"/>
                <w:sz w:val="20"/>
                <w:szCs w:val="20"/>
              </w:rPr>
            </w:pPr>
            <w:r w:rsidRPr="0069599F">
              <w:rPr>
                <w:rFonts w:ascii="Calibri" w:eastAsia="Times New Roman" w:hAnsi="Calibri" w:cs="Times New Roman"/>
                <w:color w:val="000000"/>
                <w:sz w:val="20"/>
                <w:szCs w:val="20"/>
              </w:rPr>
              <w:t>Develop a system to monitor changes in the values for the selected indicators and to share this information – the Safeguard Information System (SIS);</w:t>
            </w:r>
          </w:p>
          <w:p w:rsidR="0069599F" w:rsidRPr="0069599F" w:rsidRDefault="0069599F" w:rsidP="00EF4644">
            <w:pPr>
              <w:pStyle w:val="ListParagraph"/>
              <w:numPr>
                <w:ilvl w:val="0"/>
                <w:numId w:val="85"/>
              </w:numPr>
              <w:spacing w:after="0" w:line="240" w:lineRule="auto"/>
              <w:rPr>
                <w:rFonts w:ascii="Calibri" w:eastAsia="Times New Roman" w:hAnsi="Calibri" w:cs="Times New Roman"/>
                <w:color w:val="000000"/>
                <w:sz w:val="20"/>
                <w:szCs w:val="20"/>
              </w:rPr>
            </w:pPr>
            <w:r w:rsidRPr="0069599F">
              <w:rPr>
                <w:rFonts w:ascii="Calibri" w:eastAsia="Times New Roman" w:hAnsi="Calibri" w:cs="Times New Roman"/>
                <w:color w:val="000000"/>
                <w:sz w:val="20"/>
                <w:szCs w:val="20"/>
              </w:rPr>
              <w:lastRenderedPageBreak/>
              <w:t>Integrate monitoring of safeguards and co-benefits into the integrated forest monitoring system (4a)</w:t>
            </w:r>
          </w:p>
          <w:p w:rsidR="0069599F" w:rsidRPr="0069599F" w:rsidRDefault="0069599F" w:rsidP="00EF4644">
            <w:pPr>
              <w:pStyle w:val="ListParagraph"/>
              <w:numPr>
                <w:ilvl w:val="0"/>
                <w:numId w:val="85"/>
              </w:numPr>
              <w:spacing w:after="0" w:line="240" w:lineRule="auto"/>
              <w:rPr>
                <w:rFonts w:ascii="Calibri" w:eastAsia="Times New Roman" w:hAnsi="Calibri" w:cs="Times New Roman"/>
                <w:color w:val="000000"/>
                <w:sz w:val="20"/>
                <w:szCs w:val="20"/>
              </w:rPr>
            </w:pPr>
            <w:r w:rsidRPr="0069599F">
              <w:rPr>
                <w:rFonts w:ascii="Calibri" w:eastAsia="Times New Roman" w:hAnsi="Calibri" w:cs="Times New Roman"/>
                <w:color w:val="000000"/>
                <w:sz w:val="20"/>
                <w:szCs w:val="20"/>
              </w:rPr>
              <w:t xml:space="preserve">Provide capacity development to organizations in order to collect and </w:t>
            </w:r>
            <w:r w:rsidR="00556A90" w:rsidRPr="0069599F">
              <w:rPr>
                <w:rFonts w:ascii="Calibri" w:eastAsia="Times New Roman" w:hAnsi="Calibri" w:cs="Times New Roman"/>
                <w:color w:val="000000"/>
                <w:sz w:val="20"/>
                <w:szCs w:val="20"/>
              </w:rPr>
              <w:t>analyse</w:t>
            </w:r>
            <w:r w:rsidRPr="0069599F">
              <w:rPr>
                <w:rFonts w:ascii="Calibri" w:eastAsia="Times New Roman" w:hAnsi="Calibri" w:cs="Times New Roman"/>
                <w:color w:val="000000"/>
                <w:sz w:val="20"/>
                <w:szCs w:val="20"/>
              </w:rPr>
              <w:t xml:space="preserve"> relevant data and undertake monitoring of co-benefits and safeguards; </w:t>
            </w:r>
          </w:p>
          <w:p w:rsidR="0069599F" w:rsidRPr="0069599F" w:rsidRDefault="0069599F" w:rsidP="00EF4644">
            <w:pPr>
              <w:pStyle w:val="ListParagraph"/>
              <w:numPr>
                <w:ilvl w:val="0"/>
                <w:numId w:val="85"/>
              </w:numPr>
              <w:spacing w:after="0" w:line="240" w:lineRule="auto"/>
              <w:rPr>
                <w:rFonts w:ascii="Calibri" w:eastAsia="Times New Roman" w:hAnsi="Calibri" w:cs="Times New Roman"/>
                <w:color w:val="000000"/>
                <w:sz w:val="20"/>
                <w:szCs w:val="20"/>
              </w:rPr>
            </w:pPr>
            <w:r w:rsidRPr="0069599F">
              <w:rPr>
                <w:rFonts w:ascii="Calibri" w:eastAsia="Times New Roman" w:hAnsi="Calibri" w:cs="Times New Roman"/>
                <w:color w:val="000000"/>
                <w:sz w:val="20"/>
                <w:szCs w:val="20"/>
              </w:rPr>
              <w:t>Consult stakeholders to validate all above outputs and recommendations.</w:t>
            </w:r>
          </w:p>
          <w:p w:rsidR="009646B7" w:rsidRPr="00BB0CEB" w:rsidRDefault="009646B7" w:rsidP="00BB0CEB">
            <w:pPr>
              <w:spacing w:after="0" w:line="240" w:lineRule="auto"/>
              <w:contextualSpacing/>
              <w:rPr>
                <w:rFonts w:cs="Arial"/>
                <w:bCs/>
                <w:sz w:val="20"/>
                <w:szCs w:val="20"/>
                <w:lang w:eastAsia="ko-KR"/>
              </w:rPr>
            </w:pPr>
          </w:p>
        </w:tc>
      </w:tr>
    </w:tbl>
    <w:p w:rsidR="003E53C0" w:rsidRDefault="003E53C0" w:rsidP="003E53C0">
      <w:pPr>
        <w:rPr>
          <w:rFonts w:ascii="Arial" w:hAnsi="Arial" w:cs="Arial"/>
          <w:b/>
          <w:iCs/>
        </w:rPr>
      </w:pPr>
    </w:p>
    <w:p w:rsidR="003E53C0" w:rsidRDefault="003E53C0" w:rsidP="003E53C0">
      <w:pPr>
        <w:spacing w:after="0" w:line="240" w:lineRule="auto"/>
        <w:contextualSpacing/>
        <w:jc w:val="both"/>
        <w:rPr>
          <w:bCs/>
          <w:iCs/>
          <w:u w:val="single"/>
        </w:rPr>
      </w:pPr>
    </w:p>
    <w:p w:rsidR="003E53C0" w:rsidRDefault="003E53C0" w:rsidP="003E53C0">
      <w:pPr>
        <w:spacing w:after="0" w:line="240" w:lineRule="auto"/>
        <w:contextualSpacing/>
        <w:jc w:val="both"/>
        <w:rPr>
          <w:bCs/>
          <w:iCs/>
          <w:u w:val="single"/>
        </w:rPr>
      </w:pPr>
      <w:r>
        <w:rPr>
          <w:bCs/>
          <w:iCs/>
          <w:u w:val="single"/>
        </w:rPr>
        <w:t>UN-REDD Resource Documents</w:t>
      </w:r>
    </w:p>
    <w:p w:rsidR="003E53C0" w:rsidRDefault="003E53C0" w:rsidP="003E53C0">
      <w:pPr>
        <w:spacing w:after="0" w:line="240" w:lineRule="auto"/>
        <w:contextualSpacing/>
        <w:jc w:val="both"/>
        <w:rPr>
          <w:bCs/>
          <w:iCs/>
        </w:rPr>
      </w:pPr>
    </w:p>
    <w:p w:rsidR="003E53C0" w:rsidRDefault="003E53C0" w:rsidP="003E53C0">
      <w:pPr>
        <w:spacing w:after="0" w:line="240" w:lineRule="auto"/>
        <w:contextualSpacing/>
        <w:jc w:val="both"/>
        <w:rPr>
          <w:bCs/>
          <w:iCs/>
        </w:rPr>
      </w:pPr>
      <w:r>
        <w:rPr>
          <w:bCs/>
          <w:iCs/>
        </w:rPr>
        <w:t>In the implementation of this Component, the Bangladesh REDD+ Readiness team will refer to and, where appropriate, use the following UN-REDD programme guiding tools and documents:</w:t>
      </w:r>
    </w:p>
    <w:p w:rsidR="003E53C0" w:rsidRDefault="003E53C0" w:rsidP="003E53C0">
      <w:pPr>
        <w:spacing w:after="0" w:line="240" w:lineRule="auto"/>
        <w:contextualSpacing/>
        <w:jc w:val="both"/>
        <w:rPr>
          <w:bCs/>
          <w:iCs/>
        </w:rPr>
      </w:pPr>
    </w:p>
    <w:p w:rsidR="003E53C0" w:rsidRDefault="003E53C0" w:rsidP="00EF4644">
      <w:pPr>
        <w:pStyle w:val="ListParagraph"/>
        <w:numPr>
          <w:ilvl w:val="0"/>
          <w:numId w:val="70"/>
        </w:numPr>
        <w:spacing w:after="0" w:line="240" w:lineRule="auto"/>
        <w:jc w:val="both"/>
        <w:rPr>
          <w:bCs/>
          <w:iCs/>
        </w:rPr>
      </w:pPr>
      <w:r w:rsidRPr="003E53C0">
        <w:rPr>
          <w:bCs/>
          <w:iCs/>
        </w:rPr>
        <w:t>The Monitoring and Measurement, Reporting and Verification (M &amp; MRV) Functions for REDD+ Mitigation Actions</w:t>
      </w:r>
      <w:r>
        <w:rPr>
          <w:bCs/>
          <w:iCs/>
        </w:rPr>
        <w:t>;</w:t>
      </w:r>
    </w:p>
    <w:p w:rsidR="003E53C0" w:rsidRDefault="003E53C0" w:rsidP="00EF4644">
      <w:pPr>
        <w:pStyle w:val="ListParagraph"/>
        <w:numPr>
          <w:ilvl w:val="0"/>
          <w:numId w:val="70"/>
        </w:numPr>
      </w:pPr>
      <w:r>
        <w:t>Social and Environmental Principles and Criteria (SEPC);</w:t>
      </w:r>
    </w:p>
    <w:p w:rsidR="003E53C0" w:rsidRPr="003E53C0" w:rsidRDefault="003E53C0" w:rsidP="00EF4644">
      <w:pPr>
        <w:pStyle w:val="ListParagraph"/>
        <w:numPr>
          <w:ilvl w:val="0"/>
          <w:numId w:val="70"/>
        </w:numPr>
        <w:spacing w:after="0" w:line="240" w:lineRule="auto"/>
        <w:jc w:val="both"/>
        <w:rPr>
          <w:bCs/>
          <w:iCs/>
        </w:rPr>
      </w:pPr>
      <w:r w:rsidRPr="003E53C0">
        <w:rPr>
          <w:bCs/>
          <w:iCs/>
        </w:rPr>
        <w:t>Participatory Governance Assessment</w:t>
      </w:r>
      <w:r>
        <w:rPr>
          <w:bCs/>
          <w:iCs/>
        </w:rPr>
        <w:t>;</w:t>
      </w:r>
    </w:p>
    <w:p w:rsidR="003E53C0" w:rsidRDefault="003E53C0" w:rsidP="00EF4644">
      <w:pPr>
        <w:pStyle w:val="ListParagraph"/>
        <w:numPr>
          <w:ilvl w:val="0"/>
          <w:numId w:val="70"/>
        </w:numPr>
        <w:spacing w:after="0" w:line="240" w:lineRule="auto"/>
        <w:jc w:val="both"/>
        <w:rPr>
          <w:bCs/>
          <w:iCs/>
        </w:rPr>
      </w:pPr>
      <w:r w:rsidRPr="003E53C0">
        <w:rPr>
          <w:bCs/>
          <w:iCs/>
        </w:rPr>
        <w:t>Guidelines for Monitoring the Impa</w:t>
      </w:r>
      <w:r>
        <w:rPr>
          <w:bCs/>
          <w:iCs/>
        </w:rPr>
        <w:t>c</w:t>
      </w:r>
      <w:r w:rsidRPr="003E53C0">
        <w:rPr>
          <w:bCs/>
          <w:iCs/>
        </w:rPr>
        <w:t>ts of REDD+ on Biodiversity and Ecosystem Services</w:t>
      </w:r>
      <w:r>
        <w:rPr>
          <w:bCs/>
          <w:iCs/>
        </w:rPr>
        <w:t>;</w:t>
      </w:r>
    </w:p>
    <w:p w:rsidR="00024CFF" w:rsidRPr="003E53C0" w:rsidRDefault="00024CFF" w:rsidP="00EF4644">
      <w:pPr>
        <w:pStyle w:val="ListParagraph"/>
        <w:numPr>
          <w:ilvl w:val="0"/>
          <w:numId w:val="70"/>
        </w:numPr>
        <w:spacing w:after="0" w:line="240" w:lineRule="auto"/>
        <w:jc w:val="both"/>
        <w:rPr>
          <w:bCs/>
          <w:iCs/>
        </w:rPr>
      </w:pPr>
      <w:r>
        <w:t>UN-REDD conceptual framework to support countries on safeguards;</w:t>
      </w:r>
    </w:p>
    <w:p w:rsidR="003E53C0" w:rsidRDefault="003E53C0" w:rsidP="00EF4644">
      <w:pPr>
        <w:pStyle w:val="ListParagraph"/>
        <w:numPr>
          <w:ilvl w:val="0"/>
          <w:numId w:val="70"/>
        </w:numPr>
        <w:spacing w:after="0" w:line="240" w:lineRule="auto"/>
        <w:jc w:val="both"/>
        <w:rPr>
          <w:bCs/>
          <w:iCs/>
        </w:rPr>
      </w:pPr>
      <w:r w:rsidRPr="003E53C0">
        <w:rPr>
          <w:bCs/>
          <w:iCs/>
        </w:rPr>
        <w:t>An Annotated Guide to Useful Resources for Monitoring the Impacts of REDD+ on Biodiversity and Ecosystem Services</w:t>
      </w:r>
      <w:r>
        <w:rPr>
          <w:bCs/>
          <w:iCs/>
        </w:rPr>
        <w:t>.</w:t>
      </w:r>
    </w:p>
    <w:p w:rsidR="006C7AB4" w:rsidRDefault="006C7AB4">
      <w:pPr>
        <w:rPr>
          <w:rFonts w:asciiTheme="majorHAnsi" w:eastAsiaTheme="majorEastAsia" w:hAnsiTheme="majorHAnsi" w:cstheme="majorBidi"/>
          <w:b/>
          <w:bCs/>
          <w:color w:val="365F91" w:themeColor="accent1" w:themeShade="BF"/>
          <w:sz w:val="28"/>
          <w:szCs w:val="28"/>
        </w:rPr>
      </w:pPr>
      <w:r>
        <w:br w:type="page"/>
      </w:r>
    </w:p>
    <w:p w:rsidR="00A571F0" w:rsidRDefault="003308D4" w:rsidP="003308D4">
      <w:pPr>
        <w:pStyle w:val="Heading1"/>
      </w:pPr>
      <w:bookmarkStart w:id="284" w:name="_Toc386009650"/>
      <w:r>
        <w:lastRenderedPageBreak/>
        <w:t>Component 5: Schedule and Budget</w:t>
      </w:r>
      <w:bookmarkEnd w:id="284"/>
    </w:p>
    <w:p w:rsidR="00380585" w:rsidRPr="00380585" w:rsidRDefault="00380585" w:rsidP="00380585">
      <w:pPr>
        <w:spacing w:after="0" w:line="240" w:lineRule="auto"/>
        <w:jc w:val="both"/>
      </w:pPr>
    </w:p>
    <w:p w:rsidR="00681099" w:rsidRDefault="00681099" w:rsidP="00681099">
      <w:pPr>
        <w:spacing w:after="0" w:line="240" w:lineRule="auto"/>
        <w:jc w:val="both"/>
      </w:pPr>
      <w:r w:rsidRPr="00380585">
        <w:t>This Work Programme identifies the activities required to complete Phase 1 of REDD+</w:t>
      </w:r>
      <w:r>
        <w:t xml:space="preserve"> in Bangladesh</w:t>
      </w:r>
      <w:r w:rsidRPr="00380585">
        <w:t xml:space="preserve">. This will bring </w:t>
      </w:r>
      <w:r>
        <w:t xml:space="preserve">Bangladesh </w:t>
      </w:r>
      <w:r w:rsidRPr="00380585">
        <w:t>to a point where it can commence Phase 2.</w:t>
      </w:r>
    </w:p>
    <w:p w:rsidR="00681099" w:rsidRDefault="00681099" w:rsidP="00681099">
      <w:pPr>
        <w:spacing w:after="0" w:line="240" w:lineRule="auto"/>
        <w:jc w:val="both"/>
      </w:pPr>
    </w:p>
    <w:p w:rsidR="00681099" w:rsidRPr="00380585" w:rsidRDefault="00681099" w:rsidP="00681099">
      <w:pPr>
        <w:spacing w:after="0" w:line="240" w:lineRule="auto"/>
        <w:jc w:val="both"/>
      </w:pPr>
      <w:r>
        <w:t>It is noted that f</w:t>
      </w:r>
      <w:r w:rsidRPr="00380585">
        <w:t xml:space="preserve">urther stakeholder consultation on the contents of this Roadmap may lead to changes in the proposed outcomes, outputs and activities. </w:t>
      </w:r>
    </w:p>
    <w:p w:rsidR="00681099" w:rsidRPr="00380585" w:rsidRDefault="00681099" w:rsidP="00681099">
      <w:pPr>
        <w:spacing w:after="0" w:line="240" w:lineRule="auto"/>
        <w:jc w:val="both"/>
      </w:pPr>
    </w:p>
    <w:p w:rsidR="00681099" w:rsidRPr="00380585" w:rsidRDefault="00681099" w:rsidP="00681099">
      <w:pPr>
        <w:spacing w:after="0" w:line="240" w:lineRule="auto"/>
        <w:jc w:val="both"/>
      </w:pPr>
      <w:r w:rsidRPr="00380585">
        <w:rPr>
          <w:b/>
        </w:rPr>
        <w:t>Overall Objective</w:t>
      </w:r>
      <w:r w:rsidRPr="00380585">
        <w:t xml:space="preserve">: By the end of this Work Programme, </w:t>
      </w:r>
      <w:r>
        <w:t xml:space="preserve">Bangladesh </w:t>
      </w:r>
      <w:r w:rsidRPr="00380585">
        <w:t xml:space="preserve">will have established its REDD+ management processes, completed its National REDD+ Strategy, and developed the capacities required to begin implementation of REDD+ (Phase 2). It is proposed that this work be linked to the delivery of </w:t>
      </w:r>
      <w:r>
        <w:t>Bangladesh’s strategies to address mitigation to climate change,</w:t>
      </w:r>
      <w:r w:rsidRPr="00380585">
        <w:t xml:space="preserve"> in order to facilitate coordination and reporting through the UNFCCC framework.</w:t>
      </w:r>
      <w:r>
        <w:t xml:space="preserve"> It should also be linked to Bangladesh’s strategies to adapt to climate change, particularly in coastal and delta regions.</w:t>
      </w:r>
    </w:p>
    <w:p w:rsidR="00681099" w:rsidRDefault="00681099" w:rsidP="00681099">
      <w:pPr>
        <w:spacing w:after="0"/>
        <w:contextualSpacing/>
      </w:pPr>
    </w:p>
    <w:p w:rsidR="00681099" w:rsidRDefault="00681099" w:rsidP="00681099">
      <w:pPr>
        <w:pStyle w:val="Heading3"/>
        <w:spacing w:before="0"/>
        <w:contextualSpacing/>
      </w:pPr>
      <w:r>
        <w:t>Summary Budgets</w:t>
      </w:r>
    </w:p>
    <w:p w:rsidR="00681099" w:rsidRDefault="00681099" w:rsidP="00681099">
      <w:pPr>
        <w:spacing w:after="0"/>
        <w:contextualSpacing/>
      </w:pPr>
    </w:p>
    <w:p w:rsidR="00681099" w:rsidRPr="00305A13" w:rsidRDefault="00681099" w:rsidP="00681099">
      <w:pPr>
        <w:spacing w:after="0" w:line="240" w:lineRule="auto"/>
        <w:jc w:val="both"/>
      </w:pPr>
      <w:r w:rsidRPr="00305A13">
        <w:t xml:space="preserve">Table 11 summarizes the </w:t>
      </w:r>
      <w:r w:rsidR="006C7AB4" w:rsidRPr="00B75367">
        <w:t xml:space="preserve">required </w:t>
      </w:r>
      <w:r w:rsidRPr="00B75367">
        <w:t xml:space="preserve">budget and the </w:t>
      </w:r>
      <w:r w:rsidR="006C7AB4" w:rsidRPr="00B75367">
        <w:t xml:space="preserve">principal </w:t>
      </w:r>
      <w:r w:rsidRPr="00B75367">
        <w:t xml:space="preserve">sources of finance. The total estimated budget is </w:t>
      </w:r>
      <w:r w:rsidRPr="00FD1662">
        <w:rPr>
          <w:highlight w:val="yellow"/>
        </w:rPr>
        <w:t>$</w:t>
      </w:r>
      <w:r w:rsidR="00D37C5E" w:rsidRPr="00FD1662">
        <w:rPr>
          <w:highlight w:val="yellow"/>
        </w:rPr>
        <w:t>14,882,000</w:t>
      </w:r>
      <w:r w:rsidRPr="00B75367">
        <w:t xml:space="preserve">.  Of this, </w:t>
      </w:r>
      <w:r w:rsidRPr="004B5186">
        <w:rPr>
          <w:highlight w:val="yellow"/>
        </w:rPr>
        <w:t>$</w:t>
      </w:r>
      <w:r w:rsidR="00576078" w:rsidRPr="00FD1662">
        <w:rPr>
          <w:highlight w:val="yellow"/>
        </w:rPr>
        <w:t>10,408,250</w:t>
      </w:r>
      <w:r w:rsidR="00FD1662">
        <w:t xml:space="preserve"> </w:t>
      </w:r>
      <w:r w:rsidR="00252C61" w:rsidRPr="00B75367">
        <w:t>has been secured from Government, UN-REDD, USAID</w:t>
      </w:r>
      <w:r w:rsidR="00A67F3C">
        <w:t xml:space="preserve">, </w:t>
      </w:r>
      <w:r w:rsidR="00A67F3C" w:rsidRPr="00A67F3C">
        <w:rPr>
          <w:highlight w:val="yellow"/>
        </w:rPr>
        <w:t>WORL BANK, BCCRF, EU, GIZ</w:t>
      </w:r>
      <w:r w:rsidR="00252C61" w:rsidRPr="00B75367">
        <w:t xml:space="preserve">. The remaining </w:t>
      </w:r>
      <w:r w:rsidR="00252C61" w:rsidRPr="00FD1662">
        <w:rPr>
          <w:highlight w:val="yellow"/>
        </w:rPr>
        <w:t>$</w:t>
      </w:r>
      <w:r w:rsidR="00D37C5E" w:rsidRPr="00FD1662">
        <w:rPr>
          <w:rFonts w:eastAsia="Times New Roman" w:cs="Calibri"/>
          <w:bCs/>
          <w:color w:val="000000"/>
          <w:highlight w:val="yellow"/>
          <w:lang w:val="en-AU" w:eastAsia="en-AU"/>
        </w:rPr>
        <w:t>4,473,750</w:t>
      </w:r>
      <w:r w:rsidR="00FD1662">
        <w:rPr>
          <w:rFonts w:eastAsia="Times New Roman" w:cs="Calibri"/>
          <w:bCs/>
          <w:color w:val="000000"/>
          <w:lang w:val="en-AU" w:eastAsia="en-AU"/>
        </w:rPr>
        <w:t xml:space="preserve"> </w:t>
      </w:r>
      <w:r w:rsidR="00252C61" w:rsidRPr="00B75367">
        <w:t>is to be mobilised, mostly through parallel sources.</w:t>
      </w:r>
      <w:r w:rsidR="00217F55">
        <w:t xml:space="preserve"> </w:t>
      </w:r>
      <w:r w:rsidR="006C7AB4" w:rsidRPr="00B75367">
        <w:t>In many cases, a potential source has been identified</w:t>
      </w:r>
      <w:r w:rsidR="006C7AB4" w:rsidRPr="00305A13">
        <w:t>, and consultations are on</w:t>
      </w:r>
      <w:r w:rsidR="004E45F6">
        <w:t>-</w:t>
      </w:r>
      <w:r w:rsidR="006C7AB4" w:rsidRPr="00305A13">
        <w:t xml:space="preserve">going. </w:t>
      </w:r>
    </w:p>
    <w:p w:rsidR="00681099" w:rsidRPr="00305A13" w:rsidRDefault="00681099" w:rsidP="00681099">
      <w:pPr>
        <w:spacing w:after="0" w:line="240" w:lineRule="auto"/>
        <w:jc w:val="both"/>
      </w:pPr>
    </w:p>
    <w:p w:rsidR="00681099" w:rsidRPr="00305A13" w:rsidRDefault="00681099" w:rsidP="00681099">
      <w:pPr>
        <w:spacing w:after="0" w:line="240" w:lineRule="auto"/>
        <w:jc w:val="both"/>
      </w:pPr>
      <w:r w:rsidRPr="00305A13">
        <w:t xml:space="preserve">Table 12 provides additional information on </w:t>
      </w:r>
      <w:r w:rsidR="006C7AB4" w:rsidRPr="00305A13">
        <w:t xml:space="preserve">both </w:t>
      </w:r>
      <w:r w:rsidRPr="00305A13">
        <w:t xml:space="preserve">the </w:t>
      </w:r>
      <w:r w:rsidR="00252C61" w:rsidRPr="00305A13">
        <w:t xml:space="preserve">confirmed and parallel </w:t>
      </w:r>
      <w:r w:rsidRPr="00305A13">
        <w:t xml:space="preserve">sources of finance. </w:t>
      </w:r>
      <w:r w:rsidR="00252C61" w:rsidRPr="00305A13">
        <w:t xml:space="preserve">As can be seen, there is the potential to fully finance the R-PP through the use of parallel related activities. </w:t>
      </w:r>
    </w:p>
    <w:p w:rsidR="00681099" w:rsidRPr="00305A13" w:rsidRDefault="00681099" w:rsidP="00681099">
      <w:pPr>
        <w:spacing w:after="0" w:line="240" w:lineRule="auto"/>
        <w:jc w:val="both"/>
      </w:pPr>
    </w:p>
    <w:p w:rsidR="00681099" w:rsidRDefault="00681099" w:rsidP="00681099">
      <w:pPr>
        <w:spacing w:after="0" w:line="240" w:lineRule="auto"/>
        <w:jc w:val="both"/>
      </w:pPr>
      <w:r w:rsidRPr="00305A13">
        <w:t>Table 13 provides more detailed information on the costs of activities, outputs, outcomes and</w:t>
      </w:r>
      <w:r>
        <w:t xml:space="preserve"> components. </w:t>
      </w:r>
    </w:p>
    <w:p w:rsidR="00681099" w:rsidRDefault="00681099" w:rsidP="00681099">
      <w:pPr>
        <w:spacing w:after="0"/>
        <w:contextualSpacing/>
      </w:pPr>
    </w:p>
    <w:p w:rsidR="00681099" w:rsidRDefault="00681099" w:rsidP="00681099">
      <w:pPr>
        <w:pStyle w:val="Caption"/>
        <w:keepNext/>
      </w:pPr>
      <w:bookmarkStart w:id="285" w:name="_Toc361827360"/>
      <w:bookmarkStart w:id="286" w:name="_Toc370134654"/>
      <w:bookmarkStart w:id="287" w:name="_Toc386009674"/>
      <w:r>
        <w:t xml:space="preserve">Table </w:t>
      </w:r>
      <w:r w:rsidR="009E3E1E">
        <w:fldChar w:fldCharType="begin"/>
      </w:r>
      <w:r w:rsidR="009E3E1E">
        <w:instrText xml:space="preserve"> SEQ Table \* ARABIC </w:instrText>
      </w:r>
      <w:r w:rsidR="009E3E1E">
        <w:fldChar w:fldCharType="separate"/>
      </w:r>
      <w:r>
        <w:rPr>
          <w:noProof/>
        </w:rPr>
        <w:t>11</w:t>
      </w:r>
      <w:r w:rsidR="009E3E1E">
        <w:rPr>
          <w:noProof/>
        </w:rPr>
        <w:fldChar w:fldCharType="end"/>
      </w:r>
      <w:r>
        <w:t>: Summary of Estimated Budget over Three Years</w:t>
      </w:r>
      <w:bookmarkEnd w:id="285"/>
      <w:bookmarkEnd w:id="286"/>
      <w:bookmarkEnd w:id="287"/>
    </w:p>
    <w:tbl>
      <w:tblPr>
        <w:tblW w:w="997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33"/>
        <w:gridCol w:w="1440"/>
        <w:gridCol w:w="852"/>
        <w:gridCol w:w="138"/>
        <w:gridCol w:w="580"/>
        <w:gridCol w:w="339"/>
        <w:gridCol w:w="71"/>
        <w:gridCol w:w="770"/>
        <w:gridCol w:w="474"/>
        <w:gridCol w:w="245"/>
        <w:gridCol w:w="1031"/>
      </w:tblGrid>
      <w:tr w:rsidR="00681099" w:rsidRPr="00BE75AB" w:rsidTr="008A54F4">
        <w:trPr>
          <w:trHeight w:val="233"/>
        </w:trPr>
        <w:tc>
          <w:tcPr>
            <w:tcW w:w="9973" w:type="dxa"/>
            <w:gridSpan w:val="11"/>
            <w:shd w:val="clear" w:color="auto" w:fill="8DB3E2" w:themeFill="text2" w:themeFillTint="66"/>
          </w:tcPr>
          <w:p w:rsidR="00681099" w:rsidRPr="00BE75AB" w:rsidRDefault="00681099" w:rsidP="001C7F61">
            <w:pPr>
              <w:spacing w:after="0"/>
              <w:jc w:val="center"/>
              <w:rPr>
                <w:rFonts w:eastAsia="Times New Roman" w:cs="Calibri"/>
                <w:b/>
                <w:bCs/>
                <w:color w:val="000000"/>
                <w:sz w:val="18"/>
                <w:szCs w:val="18"/>
                <w:lang w:val="en-AU" w:eastAsia="en-AU"/>
              </w:rPr>
            </w:pPr>
            <w:r w:rsidRPr="00BE75AB">
              <w:rPr>
                <w:rFonts w:eastAsia="Times New Roman" w:cs="Calibri"/>
                <w:b/>
                <w:bCs/>
                <w:color w:val="000000"/>
                <w:sz w:val="18"/>
                <w:szCs w:val="18"/>
                <w:lang w:val="en-AU" w:eastAsia="en-AU"/>
              </w:rPr>
              <w:t>Budget ($US)</w:t>
            </w:r>
          </w:p>
        </w:tc>
      </w:tr>
      <w:tr w:rsidR="00681099" w:rsidRPr="00BE75AB" w:rsidTr="00524578">
        <w:trPr>
          <w:trHeight w:val="585"/>
        </w:trPr>
        <w:tc>
          <w:tcPr>
            <w:tcW w:w="4033" w:type="dxa"/>
            <w:shd w:val="clear" w:color="auto" w:fill="8DB3E2" w:themeFill="text2" w:themeFillTint="66"/>
            <w:noWrap/>
            <w:hideMark/>
          </w:tcPr>
          <w:p w:rsidR="00681099" w:rsidRPr="00BE75AB" w:rsidRDefault="00681099" w:rsidP="001C7F61">
            <w:pPr>
              <w:spacing w:after="0"/>
              <w:jc w:val="center"/>
              <w:rPr>
                <w:rFonts w:eastAsia="Times New Roman" w:cs="Calibri"/>
                <w:b/>
                <w:bCs/>
                <w:color w:val="000000"/>
                <w:sz w:val="18"/>
                <w:szCs w:val="18"/>
                <w:lang w:val="en-AU" w:eastAsia="en-AU"/>
              </w:rPr>
            </w:pPr>
            <w:r w:rsidRPr="00BE75AB">
              <w:rPr>
                <w:rFonts w:eastAsia="Times New Roman" w:cs="Calibri"/>
                <w:b/>
                <w:bCs/>
                <w:color w:val="000000"/>
                <w:sz w:val="18"/>
                <w:szCs w:val="18"/>
                <w:lang w:val="en-AU" w:eastAsia="en-AU"/>
              </w:rPr>
              <w:t>Component</w:t>
            </w:r>
            <w:r w:rsidR="00B75367">
              <w:rPr>
                <w:rFonts w:eastAsia="Times New Roman" w:cs="Calibri"/>
                <w:b/>
                <w:bCs/>
                <w:color w:val="000000"/>
                <w:sz w:val="18"/>
                <w:szCs w:val="18"/>
                <w:lang w:val="en-AU" w:eastAsia="en-AU"/>
              </w:rPr>
              <w:t>/Outcome</w:t>
            </w:r>
          </w:p>
        </w:tc>
        <w:tc>
          <w:tcPr>
            <w:tcW w:w="1440" w:type="dxa"/>
            <w:shd w:val="clear" w:color="auto" w:fill="8DB3E2" w:themeFill="text2" w:themeFillTint="66"/>
            <w:noWrap/>
            <w:hideMark/>
          </w:tcPr>
          <w:p w:rsidR="00681099" w:rsidRPr="00BE75AB" w:rsidRDefault="00681099" w:rsidP="001C7F61">
            <w:pPr>
              <w:spacing w:after="0"/>
              <w:jc w:val="center"/>
              <w:rPr>
                <w:rFonts w:eastAsia="Times New Roman" w:cs="Calibri"/>
                <w:b/>
                <w:bCs/>
                <w:color w:val="000000"/>
                <w:sz w:val="18"/>
                <w:szCs w:val="18"/>
                <w:lang w:val="en-AU" w:eastAsia="en-AU"/>
              </w:rPr>
            </w:pPr>
            <w:r w:rsidRPr="00BE75AB">
              <w:rPr>
                <w:rFonts w:eastAsia="Times New Roman" w:cs="Calibri"/>
                <w:b/>
                <w:bCs/>
                <w:color w:val="000000"/>
                <w:sz w:val="18"/>
                <w:szCs w:val="18"/>
                <w:lang w:val="en-AU" w:eastAsia="en-AU"/>
              </w:rPr>
              <w:t>Total cost</w:t>
            </w:r>
          </w:p>
        </w:tc>
        <w:tc>
          <w:tcPr>
            <w:tcW w:w="990" w:type="dxa"/>
            <w:gridSpan w:val="2"/>
            <w:shd w:val="clear" w:color="auto" w:fill="8DB3E2" w:themeFill="text2" w:themeFillTint="66"/>
            <w:hideMark/>
          </w:tcPr>
          <w:p w:rsidR="00681099" w:rsidRDefault="00681099" w:rsidP="001C7F61">
            <w:pPr>
              <w:spacing w:after="0"/>
              <w:jc w:val="center"/>
              <w:rPr>
                <w:rFonts w:eastAsia="Times New Roman" w:cs="Calibri"/>
                <w:b/>
                <w:bCs/>
                <w:color w:val="000000"/>
                <w:sz w:val="18"/>
                <w:szCs w:val="18"/>
                <w:lang w:val="en-AU" w:eastAsia="en-AU"/>
              </w:rPr>
            </w:pPr>
            <w:r w:rsidRPr="00BE75AB">
              <w:rPr>
                <w:rFonts w:eastAsia="Times New Roman" w:cs="Calibri"/>
                <w:b/>
                <w:bCs/>
                <w:color w:val="000000"/>
                <w:sz w:val="18"/>
                <w:szCs w:val="18"/>
                <w:lang w:val="en-AU" w:eastAsia="en-AU"/>
              </w:rPr>
              <w:t>GoB</w:t>
            </w:r>
          </w:p>
          <w:p w:rsidR="000850BD" w:rsidRPr="00BE75AB" w:rsidRDefault="000850BD" w:rsidP="001C7F61">
            <w:pPr>
              <w:spacing w:after="0"/>
              <w:jc w:val="center"/>
              <w:rPr>
                <w:rFonts w:eastAsia="Times New Roman" w:cs="Calibri"/>
                <w:b/>
                <w:bCs/>
                <w:color w:val="000000"/>
                <w:sz w:val="18"/>
                <w:szCs w:val="18"/>
                <w:lang w:val="en-AU" w:eastAsia="en-AU"/>
              </w:rPr>
            </w:pPr>
            <w:r w:rsidRPr="000850BD">
              <w:rPr>
                <w:rFonts w:eastAsia="Times New Roman" w:cs="Calibri"/>
                <w:b/>
                <w:bCs/>
                <w:color w:val="000000"/>
                <w:sz w:val="18"/>
                <w:szCs w:val="18"/>
                <w:highlight w:val="yellow"/>
                <w:lang w:val="en-AU" w:eastAsia="en-AU"/>
              </w:rPr>
              <w:t>(in kind)</w:t>
            </w:r>
          </w:p>
        </w:tc>
        <w:tc>
          <w:tcPr>
            <w:tcW w:w="990" w:type="dxa"/>
            <w:gridSpan w:val="3"/>
            <w:shd w:val="clear" w:color="auto" w:fill="8DB3E2" w:themeFill="text2" w:themeFillTint="66"/>
          </w:tcPr>
          <w:p w:rsidR="00681099" w:rsidRPr="00BE75AB" w:rsidRDefault="00DD234C" w:rsidP="001C7F61">
            <w:pPr>
              <w:spacing w:after="0"/>
              <w:jc w:val="center"/>
              <w:rPr>
                <w:rFonts w:eastAsia="Times New Roman" w:cs="Calibri"/>
                <w:b/>
                <w:bCs/>
                <w:color w:val="000000"/>
                <w:sz w:val="18"/>
                <w:szCs w:val="18"/>
                <w:lang w:val="en-AU" w:eastAsia="en-AU"/>
              </w:rPr>
            </w:pPr>
            <w:r>
              <w:rPr>
                <w:rFonts w:eastAsia="Times New Roman" w:cs="Calibri"/>
                <w:b/>
                <w:bCs/>
                <w:color w:val="000000"/>
                <w:sz w:val="18"/>
                <w:szCs w:val="18"/>
                <w:lang w:val="en-AU" w:eastAsia="en-AU"/>
              </w:rPr>
              <w:t xml:space="preserve">Confirmed </w:t>
            </w:r>
            <w:r w:rsidR="00681099" w:rsidRPr="00BE75AB">
              <w:rPr>
                <w:rFonts w:eastAsia="Times New Roman" w:cs="Calibri"/>
                <w:b/>
                <w:bCs/>
                <w:color w:val="000000"/>
                <w:sz w:val="18"/>
                <w:szCs w:val="18"/>
                <w:lang w:val="en-AU" w:eastAsia="en-AU"/>
              </w:rPr>
              <w:t xml:space="preserve">Other </w:t>
            </w:r>
          </w:p>
        </w:tc>
        <w:tc>
          <w:tcPr>
            <w:tcW w:w="1244" w:type="dxa"/>
            <w:gridSpan w:val="2"/>
            <w:shd w:val="clear" w:color="auto" w:fill="8DB3E2" w:themeFill="text2" w:themeFillTint="66"/>
          </w:tcPr>
          <w:p w:rsidR="00681099" w:rsidRPr="00BE75AB" w:rsidRDefault="00681099" w:rsidP="001C7F61">
            <w:pPr>
              <w:spacing w:after="0"/>
              <w:jc w:val="center"/>
              <w:rPr>
                <w:rFonts w:eastAsia="Times New Roman" w:cs="Calibri"/>
                <w:b/>
                <w:bCs/>
                <w:color w:val="000000"/>
                <w:sz w:val="18"/>
                <w:szCs w:val="18"/>
                <w:lang w:val="en-AU" w:eastAsia="en-AU"/>
              </w:rPr>
            </w:pPr>
            <w:r w:rsidRPr="00BE75AB">
              <w:rPr>
                <w:rFonts w:eastAsia="Times New Roman" w:cs="Calibri"/>
                <w:b/>
                <w:bCs/>
                <w:color w:val="000000"/>
                <w:sz w:val="18"/>
                <w:szCs w:val="18"/>
                <w:lang w:val="en-AU" w:eastAsia="en-AU"/>
              </w:rPr>
              <w:t>UN-REDD JP</w:t>
            </w:r>
          </w:p>
        </w:tc>
        <w:tc>
          <w:tcPr>
            <w:tcW w:w="1276" w:type="dxa"/>
            <w:gridSpan w:val="2"/>
            <w:shd w:val="clear" w:color="auto" w:fill="8DB3E2" w:themeFill="text2" w:themeFillTint="66"/>
            <w:hideMark/>
          </w:tcPr>
          <w:p w:rsidR="00681099" w:rsidRPr="00252C61" w:rsidRDefault="00A67F3C" w:rsidP="00252C61">
            <w:pPr>
              <w:spacing w:after="0"/>
              <w:jc w:val="center"/>
              <w:rPr>
                <w:rFonts w:eastAsia="Times New Roman" w:cs="Calibri"/>
                <w:b/>
                <w:bCs/>
                <w:color w:val="000000"/>
                <w:sz w:val="16"/>
                <w:szCs w:val="16"/>
                <w:lang w:val="en-AU" w:eastAsia="en-AU"/>
              </w:rPr>
            </w:pPr>
            <w:r w:rsidRPr="00A67F3C">
              <w:rPr>
                <w:rFonts w:eastAsia="Times New Roman" w:cs="Calibri"/>
                <w:b/>
                <w:bCs/>
                <w:color w:val="000000"/>
                <w:sz w:val="16"/>
                <w:szCs w:val="16"/>
                <w:highlight w:val="yellow"/>
                <w:lang w:val="en-AU" w:eastAsia="en-AU"/>
              </w:rPr>
              <w:t>G</w:t>
            </w:r>
            <w:r w:rsidR="00681099" w:rsidRPr="00A67F3C">
              <w:rPr>
                <w:rFonts w:eastAsia="Times New Roman" w:cs="Calibri"/>
                <w:b/>
                <w:bCs/>
                <w:color w:val="000000"/>
                <w:sz w:val="16"/>
                <w:szCs w:val="16"/>
                <w:highlight w:val="yellow"/>
                <w:lang w:val="en-AU" w:eastAsia="en-AU"/>
              </w:rPr>
              <w:t>ap</w:t>
            </w:r>
          </w:p>
        </w:tc>
      </w:tr>
      <w:tr w:rsidR="00E97834" w:rsidRPr="00BE75AB" w:rsidTr="00524578">
        <w:trPr>
          <w:trHeight w:val="627"/>
        </w:trPr>
        <w:tc>
          <w:tcPr>
            <w:tcW w:w="4033" w:type="dxa"/>
            <w:shd w:val="clear" w:color="auto" w:fill="auto"/>
            <w:noWrap/>
            <w:hideMark/>
          </w:tcPr>
          <w:p w:rsidR="00E97834" w:rsidRPr="00E97834" w:rsidRDefault="00E97834" w:rsidP="008A54F4">
            <w:pPr>
              <w:widowControl w:val="0"/>
              <w:autoSpaceDE w:val="0"/>
              <w:autoSpaceDN w:val="0"/>
              <w:adjustRightInd w:val="0"/>
              <w:spacing w:after="0" w:line="240" w:lineRule="auto"/>
              <w:contextualSpacing/>
              <w:rPr>
                <w:rFonts w:cs="Times New Roman"/>
                <w:sz w:val="18"/>
                <w:szCs w:val="18"/>
                <w:lang w:eastAsia="ja-JP"/>
              </w:rPr>
            </w:pPr>
            <w:r w:rsidRPr="00E97834">
              <w:rPr>
                <w:rFonts w:eastAsia="Times New Roman" w:cs="Times New Roman"/>
                <w:bCs/>
                <w:sz w:val="18"/>
                <w:szCs w:val="18"/>
              </w:rPr>
              <w:t>OUTCOME 1a: National R</w:t>
            </w:r>
            <w:r>
              <w:rPr>
                <w:rFonts w:eastAsia="Times New Roman" w:cs="Times New Roman"/>
                <w:bCs/>
                <w:sz w:val="18"/>
                <w:szCs w:val="18"/>
              </w:rPr>
              <w:t>EDD</w:t>
            </w:r>
            <w:r w:rsidRPr="00E97834">
              <w:rPr>
                <w:rFonts w:eastAsia="Times New Roman" w:cs="Times New Roman"/>
                <w:bCs/>
                <w:sz w:val="18"/>
                <w:szCs w:val="18"/>
              </w:rPr>
              <w:t>+ Management</w:t>
            </w:r>
            <w:r w:rsidR="00217F55">
              <w:rPr>
                <w:rFonts w:eastAsia="Times New Roman" w:cs="Times New Roman"/>
                <w:bCs/>
                <w:sz w:val="18"/>
                <w:szCs w:val="18"/>
              </w:rPr>
              <w:t xml:space="preserve"> </w:t>
            </w:r>
            <w:r w:rsidRPr="00E97834">
              <w:rPr>
                <w:rFonts w:eastAsia="Times New Roman" w:cs="Times New Roman"/>
                <w:bCs/>
                <w:sz w:val="18"/>
                <w:szCs w:val="18"/>
              </w:rPr>
              <w:t>Arrangements Established</w:t>
            </w:r>
          </w:p>
          <w:p w:rsidR="00E97834" w:rsidRPr="00E97834" w:rsidRDefault="00E97834" w:rsidP="008A54F4">
            <w:pPr>
              <w:spacing w:after="0" w:line="240" w:lineRule="auto"/>
              <w:contextualSpacing/>
              <w:rPr>
                <w:rFonts w:eastAsia="Times New Roman" w:cs="Calibri"/>
                <w:color w:val="000000"/>
                <w:sz w:val="18"/>
                <w:szCs w:val="18"/>
                <w:lang w:val="en-AU" w:eastAsia="en-AU"/>
              </w:rPr>
            </w:pPr>
            <w:r w:rsidRPr="00E97834">
              <w:rPr>
                <w:rFonts w:cs="Times New Roman"/>
                <w:bCs/>
                <w:sz w:val="18"/>
                <w:szCs w:val="18"/>
                <w:lang w:val="en-US" w:eastAsia="ja-JP"/>
              </w:rPr>
              <w:t>OUTCOME 1c: Improved Stakeholder Awareness And</w:t>
            </w:r>
            <w:r w:rsidR="00217F55">
              <w:rPr>
                <w:rFonts w:cs="Times New Roman"/>
                <w:bCs/>
                <w:sz w:val="18"/>
                <w:szCs w:val="18"/>
                <w:lang w:val="en-US" w:eastAsia="ja-JP"/>
              </w:rPr>
              <w:t xml:space="preserve"> </w:t>
            </w:r>
            <w:r w:rsidRPr="00E97834">
              <w:rPr>
                <w:rFonts w:cs="Times New Roman"/>
                <w:bCs/>
                <w:sz w:val="18"/>
                <w:szCs w:val="18"/>
                <w:lang w:val="en-US" w:eastAsia="ja-JP"/>
              </w:rPr>
              <w:t>Effective Stakeholder Engagement</w:t>
            </w:r>
          </w:p>
        </w:tc>
        <w:tc>
          <w:tcPr>
            <w:tcW w:w="1440" w:type="dxa"/>
            <w:shd w:val="clear" w:color="auto" w:fill="auto"/>
            <w:noWrap/>
          </w:tcPr>
          <w:p w:rsidR="00E97834" w:rsidRPr="00E97834" w:rsidRDefault="00E97834" w:rsidP="008A54F4">
            <w:pPr>
              <w:spacing w:after="0" w:line="240" w:lineRule="auto"/>
              <w:contextualSpacing/>
              <w:jc w:val="right"/>
              <w:rPr>
                <w:rFonts w:eastAsia="Times New Roman" w:cs="Calibri"/>
                <w:color w:val="000000"/>
                <w:sz w:val="18"/>
                <w:szCs w:val="18"/>
                <w:lang w:val="en-AU" w:eastAsia="en-AU"/>
              </w:rPr>
            </w:pPr>
            <w:r w:rsidRPr="00E97834">
              <w:rPr>
                <w:rFonts w:cs="Times New Roman"/>
                <w:sz w:val="18"/>
                <w:szCs w:val="18"/>
                <w:lang w:val="en-US" w:eastAsia="ja-JP"/>
              </w:rPr>
              <w:t>2,315,000</w:t>
            </w:r>
          </w:p>
        </w:tc>
        <w:tc>
          <w:tcPr>
            <w:tcW w:w="990" w:type="dxa"/>
            <w:gridSpan w:val="2"/>
            <w:shd w:val="clear" w:color="auto" w:fill="auto"/>
          </w:tcPr>
          <w:p w:rsidR="00E97834" w:rsidRPr="00E97834" w:rsidRDefault="00E97834" w:rsidP="008A54F4">
            <w:pPr>
              <w:spacing w:after="0" w:line="240" w:lineRule="auto"/>
              <w:contextualSpacing/>
              <w:jc w:val="right"/>
              <w:rPr>
                <w:rFonts w:eastAsia="Times New Roman" w:cs="Calibri"/>
                <w:color w:val="000000"/>
                <w:sz w:val="18"/>
                <w:szCs w:val="18"/>
                <w:lang w:val="en-AU" w:eastAsia="en-AU"/>
              </w:rPr>
            </w:pPr>
            <w:r w:rsidRPr="00E97834">
              <w:rPr>
                <w:rFonts w:cs="Times New Roman"/>
                <w:sz w:val="18"/>
                <w:szCs w:val="18"/>
                <w:lang w:val="en-US" w:eastAsia="ja-JP"/>
              </w:rPr>
              <w:t>710,000</w:t>
            </w:r>
          </w:p>
        </w:tc>
        <w:tc>
          <w:tcPr>
            <w:tcW w:w="990" w:type="dxa"/>
            <w:gridSpan w:val="3"/>
          </w:tcPr>
          <w:p w:rsidR="00E97834" w:rsidRPr="00E97834" w:rsidRDefault="00E97834" w:rsidP="008A54F4">
            <w:pPr>
              <w:spacing w:after="0" w:line="240" w:lineRule="auto"/>
              <w:contextualSpacing/>
              <w:jc w:val="right"/>
              <w:rPr>
                <w:rFonts w:eastAsia="Times New Roman" w:cs="Calibri"/>
                <w:bCs/>
                <w:color w:val="000000"/>
                <w:sz w:val="18"/>
                <w:szCs w:val="18"/>
                <w:lang w:val="en-AU" w:eastAsia="en-AU"/>
              </w:rPr>
            </w:pPr>
            <w:r w:rsidRPr="00E97834">
              <w:rPr>
                <w:rFonts w:cs="Times New Roman"/>
                <w:sz w:val="18"/>
                <w:szCs w:val="18"/>
                <w:lang w:val="en-US" w:eastAsia="ja-JP"/>
              </w:rPr>
              <w:t>50,000*</w:t>
            </w:r>
          </w:p>
        </w:tc>
        <w:tc>
          <w:tcPr>
            <w:tcW w:w="1244" w:type="dxa"/>
            <w:gridSpan w:val="2"/>
          </w:tcPr>
          <w:p w:rsidR="00E97834" w:rsidRPr="00E97834" w:rsidRDefault="00E97834" w:rsidP="008A54F4">
            <w:pPr>
              <w:spacing w:after="0" w:line="240" w:lineRule="auto"/>
              <w:contextualSpacing/>
              <w:jc w:val="right"/>
              <w:rPr>
                <w:rFonts w:eastAsia="Times New Roman" w:cs="Calibri"/>
                <w:bCs/>
                <w:color w:val="000000"/>
                <w:sz w:val="18"/>
                <w:szCs w:val="18"/>
                <w:lang w:val="en-AU" w:eastAsia="en-AU"/>
              </w:rPr>
            </w:pPr>
            <w:r w:rsidRPr="00E97834">
              <w:rPr>
                <w:rFonts w:cs="Times New Roman"/>
                <w:sz w:val="18"/>
                <w:szCs w:val="18"/>
                <w:lang w:val="en-US" w:eastAsia="ja-JP"/>
              </w:rPr>
              <w:t>300,000</w:t>
            </w:r>
          </w:p>
        </w:tc>
        <w:tc>
          <w:tcPr>
            <w:tcW w:w="1276" w:type="dxa"/>
            <w:gridSpan w:val="2"/>
            <w:shd w:val="clear" w:color="auto" w:fill="auto"/>
            <w:noWrap/>
          </w:tcPr>
          <w:p w:rsidR="00E97834" w:rsidRPr="00FD1662" w:rsidRDefault="008A54F4" w:rsidP="008A54F4">
            <w:pPr>
              <w:tabs>
                <w:tab w:val="left" w:pos="1060"/>
              </w:tabs>
              <w:spacing w:after="0" w:line="240" w:lineRule="auto"/>
              <w:contextualSpacing/>
              <w:jc w:val="right"/>
              <w:rPr>
                <w:rFonts w:eastAsia="Times New Roman" w:cs="Calibri"/>
                <w:bCs/>
                <w:color w:val="000000"/>
                <w:sz w:val="18"/>
                <w:szCs w:val="18"/>
                <w:highlight w:val="yellow"/>
                <w:lang w:val="en-AU" w:eastAsia="en-AU"/>
              </w:rPr>
            </w:pPr>
            <w:r w:rsidRPr="00FD1662">
              <w:rPr>
                <w:rFonts w:eastAsia="Times New Roman" w:cs="Calibri"/>
                <w:bCs/>
                <w:color w:val="000000"/>
                <w:sz w:val="18"/>
                <w:szCs w:val="18"/>
                <w:highlight w:val="yellow"/>
                <w:lang w:val="en-AU" w:eastAsia="en-AU"/>
              </w:rPr>
              <w:t>1,255,000</w:t>
            </w:r>
          </w:p>
        </w:tc>
      </w:tr>
      <w:tr w:rsidR="00E97834" w:rsidRPr="008A54F4" w:rsidTr="00524578">
        <w:trPr>
          <w:trHeight w:val="370"/>
        </w:trPr>
        <w:tc>
          <w:tcPr>
            <w:tcW w:w="4033" w:type="dxa"/>
            <w:shd w:val="clear" w:color="auto" w:fill="auto"/>
            <w:noWrap/>
            <w:hideMark/>
          </w:tcPr>
          <w:p w:rsidR="00E97834" w:rsidRPr="00E97834" w:rsidRDefault="00E97834" w:rsidP="008A54F4">
            <w:pPr>
              <w:spacing w:after="0" w:line="240" w:lineRule="auto"/>
              <w:contextualSpacing/>
              <w:rPr>
                <w:rFonts w:eastAsia="Times New Roman" w:cs="Calibri"/>
                <w:color w:val="000000"/>
                <w:sz w:val="18"/>
                <w:szCs w:val="18"/>
                <w:lang w:val="en-AU" w:eastAsia="en-AU"/>
              </w:rPr>
            </w:pPr>
            <w:r w:rsidRPr="00E97834">
              <w:rPr>
                <w:rFonts w:cs="Times New Roman"/>
                <w:sz w:val="18"/>
                <w:szCs w:val="18"/>
                <w:lang w:val="en-US" w:eastAsia="ja-JP"/>
              </w:rPr>
              <w:t>OUTCOME 2: NATIONAL REDD+ Strategy prepared</w:t>
            </w:r>
          </w:p>
        </w:tc>
        <w:tc>
          <w:tcPr>
            <w:tcW w:w="1440" w:type="dxa"/>
            <w:shd w:val="clear" w:color="auto" w:fill="auto"/>
            <w:noWrap/>
          </w:tcPr>
          <w:p w:rsidR="00E97834" w:rsidRPr="00E97834" w:rsidRDefault="00EF1E62" w:rsidP="008A54F4">
            <w:pPr>
              <w:spacing w:after="0" w:line="240" w:lineRule="auto"/>
              <w:contextualSpacing/>
              <w:jc w:val="right"/>
              <w:rPr>
                <w:rFonts w:eastAsia="Times New Roman" w:cs="Calibri"/>
                <w:color w:val="000000"/>
                <w:sz w:val="18"/>
                <w:szCs w:val="18"/>
                <w:lang w:val="en-AU" w:eastAsia="en-AU"/>
              </w:rPr>
            </w:pPr>
            <w:r>
              <w:rPr>
                <w:rFonts w:cs="Times New Roman"/>
                <w:sz w:val="18"/>
                <w:szCs w:val="18"/>
                <w:lang w:val="en-US" w:eastAsia="ja-JP"/>
              </w:rPr>
              <w:t>3,3</w:t>
            </w:r>
            <w:r w:rsidR="00E97834" w:rsidRPr="00E97834">
              <w:rPr>
                <w:rFonts w:cs="Times New Roman"/>
                <w:sz w:val="18"/>
                <w:szCs w:val="18"/>
                <w:lang w:val="en-US" w:eastAsia="ja-JP"/>
              </w:rPr>
              <w:t>85,000</w:t>
            </w:r>
          </w:p>
        </w:tc>
        <w:tc>
          <w:tcPr>
            <w:tcW w:w="990" w:type="dxa"/>
            <w:gridSpan w:val="2"/>
            <w:shd w:val="clear" w:color="auto" w:fill="auto"/>
            <w:noWrap/>
          </w:tcPr>
          <w:p w:rsidR="00E97834" w:rsidRPr="00E97834" w:rsidRDefault="00E97834" w:rsidP="008A54F4">
            <w:pPr>
              <w:spacing w:after="0" w:line="240" w:lineRule="auto"/>
              <w:contextualSpacing/>
              <w:jc w:val="right"/>
              <w:rPr>
                <w:rFonts w:eastAsia="Times New Roman" w:cs="Calibri"/>
                <w:color w:val="000000"/>
                <w:sz w:val="18"/>
                <w:szCs w:val="18"/>
                <w:lang w:val="en-AU" w:eastAsia="en-AU"/>
              </w:rPr>
            </w:pPr>
            <w:r w:rsidRPr="00E97834">
              <w:rPr>
                <w:rFonts w:cs="Times New Roman"/>
                <w:sz w:val="18"/>
                <w:szCs w:val="18"/>
                <w:lang w:val="en-US" w:eastAsia="ja-JP"/>
              </w:rPr>
              <w:t>660,000</w:t>
            </w:r>
          </w:p>
        </w:tc>
        <w:tc>
          <w:tcPr>
            <w:tcW w:w="990" w:type="dxa"/>
            <w:gridSpan w:val="3"/>
          </w:tcPr>
          <w:p w:rsidR="00E97834" w:rsidRPr="00E97834" w:rsidRDefault="00E97834" w:rsidP="008A54F4">
            <w:pPr>
              <w:spacing w:after="0" w:line="240" w:lineRule="auto"/>
              <w:contextualSpacing/>
              <w:jc w:val="right"/>
              <w:rPr>
                <w:rFonts w:eastAsia="Times New Roman" w:cs="Calibri"/>
                <w:bCs/>
                <w:color w:val="000000"/>
                <w:sz w:val="18"/>
                <w:szCs w:val="18"/>
                <w:lang w:val="en-AU" w:eastAsia="en-AU"/>
              </w:rPr>
            </w:pPr>
            <w:r w:rsidRPr="00E97834">
              <w:rPr>
                <w:rFonts w:cs="Times New Roman"/>
                <w:sz w:val="18"/>
                <w:szCs w:val="18"/>
                <w:lang w:val="en-US" w:eastAsia="ja-JP"/>
              </w:rPr>
              <w:t>60,000*</w:t>
            </w:r>
          </w:p>
        </w:tc>
        <w:tc>
          <w:tcPr>
            <w:tcW w:w="1244" w:type="dxa"/>
            <w:gridSpan w:val="2"/>
          </w:tcPr>
          <w:p w:rsidR="00E97834" w:rsidRPr="00E97834" w:rsidRDefault="00E97834" w:rsidP="008A54F4">
            <w:pPr>
              <w:spacing w:after="0" w:line="240" w:lineRule="auto"/>
              <w:contextualSpacing/>
              <w:jc w:val="right"/>
              <w:rPr>
                <w:rFonts w:eastAsia="Times New Roman" w:cs="Calibri"/>
                <w:bCs/>
                <w:color w:val="000000"/>
                <w:sz w:val="18"/>
                <w:szCs w:val="18"/>
                <w:lang w:val="en-AU" w:eastAsia="en-AU"/>
              </w:rPr>
            </w:pPr>
            <w:r w:rsidRPr="00E97834">
              <w:rPr>
                <w:rFonts w:cs="Times New Roman"/>
                <w:sz w:val="18"/>
                <w:szCs w:val="18"/>
                <w:lang w:val="en-US" w:eastAsia="ja-JP"/>
              </w:rPr>
              <w:t>800,000</w:t>
            </w:r>
          </w:p>
        </w:tc>
        <w:tc>
          <w:tcPr>
            <w:tcW w:w="1276" w:type="dxa"/>
            <w:gridSpan w:val="2"/>
            <w:shd w:val="clear" w:color="auto" w:fill="auto"/>
            <w:noWrap/>
          </w:tcPr>
          <w:p w:rsidR="008A54F4" w:rsidRPr="00FD1662" w:rsidRDefault="008A54F4" w:rsidP="008A54F4">
            <w:pPr>
              <w:spacing w:after="0" w:line="240" w:lineRule="auto"/>
              <w:contextualSpacing/>
              <w:jc w:val="right"/>
              <w:rPr>
                <w:rFonts w:cs="Times New Roman"/>
                <w:sz w:val="18"/>
                <w:szCs w:val="18"/>
                <w:highlight w:val="yellow"/>
                <w:lang w:val="en-US" w:eastAsia="ja-JP"/>
              </w:rPr>
            </w:pPr>
            <w:r w:rsidRPr="00FD1662">
              <w:rPr>
                <w:rFonts w:cs="Times New Roman"/>
                <w:sz w:val="18"/>
                <w:szCs w:val="18"/>
                <w:highlight w:val="yellow"/>
                <w:lang w:val="en-US" w:eastAsia="ja-JP"/>
              </w:rPr>
              <w:t xml:space="preserve">1,865,000 </w:t>
            </w:r>
          </w:p>
        </w:tc>
      </w:tr>
      <w:tr w:rsidR="00E97834" w:rsidRPr="00BE75AB" w:rsidTr="00524578">
        <w:trPr>
          <w:trHeight w:val="276"/>
        </w:trPr>
        <w:tc>
          <w:tcPr>
            <w:tcW w:w="4033" w:type="dxa"/>
            <w:shd w:val="clear" w:color="auto" w:fill="auto"/>
            <w:noWrap/>
            <w:hideMark/>
          </w:tcPr>
          <w:p w:rsidR="00E97834" w:rsidRPr="00E97834" w:rsidRDefault="00E97834" w:rsidP="008A54F4">
            <w:pPr>
              <w:spacing w:after="0" w:line="240" w:lineRule="auto"/>
              <w:contextualSpacing/>
              <w:rPr>
                <w:rFonts w:eastAsia="Times New Roman" w:cs="Calibri"/>
                <w:color w:val="000000"/>
                <w:sz w:val="18"/>
                <w:szCs w:val="18"/>
                <w:lang w:val="en-AU" w:eastAsia="en-AU"/>
              </w:rPr>
            </w:pPr>
            <w:r w:rsidRPr="00E97834">
              <w:rPr>
                <w:rFonts w:cs="Times New Roman"/>
                <w:sz w:val="18"/>
                <w:szCs w:val="18"/>
                <w:lang w:val="en-US" w:eastAsia="ja-JP"/>
              </w:rPr>
              <w:t>OUTCOME 3: National Forest Reference Emission Level and/or a Forest Reference Level</w:t>
            </w:r>
          </w:p>
        </w:tc>
        <w:tc>
          <w:tcPr>
            <w:tcW w:w="1440" w:type="dxa"/>
            <w:shd w:val="clear" w:color="auto" w:fill="auto"/>
            <w:noWrap/>
          </w:tcPr>
          <w:p w:rsidR="00E97834" w:rsidRPr="00E97834" w:rsidRDefault="00E97834" w:rsidP="008A54F4">
            <w:pPr>
              <w:spacing w:after="0" w:line="240" w:lineRule="auto"/>
              <w:contextualSpacing/>
              <w:jc w:val="right"/>
              <w:rPr>
                <w:rFonts w:eastAsia="Times New Roman" w:cs="Calibri"/>
                <w:color w:val="000000"/>
                <w:sz w:val="18"/>
                <w:szCs w:val="18"/>
                <w:lang w:val="en-AU" w:eastAsia="en-AU"/>
              </w:rPr>
            </w:pPr>
            <w:r w:rsidRPr="00E97834">
              <w:rPr>
                <w:rFonts w:cs="Times New Roman"/>
                <w:sz w:val="18"/>
                <w:szCs w:val="18"/>
                <w:lang w:val="en-US" w:eastAsia="ja-JP"/>
              </w:rPr>
              <w:t>735,000</w:t>
            </w:r>
          </w:p>
        </w:tc>
        <w:tc>
          <w:tcPr>
            <w:tcW w:w="990" w:type="dxa"/>
            <w:gridSpan w:val="2"/>
            <w:shd w:val="clear" w:color="auto" w:fill="auto"/>
            <w:noWrap/>
          </w:tcPr>
          <w:p w:rsidR="00E97834" w:rsidRPr="00E97834" w:rsidRDefault="00E97834" w:rsidP="008A54F4">
            <w:pPr>
              <w:spacing w:after="0" w:line="240" w:lineRule="auto"/>
              <w:contextualSpacing/>
              <w:jc w:val="right"/>
              <w:rPr>
                <w:rFonts w:eastAsia="Times New Roman" w:cs="Calibri"/>
                <w:color w:val="000000"/>
                <w:sz w:val="18"/>
                <w:szCs w:val="18"/>
                <w:lang w:val="en-AU" w:eastAsia="en-AU"/>
              </w:rPr>
            </w:pPr>
            <w:r w:rsidRPr="00E97834">
              <w:rPr>
                <w:rFonts w:cs="Times New Roman"/>
                <w:sz w:val="18"/>
                <w:szCs w:val="18"/>
                <w:lang w:val="en-US" w:eastAsia="ja-JP"/>
              </w:rPr>
              <w:t>17,250</w:t>
            </w:r>
          </w:p>
        </w:tc>
        <w:tc>
          <w:tcPr>
            <w:tcW w:w="990" w:type="dxa"/>
            <w:gridSpan w:val="3"/>
          </w:tcPr>
          <w:p w:rsidR="00E97834" w:rsidRPr="00E97834" w:rsidRDefault="00E97834" w:rsidP="008A54F4">
            <w:pPr>
              <w:spacing w:after="0" w:line="240" w:lineRule="auto"/>
              <w:contextualSpacing/>
              <w:jc w:val="right"/>
              <w:rPr>
                <w:rFonts w:eastAsia="Times New Roman" w:cs="Calibri"/>
                <w:bCs/>
                <w:color w:val="000000"/>
                <w:sz w:val="18"/>
                <w:szCs w:val="18"/>
                <w:lang w:val="en-AU" w:eastAsia="en-AU"/>
              </w:rPr>
            </w:pPr>
            <w:r w:rsidRPr="00E97834">
              <w:rPr>
                <w:rFonts w:cs="Times New Roman"/>
                <w:sz w:val="18"/>
                <w:szCs w:val="18"/>
                <w:lang w:val="en-US" w:eastAsia="ja-JP"/>
              </w:rPr>
              <w:t> </w:t>
            </w:r>
          </w:p>
        </w:tc>
        <w:tc>
          <w:tcPr>
            <w:tcW w:w="1244" w:type="dxa"/>
            <w:gridSpan w:val="2"/>
          </w:tcPr>
          <w:p w:rsidR="00E97834" w:rsidRPr="00E97834" w:rsidRDefault="00E97834" w:rsidP="008A54F4">
            <w:pPr>
              <w:spacing w:after="0" w:line="240" w:lineRule="auto"/>
              <w:contextualSpacing/>
              <w:jc w:val="right"/>
              <w:rPr>
                <w:rFonts w:eastAsia="Times New Roman" w:cs="Calibri"/>
                <w:bCs/>
                <w:color w:val="000000"/>
                <w:sz w:val="18"/>
                <w:szCs w:val="18"/>
                <w:lang w:val="en-AU" w:eastAsia="en-AU"/>
              </w:rPr>
            </w:pPr>
            <w:r w:rsidRPr="00E97834">
              <w:rPr>
                <w:rFonts w:cs="Times New Roman"/>
                <w:sz w:val="18"/>
                <w:szCs w:val="18"/>
                <w:lang w:val="en-US" w:eastAsia="ja-JP"/>
              </w:rPr>
              <w:t>5</w:t>
            </w:r>
            <w:r w:rsidRPr="00E97834">
              <w:rPr>
                <w:sz w:val="18"/>
                <w:szCs w:val="18"/>
                <w:lang w:val="en-US" w:eastAsia="ja-JP"/>
              </w:rPr>
              <w:t>4</w:t>
            </w:r>
            <w:r w:rsidRPr="00E97834">
              <w:rPr>
                <w:rFonts w:cs="Times New Roman"/>
                <w:sz w:val="18"/>
                <w:szCs w:val="18"/>
                <w:lang w:val="en-US" w:eastAsia="ja-JP"/>
              </w:rPr>
              <w:t>0,000</w:t>
            </w:r>
          </w:p>
        </w:tc>
        <w:tc>
          <w:tcPr>
            <w:tcW w:w="1276" w:type="dxa"/>
            <w:gridSpan w:val="2"/>
            <w:shd w:val="clear" w:color="auto" w:fill="auto"/>
            <w:noWrap/>
          </w:tcPr>
          <w:p w:rsidR="00E97834" w:rsidRPr="00FD1662" w:rsidRDefault="008A54F4" w:rsidP="008A54F4">
            <w:pPr>
              <w:spacing w:after="0" w:line="240" w:lineRule="auto"/>
              <w:contextualSpacing/>
              <w:jc w:val="right"/>
              <w:rPr>
                <w:rFonts w:eastAsia="Times New Roman" w:cs="Calibri"/>
                <w:bCs/>
                <w:color w:val="000000"/>
                <w:sz w:val="18"/>
                <w:szCs w:val="18"/>
                <w:highlight w:val="yellow"/>
                <w:lang w:val="en-AU" w:eastAsia="en-AU"/>
              </w:rPr>
            </w:pPr>
            <w:r w:rsidRPr="00FD1662">
              <w:rPr>
                <w:rFonts w:cs="Times New Roman"/>
                <w:sz w:val="18"/>
                <w:szCs w:val="18"/>
                <w:highlight w:val="yellow"/>
                <w:lang w:val="en-US" w:eastAsia="ja-JP"/>
              </w:rPr>
              <w:t>177,750</w:t>
            </w:r>
          </w:p>
        </w:tc>
      </w:tr>
      <w:tr w:rsidR="00E97834" w:rsidRPr="00BE75AB" w:rsidTr="00524578">
        <w:trPr>
          <w:trHeight w:val="654"/>
        </w:trPr>
        <w:tc>
          <w:tcPr>
            <w:tcW w:w="4033" w:type="dxa"/>
            <w:shd w:val="clear" w:color="auto" w:fill="auto"/>
            <w:noWrap/>
            <w:hideMark/>
          </w:tcPr>
          <w:p w:rsidR="00231088" w:rsidRDefault="00E97834" w:rsidP="008A54F4">
            <w:pPr>
              <w:spacing w:after="0" w:line="240" w:lineRule="auto"/>
              <w:contextualSpacing/>
              <w:rPr>
                <w:rFonts w:cs="Times New Roman"/>
                <w:sz w:val="18"/>
                <w:szCs w:val="18"/>
                <w:lang w:val="en-US" w:eastAsia="ja-JP"/>
              </w:rPr>
            </w:pPr>
            <w:r w:rsidRPr="00E97834">
              <w:rPr>
                <w:rFonts w:cs="Times New Roman"/>
                <w:sz w:val="18"/>
                <w:szCs w:val="18"/>
                <w:lang w:val="en-US" w:eastAsia="ja-JP"/>
              </w:rPr>
              <w:t>OUTCOME 4</w:t>
            </w:r>
            <w:r w:rsidR="00231088" w:rsidRPr="00231088">
              <w:rPr>
                <w:rFonts w:cs="Times New Roman"/>
                <w:sz w:val="18"/>
                <w:szCs w:val="18"/>
                <w:highlight w:val="yellow"/>
                <w:lang w:val="en-US" w:eastAsia="ja-JP"/>
              </w:rPr>
              <w:t>a</w:t>
            </w:r>
            <w:r w:rsidRPr="00E97834">
              <w:rPr>
                <w:rFonts w:cs="Times New Roman"/>
                <w:sz w:val="18"/>
                <w:szCs w:val="18"/>
                <w:lang w:val="en-US" w:eastAsia="ja-JP"/>
              </w:rPr>
              <w:t xml:space="preserve">: Systems for National Forest Monitoring </w:t>
            </w:r>
          </w:p>
          <w:p w:rsidR="000850BD" w:rsidRDefault="000850BD" w:rsidP="008A54F4">
            <w:pPr>
              <w:spacing w:after="0" w:line="240" w:lineRule="auto"/>
              <w:contextualSpacing/>
              <w:rPr>
                <w:rFonts w:cs="Times New Roman"/>
                <w:sz w:val="18"/>
                <w:szCs w:val="18"/>
                <w:highlight w:val="yellow"/>
                <w:lang w:val="en-US" w:eastAsia="ja-JP"/>
              </w:rPr>
            </w:pPr>
          </w:p>
          <w:p w:rsidR="00E97834" w:rsidRDefault="00231088" w:rsidP="008A54F4">
            <w:pPr>
              <w:spacing w:after="0" w:line="240" w:lineRule="auto"/>
              <w:contextualSpacing/>
              <w:rPr>
                <w:rFonts w:cs="Times New Roman"/>
                <w:sz w:val="18"/>
                <w:szCs w:val="18"/>
                <w:lang w:val="en-US" w:eastAsia="ja-JP"/>
              </w:rPr>
            </w:pPr>
            <w:r w:rsidRPr="00231088">
              <w:rPr>
                <w:rFonts w:cs="Times New Roman"/>
                <w:sz w:val="18"/>
                <w:szCs w:val="18"/>
                <w:highlight w:val="yellow"/>
                <w:lang w:val="en-US" w:eastAsia="ja-JP"/>
              </w:rPr>
              <w:t>4b</w:t>
            </w:r>
            <w:r>
              <w:rPr>
                <w:rFonts w:cs="Times New Roman"/>
                <w:sz w:val="18"/>
                <w:szCs w:val="18"/>
                <w:lang w:val="en-US" w:eastAsia="ja-JP"/>
              </w:rPr>
              <w:t xml:space="preserve">: </w:t>
            </w:r>
            <w:r w:rsidR="00E97834" w:rsidRPr="00E97834">
              <w:rPr>
                <w:rFonts w:cs="Times New Roman"/>
                <w:sz w:val="18"/>
                <w:szCs w:val="18"/>
                <w:lang w:val="en-US" w:eastAsia="ja-JP"/>
              </w:rPr>
              <w:t xml:space="preserve">Information </w:t>
            </w:r>
            <w:r>
              <w:rPr>
                <w:rFonts w:cs="Times New Roman"/>
                <w:sz w:val="18"/>
                <w:szCs w:val="18"/>
                <w:lang w:val="en-US" w:eastAsia="ja-JP"/>
              </w:rPr>
              <w:t xml:space="preserve">system </w:t>
            </w:r>
            <w:r w:rsidR="00E97834" w:rsidRPr="00E97834">
              <w:rPr>
                <w:rFonts w:cs="Times New Roman"/>
                <w:sz w:val="18"/>
                <w:szCs w:val="18"/>
                <w:lang w:val="en-US" w:eastAsia="ja-JP"/>
              </w:rPr>
              <w:t>on Safeguards</w:t>
            </w:r>
          </w:p>
          <w:p w:rsidR="000850BD" w:rsidRDefault="000850BD" w:rsidP="008A54F4">
            <w:pPr>
              <w:spacing w:after="0" w:line="240" w:lineRule="auto"/>
              <w:contextualSpacing/>
              <w:rPr>
                <w:rFonts w:cs="Times New Roman"/>
                <w:sz w:val="18"/>
                <w:szCs w:val="18"/>
                <w:lang w:val="en-US" w:eastAsia="ja-JP"/>
              </w:rPr>
            </w:pPr>
          </w:p>
          <w:p w:rsidR="008A54F4" w:rsidRDefault="008A54F4" w:rsidP="008A54F4">
            <w:pPr>
              <w:spacing w:after="0" w:line="240" w:lineRule="auto"/>
              <w:contextualSpacing/>
              <w:rPr>
                <w:rFonts w:cs="Times New Roman"/>
                <w:sz w:val="18"/>
                <w:szCs w:val="18"/>
                <w:highlight w:val="yellow"/>
                <w:lang w:val="en-US" w:eastAsia="ja-JP"/>
              </w:rPr>
            </w:pPr>
          </w:p>
          <w:p w:rsidR="000850BD" w:rsidRPr="00E97834" w:rsidRDefault="000850BD" w:rsidP="008A54F4">
            <w:pPr>
              <w:spacing w:after="0" w:line="240" w:lineRule="auto"/>
              <w:contextualSpacing/>
              <w:rPr>
                <w:rFonts w:eastAsia="Times New Roman" w:cs="Calibri"/>
                <w:color w:val="000000"/>
                <w:sz w:val="18"/>
                <w:szCs w:val="18"/>
                <w:lang w:val="en-AU" w:eastAsia="en-AU"/>
              </w:rPr>
            </w:pPr>
            <w:r w:rsidRPr="000850BD">
              <w:rPr>
                <w:rFonts w:cs="Times New Roman"/>
                <w:sz w:val="18"/>
                <w:szCs w:val="18"/>
                <w:highlight w:val="yellow"/>
                <w:lang w:val="en-US" w:eastAsia="ja-JP"/>
              </w:rPr>
              <w:t>Total Component 4 (4a + 4b)</w:t>
            </w:r>
          </w:p>
        </w:tc>
        <w:tc>
          <w:tcPr>
            <w:tcW w:w="1440" w:type="dxa"/>
            <w:shd w:val="clear" w:color="auto" w:fill="auto"/>
          </w:tcPr>
          <w:p w:rsidR="000850BD" w:rsidRPr="000850BD" w:rsidRDefault="008A54F4" w:rsidP="008A54F4">
            <w:pPr>
              <w:spacing w:after="0" w:line="240" w:lineRule="auto"/>
              <w:contextualSpacing/>
              <w:jc w:val="right"/>
              <w:rPr>
                <w:rFonts w:cs="Times New Roman"/>
                <w:sz w:val="18"/>
                <w:szCs w:val="18"/>
                <w:highlight w:val="yellow"/>
                <w:lang w:val="en-US" w:eastAsia="ja-JP"/>
              </w:rPr>
            </w:pPr>
            <w:r>
              <w:rPr>
                <w:rFonts w:cs="Times New Roman"/>
                <w:sz w:val="18"/>
                <w:szCs w:val="18"/>
                <w:highlight w:val="yellow"/>
                <w:lang w:val="en-US" w:eastAsia="ja-JP"/>
              </w:rPr>
              <w:t>(</w:t>
            </w:r>
            <w:r w:rsidR="000850BD" w:rsidRPr="000850BD">
              <w:rPr>
                <w:rFonts w:cs="Times New Roman"/>
                <w:sz w:val="18"/>
                <w:szCs w:val="18"/>
                <w:highlight w:val="yellow"/>
                <w:lang w:val="en-US" w:eastAsia="ja-JP"/>
              </w:rPr>
              <w:t>7,517,000</w:t>
            </w:r>
            <w:r>
              <w:rPr>
                <w:rFonts w:cs="Times New Roman"/>
                <w:sz w:val="18"/>
                <w:szCs w:val="18"/>
                <w:highlight w:val="yellow"/>
                <w:lang w:val="en-US" w:eastAsia="ja-JP"/>
              </w:rPr>
              <w:t>)</w:t>
            </w:r>
          </w:p>
          <w:p w:rsidR="000850BD" w:rsidRPr="000850BD" w:rsidRDefault="000850BD" w:rsidP="008A54F4">
            <w:pPr>
              <w:spacing w:after="0" w:line="240" w:lineRule="auto"/>
              <w:contextualSpacing/>
              <w:jc w:val="right"/>
              <w:rPr>
                <w:rFonts w:cs="Times New Roman"/>
                <w:sz w:val="18"/>
                <w:szCs w:val="18"/>
                <w:highlight w:val="yellow"/>
                <w:lang w:val="en-US" w:eastAsia="ja-JP"/>
              </w:rPr>
            </w:pPr>
          </w:p>
          <w:p w:rsidR="008A54F4" w:rsidRDefault="008A54F4" w:rsidP="008A54F4">
            <w:pPr>
              <w:spacing w:after="0" w:line="240" w:lineRule="auto"/>
              <w:contextualSpacing/>
              <w:jc w:val="right"/>
              <w:rPr>
                <w:rFonts w:cs="Times New Roman"/>
                <w:sz w:val="18"/>
                <w:szCs w:val="18"/>
                <w:highlight w:val="yellow"/>
                <w:lang w:val="en-US" w:eastAsia="ja-JP"/>
              </w:rPr>
            </w:pPr>
          </w:p>
          <w:p w:rsidR="000850BD" w:rsidRDefault="008A54F4" w:rsidP="008A54F4">
            <w:pPr>
              <w:spacing w:after="0" w:line="240" w:lineRule="auto"/>
              <w:contextualSpacing/>
              <w:jc w:val="right"/>
              <w:rPr>
                <w:rFonts w:cs="Times New Roman"/>
                <w:sz w:val="18"/>
                <w:szCs w:val="18"/>
                <w:lang w:val="en-US" w:eastAsia="ja-JP"/>
              </w:rPr>
            </w:pPr>
            <w:r>
              <w:rPr>
                <w:rFonts w:cs="Times New Roman"/>
                <w:sz w:val="18"/>
                <w:szCs w:val="18"/>
                <w:highlight w:val="yellow"/>
                <w:lang w:val="en-US" w:eastAsia="ja-JP"/>
              </w:rPr>
              <w:t>(</w:t>
            </w:r>
            <w:r w:rsidR="000850BD" w:rsidRPr="000850BD">
              <w:rPr>
                <w:rFonts w:cs="Times New Roman"/>
                <w:sz w:val="18"/>
                <w:szCs w:val="18"/>
                <w:highlight w:val="yellow"/>
                <w:lang w:val="en-US" w:eastAsia="ja-JP"/>
              </w:rPr>
              <w:t>330,000</w:t>
            </w:r>
            <w:r>
              <w:rPr>
                <w:rFonts w:cs="Times New Roman"/>
                <w:sz w:val="18"/>
                <w:szCs w:val="18"/>
                <w:lang w:val="en-US" w:eastAsia="ja-JP"/>
              </w:rPr>
              <w:t>)</w:t>
            </w:r>
          </w:p>
          <w:p w:rsidR="000850BD" w:rsidRDefault="000850BD" w:rsidP="008A54F4">
            <w:pPr>
              <w:spacing w:after="0" w:line="240" w:lineRule="auto"/>
              <w:contextualSpacing/>
              <w:jc w:val="right"/>
              <w:rPr>
                <w:rFonts w:cs="Times New Roman"/>
                <w:sz w:val="18"/>
                <w:szCs w:val="18"/>
                <w:lang w:val="en-US" w:eastAsia="ja-JP"/>
              </w:rPr>
            </w:pPr>
          </w:p>
          <w:p w:rsidR="008A54F4" w:rsidRDefault="008A54F4" w:rsidP="008A54F4">
            <w:pPr>
              <w:spacing w:after="0" w:line="240" w:lineRule="auto"/>
              <w:contextualSpacing/>
              <w:jc w:val="right"/>
              <w:rPr>
                <w:rFonts w:cs="Times New Roman"/>
                <w:sz w:val="18"/>
                <w:szCs w:val="18"/>
                <w:lang w:val="en-US" w:eastAsia="ja-JP"/>
              </w:rPr>
            </w:pPr>
          </w:p>
          <w:p w:rsidR="00E97834" w:rsidRPr="008A54F4" w:rsidRDefault="00E97834" w:rsidP="008A54F4">
            <w:pPr>
              <w:spacing w:after="0" w:line="240" w:lineRule="auto"/>
              <w:contextualSpacing/>
              <w:jc w:val="right"/>
              <w:rPr>
                <w:rFonts w:cs="Times New Roman"/>
                <w:sz w:val="18"/>
                <w:szCs w:val="18"/>
                <w:lang w:val="en-US" w:eastAsia="ja-JP"/>
              </w:rPr>
            </w:pPr>
            <w:r w:rsidRPr="008A54F4">
              <w:rPr>
                <w:rFonts w:cs="Times New Roman"/>
                <w:sz w:val="18"/>
                <w:szCs w:val="18"/>
                <w:lang w:val="en-US" w:eastAsia="ja-JP"/>
              </w:rPr>
              <w:t>7,847,000</w:t>
            </w:r>
          </w:p>
        </w:tc>
        <w:tc>
          <w:tcPr>
            <w:tcW w:w="990" w:type="dxa"/>
            <w:gridSpan w:val="2"/>
            <w:shd w:val="clear" w:color="auto" w:fill="auto"/>
            <w:noWrap/>
          </w:tcPr>
          <w:p w:rsidR="00E97834" w:rsidRPr="00F009D5" w:rsidRDefault="00F009D5" w:rsidP="008A54F4">
            <w:pPr>
              <w:spacing w:after="0" w:line="240" w:lineRule="auto"/>
              <w:contextualSpacing/>
              <w:jc w:val="right"/>
              <w:rPr>
                <w:rFonts w:cs="Times New Roman"/>
                <w:sz w:val="18"/>
                <w:szCs w:val="18"/>
                <w:highlight w:val="yellow"/>
                <w:lang w:val="en-US" w:eastAsia="ja-JP"/>
              </w:rPr>
            </w:pPr>
            <w:r w:rsidRPr="00F009D5">
              <w:rPr>
                <w:rFonts w:cs="Times New Roman"/>
                <w:sz w:val="18"/>
                <w:szCs w:val="18"/>
                <w:highlight w:val="yellow"/>
                <w:lang w:val="en-US" w:eastAsia="ja-JP"/>
              </w:rPr>
              <w:t>852,000</w:t>
            </w:r>
          </w:p>
          <w:p w:rsidR="000850BD" w:rsidRPr="00F009D5" w:rsidRDefault="000850BD" w:rsidP="008A54F4">
            <w:pPr>
              <w:spacing w:after="0" w:line="240" w:lineRule="auto"/>
              <w:contextualSpacing/>
              <w:jc w:val="right"/>
              <w:rPr>
                <w:rFonts w:cs="Times New Roman"/>
                <w:sz w:val="18"/>
                <w:szCs w:val="18"/>
                <w:highlight w:val="yellow"/>
                <w:lang w:val="en-US" w:eastAsia="ja-JP"/>
              </w:rPr>
            </w:pPr>
          </w:p>
          <w:p w:rsidR="008A54F4" w:rsidRDefault="008A54F4" w:rsidP="008A54F4">
            <w:pPr>
              <w:spacing w:after="0" w:line="240" w:lineRule="auto"/>
              <w:contextualSpacing/>
              <w:jc w:val="right"/>
              <w:rPr>
                <w:rFonts w:cs="Times New Roman"/>
                <w:sz w:val="18"/>
                <w:szCs w:val="18"/>
                <w:highlight w:val="yellow"/>
                <w:lang w:val="en-US" w:eastAsia="ja-JP"/>
              </w:rPr>
            </w:pPr>
          </w:p>
          <w:p w:rsidR="000850BD" w:rsidRPr="00E97834" w:rsidRDefault="000850BD" w:rsidP="008A54F4">
            <w:pPr>
              <w:spacing w:after="0" w:line="240" w:lineRule="auto"/>
              <w:contextualSpacing/>
              <w:jc w:val="right"/>
              <w:rPr>
                <w:rFonts w:eastAsia="Times New Roman" w:cs="Calibri"/>
                <w:color w:val="000000"/>
                <w:sz w:val="18"/>
                <w:szCs w:val="18"/>
                <w:lang w:val="en-AU" w:eastAsia="en-AU"/>
              </w:rPr>
            </w:pPr>
            <w:r w:rsidRPr="00F009D5">
              <w:rPr>
                <w:rFonts w:cs="Times New Roman"/>
                <w:sz w:val="18"/>
                <w:szCs w:val="18"/>
                <w:highlight w:val="yellow"/>
                <w:lang w:val="en-US" w:eastAsia="ja-JP"/>
              </w:rPr>
              <w:t>320,000</w:t>
            </w:r>
          </w:p>
        </w:tc>
        <w:tc>
          <w:tcPr>
            <w:tcW w:w="990" w:type="dxa"/>
            <w:gridSpan w:val="3"/>
          </w:tcPr>
          <w:p w:rsidR="00E97834" w:rsidRDefault="004B5186" w:rsidP="008A54F4">
            <w:pPr>
              <w:widowControl w:val="0"/>
              <w:autoSpaceDE w:val="0"/>
              <w:autoSpaceDN w:val="0"/>
              <w:adjustRightInd w:val="0"/>
              <w:spacing w:after="0" w:line="240" w:lineRule="auto"/>
              <w:contextualSpacing/>
              <w:jc w:val="right"/>
              <w:rPr>
                <w:rFonts w:cs="Times New Roman"/>
                <w:sz w:val="18"/>
                <w:szCs w:val="18"/>
                <w:lang w:val="en-US" w:eastAsia="ja-JP"/>
              </w:rPr>
            </w:pPr>
            <w:r w:rsidRPr="004B5186">
              <w:rPr>
                <w:rFonts w:cs="Times New Roman"/>
                <w:sz w:val="18"/>
                <w:szCs w:val="18"/>
                <w:lang w:val="en-US" w:eastAsia="ja-JP"/>
              </w:rPr>
              <w:t>5,294,000</w:t>
            </w:r>
            <w:r w:rsidR="00E97834" w:rsidRPr="00E97834">
              <w:rPr>
                <w:rFonts w:cs="Times New Roman"/>
                <w:sz w:val="18"/>
                <w:szCs w:val="18"/>
                <w:lang w:val="en-US" w:eastAsia="ja-JP"/>
              </w:rPr>
              <w:t>**</w:t>
            </w:r>
          </w:p>
          <w:p w:rsidR="00E97834" w:rsidRPr="00E97834" w:rsidRDefault="00E97834" w:rsidP="008A54F4">
            <w:pPr>
              <w:spacing w:after="0" w:line="240" w:lineRule="auto"/>
              <w:contextualSpacing/>
              <w:jc w:val="right"/>
              <w:rPr>
                <w:rFonts w:eastAsia="Times New Roman" w:cs="Calibri"/>
                <w:bCs/>
                <w:color w:val="000000"/>
                <w:sz w:val="18"/>
                <w:szCs w:val="18"/>
                <w:lang w:val="en-AU" w:eastAsia="en-AU"/>
              </w:rPr>
            </w:pPr>
            <w:r w:rsidRPr="00E97834">
              <w:rPr>
                <w:rFonts w:cs="Times New Roman"/>
                <w:sz w:val="18"/>
                <w:szCs w:val="18"/>
                <w:lang w:val="en-US" w:eastAsia="ja-JP"/>
              </w:rPr>
              <w:t>110,000***</w:t>
            </w:r>
          </w:p>
        </w:tc>
        <w:tc>
          <w:tcPr>
            <w:tcW w:w="1244" w:type="dxa"/>
            <w:gridSpan w:val="2"/>
          </w:tcPr>
          <w:p w:rsidR="00E97834" w:rsidRDefault="00E97834" w:rsidP="008A54F4">
            <w:pPr>
              <w:spacing w:after="0" w:line="240" w:lineRule="auto"/>
              <w:contextualSpacing/>
              <w:jc w:val="right"/>
              <w:rPr>
                <w:rFonts w:cs="Times New Roman"/>
                <w:sz w:val="18"/>
                <w:szCs w:val="18"/>
                <w:lang w:val="en-US" w:eastAsia="ja-JP"/>
              </w:rPr>
            </w:pPr>
            <w:r w:rsidRPr="00E97834">
              <w:rPr>
                <w:rFonts w:cs="Times New Roman"/>
                <w:sz w:val="18"/>
                <w:szCs w:val="18"/>
                <w:lang w:val="en-US" w:eastAsia="ja-JP"/>
              </w:rPr>
              <w:t>460,000</w:t>
            </w:r>
          </w:p>
          <w:p w:rsidR="00231088" w:rsidRPr="00E97834" w:rsidRDefault="00231088" w:rsidP="008A54F4">
            <w:pPr>
              <w:spacing w:after="0" w:line="240" w:lineRule="auto"/>
              <w:contextualSpacing/>
              <w:jc w:val="right"/>
              <w:rPr>
                <w:rFonts w:eastAsia="Times New Roman" w:cs="Calibri"/>
                <w:bCs/>
                <w:color w:val="000000"/>
                <w:sz w:val="18"/>
                <w:szCs w:val="18"/>
                <w:lang w:val="en-AU" w:eastAsia="en-AU"/>
              </w:rPr>
            </w:pPr>
          </w:p>
        </w:tc>
        <w:tc>
          <w:tcPr>
            <w:tcW w:w="1276" w:type="dxa"/>
            <w:gridSpan w:val="2"/>
            <w:shd w:val="clear" w:color="auto" w:fill="auto"/>
            <w:noWrap/>
          </w:tcPr>
          <w:p w:rsidR="00E97834" w:rsidRPr="00FD1662" w:rsidRDefault="008A54F4" w:rsidP="008A54F4">
            <w:pPr>
              <w:spacing w:after="0" w:line="240" w:lineRule="auto"/>
              <w:contextualSpacing/>
              <w:jc w:val="right"/>
              <w:rPr>
                <w:rFonts w:eastAsia="Times New Roman" w:cs="Calibri"/>
                <w:bCs/>
                <w:color w:val="000000"/>
                <w:sz w:val="18"/>
                <w:szCs w:val="18"/>
                <w:highlight w:val="yellow"/>
                <w:lang w:val="en-AU" w:eastAsia="en-AU"/>
              </w:rPr>
            </w:pPr>
            <w:r w:rsidRPr="00FD1662">
              <w:rPr>
                <w:rFonts w:cs="Times New Roman"/>
                <w:sz w:val="18"/>
                <w:szCs w:val="18"/>
                <w:highlight w:val="yellow"/>
                <w:lang w:val="en-US" w:eastAsia="ja-JP"/>
              </w:rPr>
              <w:t>811,000</w:t>
            </w:r>
          </w:p>
        </w:tc>
      </w:tr>
      <w:tr w:rsidR="00E97834" w:rsidRPr="00BE75AB" w:rsidTr="00524578">
        <w:trPr>
          <w:trHeight w:val="460"/>
        </w:trPr>
        <w:tc>
          <w:tcPr>
            <w:tcW w:w="4033" w:type="dxa"/>
            <w:shd w:val="clear" w:color="auto" w:fill="auto"/>
            <w:noWrap/>
          </w:tcPr>
          <w:p w:rsidR="00E97834" w:rsidRPr="00E97834" w:rsidRDefault="00E97834" w:rsidP="008A54F4">
            <w:pPr>
              <w:spacing w:after="0" w:line="240" w:lineRule="auto"/>
              <w:contextualSpacing/>
              <w:rPr>
                <w:rFonts w:eastAsia="Times New Roman" w:cs="Calibri"/>
                <w:color w:val="000000"/>
                <w:sz w:val="18"/>
                <w:szCs w:val="18"/>
                <w:lang w:val="en-AU" w:eastAsia="en-AU"/>
              </w:rPr>
            </w:pPr>
            <w:r w:rsidRPr="00E97834">
              <w:rPr>
                <w:rFonts w:cs="Times New Roman"/>
                <w:sz w:val="18"/>
                <w:szCs w:val="18"/>
                <w:lang w:val="en-US" w:eastAsia="ja-JP"/>
              </w:rPr>
              <w:t>R-PP Implementation Monitoring and Evaluation</w:t>
            </w:r>
          </w:p>
        </w:tc>
        <w:tc>
          <w:tcPr>
            <w:tcW w:w="1440" w:type="dxa"/>
            <w:shd w:val="clear" w:color="auto" w:fill="auto"/>
          </w:tcPr>
          <w:p w:rsidR="00E97834" w:rsidRPr="00E97834" w:rsidRDefault="00E97834" w:rsidP="008A54F4">
            <w:pPr>
              <w:spacing w:after="0" w:line="240" w:lineRule="auto"/>
              <w:contextualSpacing/>
              <w:jc w:val="right"/>
              <w:rPr>
                <w:rFonts w:eastAsia="Times New Roman" w:cs="Calibri"/>
                <w:color w:val="000000"/>
                <w:sz w:val="18"/>
                <w:szCs w:val="18"/>
                <w:lang w:val="en-AU" w:eastAsia="en-AU"/>
              </w:rPr>
            </w:pPr>
            <w:r w:rsidRPr="00E97834">
              <w:rPr>
                <w:rFonts w:cs="Times New Roman"/>
                <w:sz w:val="18"/>
                <w:szCs w:val="18"/>
                <w:lang w:val="en-US" w:eastAsia="ja-JP"/>
              </w:rPr>
              <w:t>300,00</w:t>
            </w:r>
            <w:r w:rsidR="00C00DCD" w:rsidRPr="00C00DCD">
              <w:rPr>
                <w:rFonts w:cs="Times New Roman"/>
                <w:sz w:val="18"/>
                <w:szCs w:val="18"/>
                <w:highlight w:val="yellow"/>
                <w:lang w:val="en-US" w:eastAsia="ja-JP"/>
              </w:rPr>
              <w:t>0</w:t>
            </w:r>
          </w:p>
        </w:tc>
        <w:tc>
          <w:tcPr>
            <w:tcW w:w="990" w:type="dxa"/>
            <w:gridSpan w:val="2"/>
            <w:shd w:val="clear" w:color="auto" w:fill="auto"/>
            <w:noWrap/>
          </w:tcPr>
          <w:p w:rsidR="00E97834" w:rsidRPr="00E97834" w:rsidRDefault="00E97834" w:rsidP="008A54F4">
            <w:pPr>
              <w:spacing w:after="0" w:line="240" w:lineRule="auto"/>
              <w:contextualSpacing/>
              <w:jc w:val="right"/>
              <w:rPr>
                <w:rFonts w:eastAsia="Times New Roman" w:cs="Calibri"/>
                <w:color w:val="000000"/>
                <w:sz w:val="18"/>
                <w:szCs w:val="18"/>
                <w:lang w:val="en-AU" w:eastAsia="en-AU"/>
              </w:rPr>
            </w:pPr>
            <w:r w:rsidRPr="00E97834">
              <w:rPr>
                <w:rFonts w:cs="Times New Roman"/>
                <w:sz w:val="18"/>
                <w:szCs w:val="18"/>
                <w:lang w:val="en-US" w:eastAsia="ja-JP"/>
              </w:rPr>
              <w:t>185,000</w:t>
            </w:r>
          </w:p>
        </w:tc>
        <w:tc>
          <w:tcPr>
            <w:tcW w:w="990" w:type="dxa"/>
            <w:gridSpan w:val="3"/>
          </w:tcPr>
          <w:p w:rsidR="00E97834" w:rsidRPr="00E97834" w:rsidRDefault="00E97834" w:rsidP="008A54F4">
            <w:pPr>
              <w:spacing w:after="0" w:line="240" w:lineRule="auto"/>
              <w:contextualSpacing/>
              <w:jc w:val="right"/>
              <w:rPr>
                <w:rFonts w:eastAsia="Times New Roman" w:cs="Calibri"/>
                <w:bCs/>
                <w:color w:val="000000"/>
                <w:sz w:val="18"/>
                <w:szCs w:val="18"/>
                <w:lang w:val="en-AU" w:eastAsia="en-AU"/>
              </w:rPr>
            </w:pPr>
            <w:r w:rsidRPr="00E97834">
              <w:rPr>
                <w:rFonts w:cs="Times New Roman"/>
                <w:sz w:val="18"/>
                <w:szCs w:val="18"/>
                <w:lang w:val="en-US" w:eastAsia="ja-JP"/>
              </w:rPr>
              <w:t> </w:t>
            </w:r>
          </w:p>
        </w:tc>
        <w:tc>
          <w:tcPr>
            <w:tcW w:w="1244" w:type="dxa"/>
            <w:gridSpan w:val="2"/>
          </w:tcPr>
          <w:p w:rsidR="00E97834" w:rsidRPr="00E97834" w:rsidRDefault="00E97834" w:rsidP="008A54F4">
            <w:pPr>
              <w:spacing w:after="0" w:line="240" w:lineRule="auto"/>
              <w:contextualSpacing/>
              <w:jc w:val="right"/>
              <w:rPr>
                <w:rFonts w:eastAsia="Times New Roman" w:cs="Calibri"/>
                <w:bCs/>
                <w:color w:val="000000"/>
                <w:sz w:val="18"/>
                <w:szCs w:val="18"/>
                <w:lang w:val="en-AU" w:eastAsia="en-AU"/>
              </w:rPr>
            </w:pPr>
            <w:r w:rsidRPr="00E97834">
              <w:rPr>
                <w:rFonts w:cs="Times New Roman"/>
                <w:sz w:val="18"/>
                <w:szCs w:val="18"/>
                <w:lang w:val="en-US" w:eastAsia="ja-JP"/>
              </w:rPr>
              <w:t>50,000</w:t>
            </w:r>
          </w:p>
        </w:tc>
        <w:tc>
          <w:tcPr>
            <w:tcW w:w="1276" w:type="dxa"/>
            <w:gridSpan w:val="2"/>
            <w:shd w:val="clear" w:color="auto" w:fill="auto"/>
            <w:noWrap/>
          </w:tcPr>
          <w:p w:rsidR="00E97834" w:rsidRPr="00E97834" w:rsidRDefault="008A54F4" w:rsidP="008A54F4">
            <w:pPr>
              <w:spacing w:after="0" w:line="240" w:lineRule="auto"/>
              <w:contextualSpacing/>
              <w:jc w:val="right"/>
              <w:rPr>
                <w:rFonts w:eastAsia="Times New Roman" w:cs="Calibri"/>
                <w:bCs/>
                <w:color w:val="000000"/>
                <w:sz w:val="18"/>
                <w:szCs w:val="18"/>
                <w:lang w:val="en-AU" w:eastAsia="en-AU"/>
              </w:rPr>
            </w:pPr>
            <w:r w:rsidRPr="00FD1662">
              <w:rPr>
                <w:rFonts w:cs="Times New Roman"/>
                <w:sz w:val="18"/>
                <w:szCs w:val="18"/>
                <w:highlight w:val="yellow"/>
                <w:lang w:val="en-US" w:eastAsia="ja-JP"/>
              </w:rPr>
              <w:t>65,000</w:t>
            </w:r>
            <w:r w:rsidR="00E97834" w:rsidRPr="00E97834">
              <w:rPr>
                <w:rFonts w:cs="Times New Roman"/>
                <w:sz w:val="18"/>
                <w:szCs w:val="18"/>
                <w:lang w:val="en-US" w:eastAsia="ja-JP"/>
              </w:rPr>
              <w:t> </w:t>
            </w:r>
          </w:p>
        </w:tc>
      </w:tr>
      <w:tr w:rsidR="00681099" w:rsidRPr="00BE75AB" w:rsidTr="00524578">
        <w:trPr>
          <w:trHeight w:val="315"/>
        </w:trPr>
        <w:tc>
          <w:tcPr>
            <w:tcW w:w="4033" w:type="dxa"/>
            <w:tcBorders>
              <w:bottom w:val="single" w:sz="4" w:space="0" w:color="auto"/>
            </w:tcBorders>
            <w:shd w:val="clear" w:color="auto" w:fill="D9D9D9" w:themeFill="background1" w:themeFillShade="D9"/>
            <w:noWrap/>
            <w:hideMark/>
          </w:tcPr>
          <w:p w:rsidR="00681099" w:rsidRPr="00BE75AB" w:rsidRDefault="00681099" w:rsidP="008A54F4">
            <w:pPr>
              <w:spacing w:after="0" w:line="240" w:lineRule="auto"/>
              <w:contextualSpacing/>
              <w:jc w:val="center"/>
              <w:rPr>
                <w:rFonts w:eastAsia="Times New Roman" w:cs="Calibri"/>
                <w:b/>
                <w:bCs/>
                <w:color w:val="000000"/>
                <w:sz w:val="18"/>
                <w:szCs w:val="18"/>
                <w:lang w:val="en-AU" w:eastAsia="en-AU"/>
              </w:rPr>
            </w:pPr>
            <w:r w:rsidRPr="00BE75AB">
              <w:rPr>
                <w:rFonts w:eastAsia="Times New Roman" w:cs="Calibri"/>
                <w:b/>
                <w:bCs/>
                <w:color w:val="000000"/>
                <w:sz w:val="18"/>
                <w:szCs w:val="18"/>
                <w:lang w:val="en-AU" w:eastAsia="en-AU"/>
              </w:rPr>
              <w:lastRenderedPageBreak/>
              <w:t>TOTALS</w:t>
            </w:r>
          </w:p>
        </w:tc>
        <w:tc>
          <w:tcPr>
            <w:tcW w:w="1440" w:type="dxa"/>
            <w:tcBorders>
              <w:bottom w:val="single" w:sz="4" w:space="0" w:color="auto"/>
            </w:tcBorders>
            <w:shd w:val="clear" w:color="auto" w:fill="D9D9D9" w:themeFill="background1" w:themeFillShade="D9"/>
            <w:noWrap/>
            <w:vAlign w:val="center"/>
          </w:tcPr>
          <w:p w:rsidR="00681099" w:rsidRPr="00BE75AB" w:rsidRDefault="009878CA" w:rsidP="008A54F4">
            <w:pPr>
              <w:spacing w:after="0" w:line="240" w:lineRule="auto"/>
              <w:contextualSpacing/>
              <w:jc w:val="center"/>
              <w:rPr>
                <w:rFonts w:eastAsia="Times New Roman" w:cs="Calibri"/>
                <w:b/>
                <w:color w:val="000000"/>
                <w:sz w:val="18"/>
                <w:szCs w:val="18"/>
                <w:lang w:val="en-AU" w:eastAsia="en-AU"/>
              </w:rPr>
            </w:pPr>
            <w:r w:rsidRPr="00FD1662">
              <w:rPr>
                <w:rFonts w:eastAsia="Times New Roman" w:cs="Calibri"/>
                <w:b/>
                <w:color w:val="000000"/>
                <w:sz w:val="18"/>
                <w:szCs w:val="18"/>
                <w:highlight w:val="yellow"/>
                <w:lang w:val="en-AU" w:eastAsia="en-AU"/>
              </w:rPr>
              <w:t>14,882,000</w:t>
            </w:r>
          </w:p>
        </w:tc>
        <w:tc>
          <w:tcPr>
            <w:tcW w:w="990" w:type="dxa"/>
            <w:gridSpan w:val="2"/>
            <w:tcBorders>
              <w:bottom w:val="single" w:sz="4" w:space="0" w:color="auto"/>
            </w:tcBorders>
            <w:shd w:val="clear" w:color="auto" w:fill="D9D9D9" w:themeFill="background1" w:themeFillShade="D9"/>
            <w:noWrap/>
            <w:vAlign w:val="center"/>
          </w:tcPr>
          <w:p w:rsidR="00681099" w:rsidRPr="00BE75AB" w:rsidRDefault="00D37C5E" w:rsidP="008A54F4">
            <w:pPr>
              <w:spacing w:after="0" w:line="240" w:lineRule="auto"/>
              <w:contextualSpacing/>
              <w:jc w:val="center"/>
              <w:rPr>
                <w:rFonts w:eastAsia="Times New Roman" w:cs="Calibri"/>
                <w:b/>
                <w:color w:val="000000"/>
                <w:sz w:val="18"/>
                <w:szCs w:val="18"/>
                <w:lang w:val="en-AU" w:eastAsia="en-AU"/>
              </w:rPr>
            </w:pPr>
            <w:r w:rsidRPr="00FD1662">
              <w:rPr>
                <w:rFonts w:eastAsia="Times New Roman" w:cs="Calibri"/>
                <w:b/>
                <w:color w:val="000000"/>
                <w:sz w:val="18"/>
                <w:szCs w:val="18"/>
                <w:highlight w:val="yellow"/>
                <w:lang w:val="en-AU" w:eastAsia="en-AU"/>
              </w:rPr>
              <w:t>2,744,250</w:t>
            </w:r>
          </w:p>
        </w:tc>
        <w:tc>
          <w:tcPr>
            <w:tcW w:w="990" w:type="dxa"/>
            <w:gridSpan w:val="3"/>
            <w:tcBorders>
              <w:bottom w:val="single" w:sz="4" w:space="0" w:color="auto"/>
            </w:tcBorders>
            <w:shd w:val="clear" w:color="auto" w:fill="D9D9D9" w:themeFill="background1" w:themeFillShade="D9"/>
            <w:vAlign w:val="center"/>
          </w:tcPr>
          <w:p w:rsidR="00681099" w:rsidRPr="00BE75AB" w:rsidRDefault="004B5186" w:rsidP="008A54F4">
            <w:pPr>
              <w:spacing w:after="0" w:line="240" w:lineRule="auto"/>
              <w:contextualSpacing/>
              <w:jc w:val="center"/>
              <w:rPr>
                <w:rFonts w:eastAsia="Times New Roman" w:cs="Calibri"/>
                <w:b/>
                <w:bCs/>
                <w:color w:val="000000"/>
                <w:sz w:val="18"/>
                <w:szCs w:val="18"/>
                <w:lang w:val="en-AU" w:eastAsia="en-AU"/>
              </w:rPr>
            </w:pPr>
            <w:r w:rsidRPr="004B5186">
              <w:rPr>
                <w:rFonts w:eastAsia="Times New Roman" w:cs="Calibri"/>
                <w:b/>
                <w:bCs/>
                <w:color w:val="000000"/>
                <w:sz w:val="18"/>
                <w:szCs w:val="18"/>
                <w:lang w:val="en-AU" w:eastAsia="en-AU"/>
              </w:rPr>
              <w:t>5,514,000</w:t>
            </w:r>
          </w:p>
        </w:tc>
        <w:tc>
          <w:tcPr>
            <w:tcW w:w="1244" w:type="dxa"/>
            <w:gridSpan w:val="2"/>
            <w:tcBorders>
              <w:bottom w:val="single" w:sz="4" w:space="0" w:color="auto"/>
            </w:tcBorders>
            <w:shd w:val="clear" w:color="auto" w:fill="D9D9D9" w:themeFill="background1" w:themeFillShade="D9"/>
            <w:vAlign w:val="center"/>
          </w:tcPr>
          <w:p w:rsidR="00601B2C" w:rsidRDefault="00601B2C" w:rsidP="008A54F4">
            <w:pPr>
              <w:spacing w:after="0" w:line="240" w:lineRule="auto"/>
              <w:contextualSpacing/>
              <w:jc w:val="center"/>
              <w:rPr>
                <w:rFonts w:eastAsia="Times New Roman" w:cs="Calibri"/>
                <w:b/>
                <w:bCs/>
                <w:color w:val="000000"/>
                <w:sz w:val="18"/>
                <w:szCs w:val="18"/>
                <w:lang w:val="en-AU" w:eastAsia="en-AU"/>
              </w:rPr>
            </w:pPr>
            <w:r w:rsidRPr="00FD1662">
              <w:rPr>
                <w:rFonts w:eastAsia="Times New Roman" w:cs="Calibri"/>
                <w:b/>
                <w:bCs/>
                <w:color w:val="000000"/>
                <w:sz w:val="18"/>
                <w:szCs w:val="18"/>
                <w:highlight w:val="yellow"/>
                <w:lang w:val="en-AU" w:eastAsia="en-AU"/>
              </w:rPr>
              <w:t>2,150,000</w:t>
            </w:r>
          </w:p>
          <w:p w:rsidR="00681099" w:rsidRPr="00BE75AB" w:rsidRDefault="00D37C5E" w:rsidP="008A54F4">
            <w:pPr>
              <w:spacing w:after="0" w:line="240" w:lineRule="auto"/>
              <w:contextualSpacing/>
              <w:jc w:val="center"/>
              <w:rPr>
                <w:rFonts w:eastAsia="Times New Roman" w:cs="Calibri"/>
                <w:b/>
                <w:bCs/>
                <w:color w:val="000000"/>
                <w:sz w:val="18"/>
                <w:szCs w:val="18"/>
                <w:lang w:val="en-AU" w:eastAsia="en-AU"/>
              </w:rPr>
            </w:pPr>
            <w:r>
              <w:rPr>
                <w:rFonts w:eastAsia="Times New Roman" w:cs="Calibri"/>
                <w:b/>
                <w:bCs/>
                <w:color w:val="000000"/>
                <w:sz w:val="18"/>
                <w:szCs w:val="18"/>
                <w:lang w:val="en-AU" w:eastAsia="en-AU"/>
              </w:rPr>
              <w:t>(</w:t>
            </w:r>
            <w:r w:rsidR="00681099">
              <w:rPr>
                <w:rFonts w:eastAsia="Times New Roman" w:cs="Calibri"/>
                <w:b/>
                <w:bCs/>
                <w:color w:val="000000"/>
                <w:sz w:val="18"/>
                <w:szCs w:val="18"/>
                <w:lang w:val="en-AU" w:eastAsia="en-AU"/>
              </w:rPr>
              <w:t>2,3</w:t>
            </w:r>
            <w:r w:rsidR="00DA62A5">
              <w:rPr>
                <w:rFonts w:eastAsia="Times New Roman" w:cs="Calibri"/>
                <w:b/>
                <w:bCs/>
                <w:color w:val="000000"/>
                <w:sz w:val="18"/>
                <w:szCs w:val="18"/>
                <w:lang w:val="en-AU" w:eastAsia="en-AU"/>
              </w:rPr>
              <w:t>00,</w:t>
            </w:r>
            <w:r w:rsidR="004E573D">
              <w:rPr>
                <w:rFonts w:eastAsia="Times New Roman" w:cs="Calibri"/>
                <w:b/>
                <w:bCs/>
                <w:color w:val="000000"/>
                <w:sz w:val="18"/>
                <w:szCs w:val="18"/>
                <w:lang w:val="en-AU" w:eastAsia="en-AU"/>
              </w:rPr>
              <w:t>500</w:t>
            </w:r>
            <w:r w:rsidR="00601B2C" w:rsidRPr="00FD1662">
              <w:rPr>
                <w:rFonts w:eastAsia="Times New Roman" w:cs="Calibri"/>
                <w:b/>
                <w:bCs/>
                <w:color w:val="000000"/>
                <w:sz w:val="18"/>
                <w:szCs w:val="18"/>
                <w:highlight w:val="yellow"/>
                <w:vertAlign w:val="superscript"/>
                <w:lang w:val="en-AU" w:eastAsia="en-AU"/>
              </w:rPr>
              <w:t>X</w:t>
            </w:r>
            <w:r w:rsidRPr="00FD1662">
              <w:rPr>
                <w:rFonts w:eastAsia="Times New Roman" w:cs="Calibri"/>
                <w:b/>
                <w:bCs/>
                <w:color w:val="000000"/>
                <w:sz w:val="18"/>
                <w:szCs w:val="18"/>
                <w:highlight w:val="yellow"/>
                <w:lang w:val="en-AU" w:eastAsia="en-AU"/>
              </w:rPr>
              <w:t>)</w:t>
            </w:r>
          </w:p>
        </w:tc>
        <w:tc>
          <w:tcPr>
            <w:tcW w:w="1276" w:type="dxa"/>
            <w:gridSpan w:val="2"/>
            <w:tcBorders>
              <w:bottom w:val="single" w:sz="4" w:space="0" w:color="auto"/>
            </w:tcBorders>
            <w:shd w:val="clear" w:color="auto" w:fill="D9D9D9" w:themeFill="background1" w:themeFillShade="D9"/>
            <w:noWrap/>
            <w:vAlign w:val="center"/>
          </w:tcPr>
          <w:p w:rsidR="00681099" w:rsidRPr="00BE75AB" w:rsidRDefault="00D37C5E" w:rsidP="008A54F4">
            <w:pPr>
              <w:spacing w:after="0" w:line="240" w:lineRule="auto"/>
              <w:contextualSpacing/>
              <w:jc w:val="center"/>
              <w:rPr>
                <w:rFonts w:eastAsia="Times New Roman" w:cs="Calibri"/>
                <w:b/>
                <w:bCs/>
                <w:color w:val="000000"/>
                <w:sz w:val="18"/>
                <w:szCs w:val="18"/>
                <w:lang w:val="en-AU" w:eastAsia="en-AU"/>
              </w:rPr>
            </w:pPr>
            <w:r w:rsidRPr="00FD1662">
              <w:rPr>
                <w:rFonts w:eastAsia="Times New Roman" w:cs="Calibri"/>
                <w:b/>
                <w:bCs/>
                <w:color w:val="000000"/>
                <w:sz w:val="18"/>
                <w:szCs w:val="18"/>
                <w:highlight w:val="yellow"/>
                <w:lang w:val="en-AU" w:eastAsia="en-AU"/>
              </w:rPr>
              <w:t>4,473,750</w:t>
            </w:r>
          </w:p>
        </w:tc>
      </w:tr>
      <w:tr w:rsidR="00681099" w:rsidRPr="00BE75AB" w:rsidTr="008A54F4">
        <w:trPr>
          <w:trHeight w:val="315"/>
        </w:trPr>
        <w:tc>
          <w:tcPr>
            <w:tcW w:w="9973" w:type="dxa"/>
            <w:gridSpan w:val="11"/>
            <w:tcBorders>
              <w:top w:val="single" w:sz="4" w:space="0" w:color="auto"/>
              <w:left w:val="nil"/>
              <w:bottom w:val="nil"/>
              <w:right w:val="nil"/>
            </w:tcBorders>
            <w:shd w:val="clear" w:color="auto" w:fill="auto"/>
            <w:noWrap/>
            <w:vAlign w:val="center"/>
          </w:tcPr>
          <w:p w:rsidR="00681099" w:rsidRPr="00BE75AB" w:rsidRDefault="00681099" w:rsidP="001C7F61">
            <w:pPr>
              <w:spacing w:after="0"/>
              <w:rPr>
                <w:rFonts w:eastAsia="Times New Roman" w:cs="Calibri"/>
                <w:bCs/>
                <w:color w:val="000000"/>
                <w:sz w:val="18"/>
                <w:szCs w:val="18"/>
                <w:lang w:val="en-AU" w:eastAsia="en-AU"/>
              </w:rPr>
            </w:pPr>
            <w:r w:rsidRPr="00BE75AB">
              <w:rPr>
                <w:rFonts w:eastAsia="Times New Roman" w:cs="Calibri"/>
                <w:bCs/>
                <w:color w:val="000000"/>
                <w:sz w:val="18"/>
                <w:szCs w:val="18"/>
                <w:lang w:val="en-AU" w:eastAsia="en-AU"/>
              </w:rPr>
              <w:t>* estimated contribution from UN REDD Targeted Support Programme through UNDP</w:t>
            </w:r>
          </w:p>
        </w:tc>
      </w:tr>
      <w:tr w:rsidR="00681099" w:rsidRPr="00BE75AB" w:rsidTr="008A54F4">
        <w:trPr>
          <w:trHeight w:val="315"/>
        </w:trPr>
        <w:tc>
          <w:tcPr>
            <w:tcW w:w="9973" w:type="dxa"/>
            <w:gridSpan w:val="11"/>
            <w:tcBorders>
              <w:top w:val="nil"/>
              <w:left w:val="nil"/>
              <w:bottom w:val="nil"/>
              <w:right w:val="nil"/>
            </w:tcBorders>
            <w:shd w:val="clear" w:color="auto" w:fill="auto"/>
            <w:noWrap/>
            <w:vAlign w:val="center"/>
          </w:tcPr>
          <w:p w:rsidR="00681099" w:rsidRPr="00BE75AB" w:rsidRDefault="00231088" w:rsidP="00231088">
            <w:pPr>
              <w:spacing w:after="0"/>
              <w:rPr>
                <w:rFonts w:eastAsia="Times New Roman" w:cs="Calibri"/>
                <w:bCs/>
                <w:color w:val="000000"/>
                <w:sz w:val="18"/>
                <w:szCs w:val="18"/>
                <w:lang w:val="en-AU" w:eastAsia="en-AU"/>
              </w:rPr>
            </w:pPr>
            <w:r>
              <w:rPr>
                <w:rFonts w:eastAsia="Times New Roman" w:cs="Calibri"/>
                <w:bCs/>
                <w:color w:val="000000"/>
                <w:sz w:val="18"/>
                <w:szCs w:val="18"/>
                <w:lang w:val="en-AU" w:eastAsia="en-AU"/>
              </w:rPr>
              <w:t xml:space="preserve">** USAID confirmed </w:t>
            </w:r>
            <w:r w:rsidR="00681099" w:rsidRPr="00BE75AB">
              <w:rPr>
                <w:rFonts w:eastAsia="Times New Roman" w:cs="Calibri"/>
                <w:bCs/>
                <w:color w:val="000000"/>
                <w:sz w:val="18"/>
                <w:szCs w:val="18"/>
                <w:lang w:val="en-AU" w:eastAsia="en-AU"/>
              </w:rPr>
              <w:t xml:space="preserve">investment in </w:t>
            </w:r>
            <w:r>
              <w:rPr>
                <w:rFonts w:eastAsia="Times New Roman" w:cs="Calibri"/>
                <w:bCs/>
                <w:color w:val="000000"/>
                <w:sz w:val="18"/>
                <w:szCs w:val="18"/>
                <w:lang w:val="en-AU" w:eastAsia="en-AU"/>
              </w:rPr>
              <w:t>Forest Monitoring</w:t>
            </w:r>
          </w:p>
        </w:tc>
      </w:tr>
      <w:tr w:rsidR="00681099" w:rsidRPr="00BE75AB" w:rsidTr="008A54F4">
        <w:trPr>
          <w:trHeight w:val="315"/>
        </w:trPr>
        <w:tc>
          <w:tcPr>
            <w:tcW w:w="9973" w:type="dxa"/>
            <w:gridSpan w:val="11"/>
            <w:tcBorders>
              <w:top w:val="nil"/>
              <w:left w:val="nil"/>
              <w:bottom w:val="nil"/>
              <w:right w:val="nil"/>
            </w:tcBorders>
            <w:shd w:val="clear" w:color="auto" w:fill="auto"/>
            <w:noWrap/>
            <w:vAlign w:val="center"/>
          </w:tcPr>
          <w:p w:rsidR="00681099" w:rsidRDefault="00681099" w:rsidP="001C7F61">
            <w:pPr>
              <w:spacing w:after="0"/>
              <w:rPr>
                <w:rFonts w:eastAsia="Times New Roman" w:cs="Calibri"/>
                <w:bCs/>
                <w:color w:val="000000"/>
                <w:sz w:val="18"/>
                <w:szCs w:val="18"/>
                <w:lang w:val="en-AU" w:eastAsia="en-AU"/>
              </w:rPr>
            </w:pPr>
            <w:r w:rsidRPr="00BE75AB">
              <w:rPr>
                <w:rFonts w:eastAsia="Times New Roman" w:cs="Calibri"/>
                <w:bCs/>
                <w:color w:val="000000"/>
                <w:sz w:val="18"/>
                <w:szCs w:val="18"/>
                <w:lang w:val="en-AU" w:eastAsia="en-AU"/>
              </w:rPr>
              <w:t>*** estimated contribution from UN REDD Targeted Support Programme through FAO</w:t>
            </w:r>
          </w:p>
          <w:p w:rsidR="00601B2C" w:rsidRPr="00601B2C" w:rsidRDefault="00601B2C" w:rsidP="00601B2C">
            <w:pPr>
              <w:spacing w:after="0"/>
              <w:rPr>
                <w:rFonts w:eastAsia="Times New Roman" w:cs="Calibri"/>
                <w:bCs/>
                <w:color w:val="000000"/>
                <w:sz w:val="18"/>
                <w:szCs w:val="18"/>
                <w:lang w:val="en-AU" w:eastAsia="en-AU"/>
              </w:rPr>
            </w:pPr>
            <w:r w:rsidRPr="00FD1662">
              <w:rPr>
                <w:rFonts w:eastAsia="Times New Roman" w:cs="Calibri"/>
                <w:bCs/>
                <w:color w:val="000000"/>
                <w:sz w:val="18"/>
                <w:szCs w:val="18"/>
                <w:highlight w:val="yellow"/>
                <w:vertAlign w:val="superscript"/>
                <w:lang w:val="en-AU" w:eastAsia="en-AU"/>
              </w:rPr>
              <w:t>x</w:t>
            </w:r>
            <w:r w:rsidRPr="00FD1662">
              <w:rPr>
                <w:rFonts w:eastAsia="Times New Roman" w:cs="Calibri"/>
                <w:bCs/>
                <w:color w:val="000000"/>
                <w:sz w:val="18"/>
                <w:szCs w:val="18"/>
                <w:highlight w:val="yellow"/>
                <w:lang w:val="en-AU" w:eastAsia="en-AU"/>
              </w:rPr>
              <w:t xml:space="preserve">  This figure includes </w:t>
            </w:r>
            <w:r w:rsidR="0085156C" w:rsidRPr="00FD1662">
              <w:rPr>
                <w:rFonts w:eastAsia="Times New Roman" w:cs="Calibri"/>
                <w:bCs/>
                <w:color w:val="000000"/>
                <w:sz w:val="18"/>
                <w:szCs w:val="18"/>
                <w:highlight w:val="yellow"/>
                <w:lang w:val="en-AU" w:eastAsia="en-AU"/>
              </w:rPr>
              <w:t xml:space="preserve">Indirect support cost </w:t>
            </w:r>
            <w:r w:rsidRPr="00FD1662">
              <w:rPr>
                <w:rFonts w:eastAsia="Times New Roman" w:cs="Calibri"/>
                <w:bCs/>
                <w:color w:val="000000"/>
                <w:sz w:val="18"/>
                <w:szCs w:val="18"/>
                <w:highlight w:val="yellow"/>
                <w:lang w:val="en-AU" w:eastAsia="en-AU"/>
              </w:rPr>
              <w:t>of 7% charged by the UN-REDD Programme, amounting to US$ 150,500.</w:t>
            </w:r>
          </w:p>
        </w:tc>
      </w:tr>
      <w:tr w:rsidR="00681099" w:rsidRPr="00BE75AB" w:rsidTr="008A54F4">
        <w:trPr>
          <w:trHeight w:val="315"/>
        </w:trPr>
        <w:tc>
          <w:tcPr>
            <w:tcW w:w="6325" w:type="dxa"/>
            <w:gridSpan w:val="3"/>
            <w:tcBorders>
              <w:top w:val="nil"/>
              <w:left w:val="nil"/>
              <w:bottom w:val="nil"/>
              <w:right w:val="nil"/>
            </w:tcBorders>
            <w:shd w:val="clear" w:color="auto" w:fill="auto"/>
            <w:noWrap/>
          </w:tcPr>
          <w:p w:rsidR="00681099" w:rsidRPr="00BE75AB" w:rsidRDefault="00681099" w:rsidP="001C7F61">
            <w:pPr>
              <w:spacing w:after="0"/>
              <w:jc w:val="center"/>
              <w:rPr>
                <w:rFonts w:eastAsia="Times New Roman" w:cs="Calibri"/>
                <w:b/>
                <w:bCs/>
                <w:color w:val="000000"/>
                <w:sz w:val="18"/>
                <w:szCs w:val="18"/>
                <w:lang w:val="en-AU" w:eastAsia="en-AU"/>
              </w:rPr>
            </w:pPr>
          </w:p>
        </w:tc>
        <w:tc>
          <w:tcPr>
            <w:tcW w:w="718" w:type="dxa"/>
            <w:gridSpan w:val="2"/>
            <w:tcBorders>
              <w:top w:val="nil"/>
              <w:left w:val="nil"/>
              <w:bottom w:val="nil"/>
              <w:right w:val="nil"/>
            </w:tcBorders>
            <w:shd w:val="clear" w:color="auto" w:fill="auto"/>
            <w:noWrap/>
            <w:vAlign w:val="center"/>
          </w:tcPr>
          <w:p w:rsidR="00681099" w:rsidRPr="00BE75AB" w:rsidRDefault="00681099" w:rsidP="001C7F61">
            <w:pPr>
              <w:spacing w:after="0"/>
              <w:rPr>
                <w:rFonts w:eastAsia="Times New Roman" w:cs="Calibri"/>
                <w:color w:val="000000"/>
                <w:sz w:val="18"/>
                <w:szCs w:val="18"/>
                <w:lang w:val="en-AU" w:eastAsia="en-AU"/>
              </w:rPr>
            </w:pPr>
          </w:p>
        </w:tc>
        <w:tc>
          <w:tcPr>
            <w:tcW w:w="339" w:type="dxa"/>
            <w:tcBorders>
              <w:top w:val="nil"/>
              <w:left w:val="nil"/>
              <w:bottom w:val="nil"/>
              <w:right w:val="nil"/>
            </w:tcBorders>
            <w:shd w:val="clear" w:color="auto" w:fill="auto"/>
            <w:noWrap/>
          </w:tcPr>
          <w:p w:rsidR="00681099" w:rsidRPr="00BE75AB" w:rsidRDefault="00681099" w:rsidP="001C7F61">
            <w:pPr>
              <w:spacing w:after="0"/>
              <w:jc w:val="center"/>
              <w:rPr>
                <w:rFonts w:eastAsia="Times New Roman" w:cs="Calibri"/>
                <w:b/>
                <w:color w:val="000000"/>
                <w:sz w:val="18"/>
                <w:szCs w:val="18"/>
                <w:lang w:val="en-AU" w:eastAsia="en-AU"/>
              </w:rPr>
            </w:pPr>
          </w:p>
        </w:tc>
        <w:tc>
          <w:tcPr>
            <w:tcW w:w="841" w:type="dxa"/>
            <w:gridSpan w:val="2"/>
            <w:tcBorders>
              <w:top w:val="nil"/>
              <w:left w:val="nil"/>
              <w:bottom w:val="nil"/>
              <w:right w:val="nil"/>
            </w:tcBorders>
            <w:shd w:val="clear" w:color="auto" w:fill="auto"/>
          </w:tcPr>
          <w:p w:rsidR="00681099" w:rsidRPr="00BE75AB" w:rsidRDefault="00681099" w:rsidP="001C7F61">
            <w:pPr>
              <w:spacing w:after="0"/>
              <w:jc w:val="center"/>
              <w:rPr>
                <w:rFonts w:eastAsia="Times New Roman" w:cs="Calibri"/>
                <w:b/>
                <w:bCs/>
                <w:color w:val="000000"/>
                <w:sz w:val="18"/>
                <w:szCs w:val="18"/>
                <w:lang w:val="en-AU" w:eastAsia="en-AU"/>
              </w:rPr>
            </w:pPr>
          </w:p>
        </w:tc>
        <w:tc>
          <w:tcPr>
            <w:tcW w:w="719" w:type="dxa"/>
            <w:gridSpan w:val="2"/>
            <w:tcBorders>
              <w:top w:val="nil"/>
              <w:left w:val="nil"/>
              <w:bottom w:val="nil"/>
              <w:right w:val="nil"/>
            </w:tcBorders>
            <w:shd w:val="clear" w:color="auto" w:fill="auto"/>
          </w:tcPr>
          <w:p w:rsidR="00681099" w:rsidRPr="00BE75AB" w:rsidRDefault="00681099" w:rsidP="001C7F61">
            <w:pPr>
              <w:spacing w:after="0"/>
              <w:jc w:val="center"/>
              <w:rPr>
                <w:rFonts w:eastAsia="Times New Roman" w:cs="Calibri"/>
                <w:b/>
                <w:bCs/>
                <w:color w:val="000000"/>
                <w:sz w:val="18"/>
                <w:szCs w:val="18"/>
                <w:lang w:val="en-AU" w:eastAsia="en-AU"/>
              </w:rPr>
            </w:pPr>
          </w:p>
        </w:tc>
        <w:tc>
          <w:tcPr>
            <w:tcW w:w="1031" w:type="dxa"/>
            <w:tcBorders>
              <w:top w:val="nil"/>
              <w:left w:val="nil"/>
              <w:bottom w:val="nil"/>
              <w:right w:val="nil"/>
            </w:tcBorders>
            <w:shd w:val="clear" w:color="auto" w:fill="auto"/>
            <w:noWrap/>
          </w:tcPr>
          <w:p w:rsidR="00681099" w:rsidRPr="00BE75AB" w:rsidRDefault="00681099" w:rsidP="001C7F61">
            <w:pPr>
              <w:spacing w:after="0"/>
              <w:jc w:val="center"/>
              <w:rPr>
                <w:rFonts w:eastAsia="Times New Roman" w:cs="Calibri"/>
                <w:b/>
                <w:bCs/>
                <w:color w:val="000000"/>
                <w:sz w:val="18"/>
                <w:szCs w:val="18"/>
                <w:lang w:val="en-AU" w:eastAsia="en-AU"/>
              </w:rPr>
            </w:pPr>
          </w:p>
        </w:tc>
      </w:tr>
    </w:tbl>
    <w:p w:rsidR="00681099" w:rsidRDefault="00681099" w:rsidP="00681099">
      <w:pPr>
        <w:spacing w:after="0"/>
        <w:rPr>
          <w:sz w:val="20"/>
          <w:szCs w:val="20"/>
        </w:rPr>
      </w:pPr>
    </w:p>
    <w:p w:rsidR="00681099" w:rsidRDefault="00681099" w:rsidP="00681099">
      <w:pPr>
        <w:pStyle w:val="Caption"/>
        <w:keepNext/>
      </w:pPr>
      <w:bookmarkStart w:id="288" w:name="_Toc361827361"/>
      <w:bookmarkStart w:id="289" w:name="_Toc370134655"/>
      <w:bookmarkStart w:id="290" w:name="_Toc386009675"/>
      <w:r>
        <w:t xml:space="preserve">Table </w:t>
      </w:r>
      <w:r w:rsidR="009E3E1E">
        <w:fldChar w:fldCharType="begin"/>
      </w:r>
      <w:r w:rsidR="009E3E1E">
        <w:instrText xml:space="preserve"> SEQ Table \* ARABIC </w:instrText>
      </w:r>
      <w:r w:rsidR="009E3E1E">
        <w:fldChar w:fldCharType="separate"/>
      </w:r>
      <w:r>
        <w:rPr>
          <w:noProof/>
        </w:rPr>
        <w:t>12</w:t>
      </w:r>
      <w:r w:rsidR="009E3E1E">
        <w:rPr>
          <w:noProof/>
        </w:rPr>
        <w:fldChar w:fldCharType="end"/>
      </w:r>
      <w:r>
        <w:t>: Co-financing to the Implementation of the Bangladesh National REDD+ Roadmap</w:t>
      </w:r>
      <w:bookmarkEnd w:id="288"/>
      <w:bookmarkEnd w:id="289"/>
      <w:bookmarkEnd w:id="290"/>
    </w:p>
    <w:p w:rsidR="00DD234C" w:rsidRDefault="00DD234C" w:rsidP="00DD234C">
      <w:r>
        <w:t>The Table below summarizes the sources of finance for the R-PP.</w:t>
      </w:r>
    </w:p>
    <w:tbl>
      <w:tblPr>
        <w:tblStyle w:val="TableGrid"/>
        <w:tblW w:w="9990" w:type="dxa"/>
        <w:tblInd w:w="-72" w:type="dxa"/>
        <w:tblLook w:val="04A0" w:firstRow="1" w:lastRow="0" w:firstColumn="1" w:lastColumn="0" w:noHBand="0" w:noVBand="1"/>
      </w:tblPr>
      <w:tblGrid>
        <w:gridCol w:w="2970"/>
        <w:gridCol w:w="3350"/>
        <w:gridCol w:w="3670"/>
      </w:tblGrid>
      <w:tr w:rsidR="00DD234C" w:rsidRPr="00380585" w:rsidTr="008825F1">
        <w:tc>
          <w:tcPr>
            <w:tcW w:w="9990" w:type="dxa"/>
            <w:gridSpan w:val="3"/>
            <w:shd w:val="clear" w:color="auto" w:fill="548DD4" w:themeFill="text2" w:themeFillTint="99"/>
          </w:tcPr>
          <w:p w:rsidR="00DD234C" w:rsidRPr="00530698" w:rsidRDefault="00DD234C" w:rsidP="0098017D">
            <w:pPr>
              <w:spacing w:after="0" w:line="240" w:lineRule="auto"/>
              <w:contextualSpacing/>
              <w:jc w:val="center"/>
              <w:rPr>
                <w:b/>
                <w:sz w:val="20"/>
                <w:szCs w:val="20"/>
              </w:rPr>
            </w:pPr>
            <w:r>
              <w:rPr>
                <w:b/>
                <w:sz w:val="20"/>
                <w:szCs w:val="20"/>
              </w:rPr>
              <w:t>Activities Directly Contributing to REDD+ RPP Programme</w:t>
            </w:r>
          </w:p>
        </w:tc>
      </w:tr>
      <w:tr w:rsidR="00DD234C" w:rsidRPr="00380585" w:rsidTr="00524578">
        <w:tc>
          <w:tcPr>
            <w:tcW w:w="2970" w:type="dxa"/>
            <w:shd w:val="clear" w:color="auto" w:fill="C6D9F1" w:themeFill="text2" w:themeFillTint="33"/>
          </w:tcPr>
          <w:p w:rsidR="00DD234C" w:rsidRPr="00380585" w:rsidRDefault="00DD234C" w:rsidP="0098017D">
            <w:pPr>
              <w:spacing w:after="0" w:line="240" w:lineRule="auto"/>
              <w:contextualSpacing/>
              <w:jc w:val="center"/>
              <w:rPr>
                <w:b/>
                <w:sz w:val="20"/>
                <w:szCs w:val="20"/>
              </w:rPr>
            </w:pPr>
            <w:r w:rsidRPr="00380585">
              <w:rPr>
                <w:b/>
                <w:sz w:val="20"/>
                <w:szCs w:val="20"/>
              </w:rPr>
              <w:t>Organization/Activity</w:t>
            </w:r>
          </w:p>
        </w:tc>
        <w:tc>
          <w:tcPr>
            <w:tcW w:w="3350" w:type="dxa"/>
            <w:shd w:val="clear" w:color="auto" w:fill="C6D9F1" w:themeFill="text2" w:themeFillTint="33"/>
          </w:tcPr>
          <w:p w:rsidR="00DD234C" w:rsidRPr="00380585" w:rsidRDefault="00DD234C" w:rsidP="0098017D">
            <w:pPr>
              <w:spacing w:after="0" w:line="240" w:lineRule="auto"/>
              <w:contextualSpacing/>
              <w:jc w:val="center"/>
              <w:rPr>
                <w:b/>
                <w:sz w:val="20"/>
                <w:szCs w:val="20"/>
              </w:rPr>
            </w:pPr>
            <w:r w:rsidRPr="00380585">
              <w:rPr>
                <w:b/>
                <w:sz w:val="20"/>
                <w:szCs w:val="20"/>
              </w:rPr>
              <w:t>Activity</w:t>
            </w:r>
          </w:p>
        </w:tc>
        <w:tc>
          <w:tcPr>
            <w:tcW w:w="3670" w:type="dxa"/>
            <w:shd w:val="clear" w:color="auto" w:fill="C6D9F1" w:themeFill="text2" w:themeFillTint="33"/>
          </w:tcPr>
          <w:p w:rsidR="00DD234C" w:rsidRPr="00380585" w:rsidRDefault="00DD234C" w:rsidP="0098017D">
            <w:pPr>
              <w:spacing w:after="0" w:line="240" w:lineRule="auto"/>
              <w:contextualSpacing/>
              <w:jc w:val="center"/>
              <w:rPr>
                <w:b/>
                <w:sz w:val="20"/>
                <w:szCs w:val="20"/>
              </w:rPr>
            </w:pPr>
            <w:r w:rsidRPr="00380585">
              <w:rPr>
                <w:b/>
                <w:sz w:val="20"/>
                <w:szCs w:val="20"/>
              </w:rPr>
              <w:t>Amount (USD)</w:t>
            </w:r>
          </w:p>
        </w:tc>
      </w:tr>
      <w:tr w:rsidR="00DD234C" w:rsidRPr="00380585" w:rsidTr="00524578">
        <w:tc>
          <w:tcPr>
            <w:tcW w:w="2970" w:type="dxa"/>
          </w:tcPr>
          <w:p w:rsidR="00DD234C" w:rsidRPr="00380585" w:rsidRDefault="00DD234C" w:rsidP="0098017D">
            <w:pPr>
              <w:spacing w:after="0" w:line="240" w:lineRule="auto"/>
              <w:contextualSpacing/>
              <w:rPr>
                <w:sz w:val="20"/>
                <w:szCs w:val="20"/>
              </w:rPr>
            </w:pPr>
            <w:r w:rsidRPr="00380585">
              <w:rPr>
                <w:sz w:val="20"/>
                <w:szCs w:val="20"/>
              </w:rPr>
              <w:t>Government of Bangladesh</w:t>
            </w:r>
          </w:p>
        </w:tc>
        <w:tc>
          <w:tcPr>
            <w:tcW w:w="3350" w:type="dxa"/>
          </w:tcPr>
          <w:p w:rsidR="00DD234C" w:rsidRPr="00380585" w:rsidRDefault="00DD234C" w:rsidP="00D91E84">
            <w:pPr>
              <w:spacing w:after="0" w:line="240" w:lineRule="auto"/>
              <w:contextualSpacing/>
              <w:rPr>
                <w:sz w:val="20"/>
                <w:szCs w:val="20"/>
              </w:rPr>
            </w:pPr>
            <w:r w:rsidRPr="00380585">
              <w:rPr>
                <w:sz w:val="20"/>
                <w:szCs w:val="20"/>
              </w:rPr>
              <w:t>All around support to all components and</w:t>
            </w:r>
            <w:r w:rsidR="00D91E84">
              <w:rPr>
                <w:sz w:val="20"/>
                <w:szCs w:val="20"/>
              </w:rPr>
              <w:t xml:space="preserve"> activities. This includes </w:t>
            </w:r>
            <w:r w:rsidRPr="00380585">
              <w:rPr>
                <w:sz w:val="20"/>
                <w:szCs w:val="20"/>
              </w:rPr>
              <w:t xml:space="preserve">in-kind support </w:t>
            </w:r>
            <w:r w:rsidR="00D91E84">
              <w:rPr>
                <w:sz w:val="20"/>
                <w:szCs w:val="20"/>
              </w:rPr>
              <w:t>only</w:t>
            </w:r>
            <w:r w:rsidRPr="00380585">
              <w:rPr>
                <w:sz w:val="20"/>
                <w:szCs w:val="20"/>
              </w:rPr>
              <w:t>.</w:t>
            </w:r>
          </w:p>
        </w:tc>
        <w:tc>
          <w:tcPr>
            <w:tcW w:w="3670" w:type="dxa"/>
          </w:tcPr>
          <w:p w:rsidR="00DD234C" w:rsidRPr="00380585" w:rsidRDefault="00576078" w:rsidP="0098017D">
            <w:pPr>
              <w:spacing w:after="0" w:line="240" w:lineRule="auto"/>
              <w:contextualSpacing/>
              <w:rPr>
                <w:sz w:val="20"/>
                <w:szCs w:val="20"/>
              </w:rPr>
            </w:pPr>
            <w:r w:rsidRPr="00FD1662">
              <w:rPr>
                <w:sz w:val="20"/>
                <w:szCs w:val="20"/>
                <w:highlight w:val="yellow"/>
              </w:rPr>
              <w:t>2,744,250</w:t>
            </w:r>
          </w:p>
        </w:tc>
      </w:tr>
      <w:tr w:rsidR="00DD234C" w:rsidRPr="00380585" w:rsidTr="00524578">
        <w:tc>
          <w:tcPr>
            <w:tcW w:w="2970" w:type="dxa"/>
          </w:tcPr>
          <w:p w:rsidR="00DD234C" w:rsidRPr="00380585" w:rsidRDefault="00DD234C" w:rsidP="0098017D">
            <w:pPr>
              <w:spacing w:after="0" w:line="240" w:lineRule="auto"/>
              <w:contextualSpacing/>
              <w:rPr>
                <w:sz w:val="20"/>
                <w:szCs w:val="20"/>
              </w:rPr>
            </w:pPr>
            <w:r>
              <w:rPr>
                <w:sz w:val="20"/>
                <w:szCs w:val="20"/>
              </w:rPr>
              <w:t>UN-REDD Joint Programme</w:t>
            </w:r>
          </w:p>
        </w:tc>
        <w:tc>
          <w:tcPr>
            <w:tcW w:w="3350" w:type="dxa"/>
          </w:tcPr>
          <w:p w:rsidR="00DD234C" w:rsidRPr="00380585" w:rsidRDefault="00DD234C" w:rsidP="0098017D">
            <w:pPr>
              <w:spacing w:after="0" w:line="240" w:lineRule="auto"/>
              <w:contextualSpacing/>
              <w:rPr>
                <w:sz w:val="20"/>
                <w:szCs w:val="20"/>
              </w:rPr>
            </w:pPr>
            <w:r>
              <w:rPr>
                <w:sz w:val="20"/>
                <w:szCs w:val="20"/>
              </w:rPr>
              <w:t>Strategic interventions into all four components through FAO and UNDP</w:t>
            </w:r>
          </w:p>
        </w:tc>
        <w:tc>
          <w:tcPr>
            <w:tcW w:w="3670" w:type="dxa"/>
          </w:tcPr>
          <w:p w:rsidR="00DD234C" w:rsidRPr="00380585" w:rsidRDefault="00DD234C" w:rsidP="004B5186">
            <w:pPr>
              <w:spacing w:after="0" w:line="240" w:lineRule="auto"/>
              <w:contextualSpacing/>
              <w:rPr>
                <w:sz w:val="20"/>
                <w:szCs w:val="20"/>
              </w:rPr>
            </w:pPr>
            <w:r w:rsidRPr="003F3A9B">
              <w:rPr>
                <w:sz w:val="20"/>
                <w:szCs w:val="20"/>
                <w:highlight w:val="yellow"/>
              </w:rPr>
              <w:t>2,</w:t>
            </w:r>
            <w:r w:rsidRPr="00576078">
              <w:rPr>
                <w:sz w:val="20"/>
                <w:szCs w:val="20"/>
                <w:highlight w:val="yellow"/>
              </w:rPr>
              <w:t>300,</w:t>
            </w:r>
            <w:r w:rsidR="004B5186" w:rsidRPr="00576078">
              <w:rPr>
                <w:sz w:val="20"/>
                <w:szCs w:val="20"/>
                <w:highlight w:val="yellow"/>
              </w:rPr>
              <w:t>5</w:t>
            </w:r>
            <w:r w:rsidRPr="00576078">
              <w:rPr>
                <w:sz w:val="20"/>
                <w:szCs w:val="20"/>
                <w:highlight w:val="yellow"/>
              </w:rPr>
              <w:t>00</w:t>
            </w:r>
            <w:r w:rsidR="00D37C5E" w:rsidRPr="00576078">
              <w:rPr>
                <w:sz w:val="20"/>
                <w:szCs w:val="20"/>
                <w:highlight w:val="yellow"/>
              </w:rPr>
              <w:t xml:space="preserve"> </w:t>
            </w:r>
            <w:r w:rsidR="00D37C5E" w:rsidRPr="00FD1662">
              <w:rPr>
                <w:sz w:val="20"/>
                <w:szCs w:val="20"/>
                <w:highlight w:val="yellow"/>
              </w:rPr>
              <w:t>(incl. US$ 150</w:t>
            </w:r>
            <w:r w:rsidR="00576078" w:rsidRPr="00FD1662">
              <w:rPr>
                <w:sz w:val="20"/>
                <w:szCs w:val="20"/>
                <w:highlight w:val="yellow"/>
              </w:rPr>
              <w:t xml:space="preserve">, 500 </w:t>
            </w:r>
            <w:r w:rsidR="0085156C" w:rsidRPr="0085156C">
              <w:rPr>
                <w:sz w:val="20"/>
                <w:szCs w:val="20"/>
              </w:rPr>
              <w:t>Indirect support cost</w:t>
            </w:r>
            <w:r w:rsidR="00576078" w:rsidRPr="00FD1662">
              <w:rPr>
                <w:sz w:val="20"/>
                <w:szCs w:val="20"/>
                <w:highlight w:val="yellow"/>
              </w:rPr>
              <w:t>)</w:t>
            </w:r>
          </w:p>
        </w:tc>
      </w:tr>
      <w:tr w:rsidR="00DD234C" w:rsidRPr="00380585" w:rsidTr="00524578">
        <w:tc>
          <w:tcPr>
            <w:tcW w:w="2970" w:type="dxa"/>
          </w:tcPr>
          <w:p w:rsidR="00DD234C" w:rsidRDefault="00DD234C" w:rsidP="0098017D">
            <w:pPr>
              <w:spacing w:after="0" w:line="240" w:lineRule="auto"/>
              <w:contextualSpacing/>
              <w:rPr>
                <w:sz w:val="20"/>
                <w:szCs w:val="20"/>
              </w:rPr>
            </w:pPr>
            <w:r>
              <w:rPr>
                <w:sz w:val="20"/>
                <w:szCs w:val="20"/>
              </w:rPr>
              <w:t>UN-REDD targeted support</w:t>
            </w:r>
          </w:p>
        </w:tc>
        <w:tc>
          <w:tcPr>
            <w:tcW w:w="3350" w:type="dxa"/>
          </w:tcPr>
          <w:p w:rsidR="00DD234C" w:rsidRDefault="00DD234C" w:rsidP="0098017D">
            <w:pPr>
              <w:spacing w:after="0" w:line="240" w:lineRule="auto"/>
              <w:contextualSpacing/>
              <w:rPr>
                <w:sz w:val="20"/>
                <w:szCs w:val="20"/>
              </w:rPr>
            </w:pPr>
            <w:r>
              <w:rPr>
                <w:sz w:val="20"/>
                <w:szCs w:val="20"/>
              </w:rPr>
              <w:t>Strategic interventions into components 1, 2 and 3 through FAO and UNDP</w:t>
            </w:r>
          </w:p>
        </w:tc>
        <w:tc>
          <w:tcPr>
            <w:tcW w:w="3670" w:type="dxa"/>
          </w:tcPr>
          <w:p w:rsidR="00DD234C" w:rsidRDefault="00DD234C" w:rsidP="0098017D">
            <w:pPr>
              <w:spacing w:after="0" w:line="240" w:lineRule="auto"/>
              <w:contextualSpacing/>
              <w:rPr>
                <w:sz w:val="20"/>
                <w:szCs w:val="20"/>
              </w:rPr>
            </w:pPr>
            <w:r>
              <w:rPr>
                <w:sz w:val="20"/>
                <w:szCs w:val="20"/>
              </w:rPr>
              <w:t>220,000</w:t>
            </w:r>
          </w:p>
        </w:tc>
      </w:tr>
      <w:tr w:rsidR="00DD234C" w:rsidRPr="00380585" w:rsidTr="00524578">
        <w:tc>
          <w:tcPr>
            <w:tcW w:w="2970" w:type="dxa"/>
          </w:tcPr>
          <w:p w:rsidR="00DD234C" w:rsidRDefault="00DD234C" w:rsidP="0098017D">
            <w:pPr>
              <w:spacing w:after="0" w:line="240" w:lineRule="auto"/>
              <w:contextualSpacing/>
              <w:rPr>
                <w:sz w:val="20"/>
                <w:szCs w:val="20"/>
              </w:rPr>
            </w:pPr>
            <w:r>
              <w:rPr>
                <w:sz w:val="20"/>
                <w:szCs w:val="20"/>
              </w:rPr>
              <w:t>USAID</w:t>
            </w:r>
          </w:p>
        </w:tc>
        <w:tc>
          <w:tcPr>
            <w:tcW w:w="3350" w:type="dxa"/>
          </w:tcPr>
          <w:p w:rsidR="00DD234C" w:rsidRDefault="00DD234C" w:rsidP="00BE5047">
            <w:pPr>
              <w:spacing w:after="0" w:line="240" w:lineRule="auto"/>
              <w:contextualSpacing/>
              <w:rPr>
                <w:sz w:val="20"/>
                <w:szCs w:val="20"/>
              </w:rPr>
            </w:pPr>
            <w:r>
              <w:rPr>
                <w:sz w:val="20"/>
                <w:szCs w:val="20"/>
              </w:rPr>
              <w:t xml:space="preserve">Mostly to support to establishing a </w:t>
            </w:r>
            <w:r w:rsidR="00B75367">
              <w:rPr>
                <w:sz w:val="20"/>
                <w:szCs w:val="20"/>
              </w:rPr>
              <w:t xml:space="preserve">NFI (Component 4), and some all </w:t>
            </w:r>
            <w:r w:rsidR="00BE5047">
              <w:rPr>
                <w:sz w:val="20"/>
                <w:szCs w:val="20"/>
              </w:rPr>
              <w:t>r</w:t>
            </w:r>
            <w:r>
              <w:rPr>
                <w:sz w:val="20"/>
                <w:szCs w:val="20"/>
              </w:rPr>
              <w:t>ound support.</w:t>
            </w:r>
          </w:p>
        </w:tc>
        <w:tc>
          <w:tcPr>
            <w:tcW w:w="3670" w:type="dxa"/>
          </w:tcPr>
          <w:p w:rsidR="00DD234C" w:rsidRDefault="00DD234C" w:rsidP="0068526B">
            <w:pPr>
              <w:spacing w:after="0" w:line="240" w:lineRule="auto"/>
              <w:contextualSpacing/>
              <w:rPr>
                <w:sz w:val="20"/>
                <w:szCs w:val="20"/>
              </w:rPr>
            </w:pPr>
            <w:r w:rsidRPr="008C709A">
              <w:rPr>
                <w:sz w:val="20"/>
                <w:szCs w:val="20"/>
                <w:highlight w:val="yellow"/>
              </w:rPr>
              <w:t>5,294,000</w:t>
            </w:r>
            <w:r w:rsidRPr="008C709A">
              <w:rPr>
                <w:sz w:val="20"/>
                <w:szCs w:val="20"/>
              </w:rPr>
              <w:t xml:space="preserve"> </w:t>
            </w:r>
          </w:p>
        </w:tc>
      </w:tr>
      <w:tr w:rsidR="00DD234C" w:rsidRPr="00380585" w:rsidTr="008825F1">
        <w:tc>
          <w:tcPr>
            <w:tcW w:w="9990" w:type="dxa"/>
            <w:gridSpan w:val="3"/>
            <w:shd w:val="clear" w:color="auto" w:fill="548DD4" w:themeFill="text2" w:themeFillTint="99"/>
          </w:tcPr>
          <w:p w:rsidR="00DD234C" w:rsidRPr="00530698" w:rsidRDefault="00DD234C" w:rsidP="0098017D">
            <w:pPr>
              <w:spacing w:after="0" w:line="240" w:lineRule="auto"/>
              <w:contextualSpacing/>
              <w:jc w:val="center"/>
              <w:rPr>
                <w:b/>
                <w:sz w:val="20"/>
                <w:szCs w:val="20"/>
              </w:rPr>
            </w:pPr>
            <w:r>
              <w:rPr>
                <w:b/>
                <w:sz w:val="20"/>
                <w:szCs w:val="20"/>
              </w:rPr>
              <w:t>Parallel Activities that have a direct support to Readiness</w:t>
            </w:r>
          </w:p>
        </w:tc>
      </w:tr>
      <w:tr w:rsidR="00DD234C" w:rsidRPr="00380585" w:rsidTr="00524578">
        <w:tc>
          <w:tcPr>
            <w:tcW w:w="2970" w:type="dxa"/>
            <w:shd w:val="clear" w:color="auto" w:fill="C6D9F1" w:themeFill="text2" w:themeFillTint="33"/>
          </w:tcPr>
          <w:p w:rsidR="00DD234C" w:rsidRPr="00380585" w:rsidRDefault="00DD234C" w:rsidP="0098017D">
            <w:pPr>
              <w:spacing w:after="0" w:line="240" w:lineRule="auto"/>
              <w:contextualSpacing/>
              <w:jc w:val="center"/>
              <w:rPr>
                <w:b/>
                <w:sz w:val="20"/>
                <w:szCs w:val="20"/>
              </w:rPr>
            </w:pPr>
            <w:r w:rsidRPr="00380585">
              <w:rPr>
                <w:b/>
                <w:sz w:val="20"/>
                <w:szCs w:val="20"/>
              </w:rPr>
              <w:t>Organization/Activity</w:t>
            </w:r>
          </w:p>
        </w:tc>
        <w:tc>
          <w:tcPr>
            <w:tcW w:w="3350" w:type="dxa"/>
            <w:shd w:val="clear" w:color="auto" w:fill="C6D9F1" w:themeFill="text2" w:themeFillTint="33"/>
          </w:tcPr>
          <w:p w:rsidR="00DD234C" w:rsidRPr="00380585" w:rsidRDefault="00DD234C" w:rsidP="0098017D">
            <w:pPr>
              <w:spacing w:after="0" w:line="240" w:lineRule="auto"/>
              <w:contextualSpacing/>
              <w:jc w:val="center"/>
              <w:rPr>
                <w:b/>
                <w:sz w:val="20"/>
                <w:szCs w:val="20"/>
              </w:rPr>
            </w:pPr>
            <w:r w:rsidRPr="00380585">
              <w:rPr>
                <w:b/>
                <w:sz w:val="20"/>
                <w:szCs w:val="20"/>
              </w:rPr>
              <w:t>Activity</w:t>
            </w:r>
          </w:p>
        </w:tc>
        <w:tc>
          <w:tcPr>
            <w:tcW w:w="3670" w:type="dxa"/>
            <w:shd w:val="clear" w:color="auto" w:fill="C6D9F1" w:themeFill="text2" w:themeFillTint="33"/>
          </w:tcPr>
          <w:p w:rsidR="00DD234C" w:rsidRPr="00380585" w:rsidRDefault="00DD234C" w:rsidP="0098017D">
            <w:pPr>
              <w:spacing w:after="0" w:line="240" w:lineRule="auto"/>
              <w:contextualSpacing/>
              <w:jc w:val="center"/>
              <w:rPr>
                <w:b/>
                <w:sz w:val="20"/>
                <w:szCs w:val="20"/>
              </w:rPr>
            </w:pPr>
            <w:r w:rsidRPr="00380585">
              <w:rPr>
                <w:b/>
                <w:sz w:val="20"/>
                <w:szCs w:val="20"/>
              </w:rPr>
              <w:t>Amount (USD)</w:t>
            </w:r>
          </w:p>
        </w:tc>
      </w:tr>
      <w:tr w:rsidR="00DD234C" w:rsidRPr="00380585" w:rsidTr="00524578">
        <w:tc>
          <w:tcPr>
            <w:tcW w:w="2970" w:type="dxa"/>
          </w:tcPr>
          <w:p w:rsidR="00DD234C" w:rsidRPr="00380585" w:rsidRDefault="00DD234C" w:rsidP="0098017D">
            <w:pPr>
              <w:spacing w:after="0" w:line="240" w:lineRule="auto"/>
              <w:contextualSpacing/>
              <w:rPr>
                <w:sz w:val="20"/>
                <w:szCs w:val="20"/>
              </w:rPr>
            </w:pPr>
            <w:r>
              <w:rPr>
                <w:sz w:val="20"/>
                <w:szCs w:val="20"/>
              </w:rPr>
              <w:t>USAID/FAO (</w:t>
            </w:r>
            <w:r w:rsidRPr="00164E68">
              <w:rPr>
                <w:i/>
                <w:sz w:val="20"/>
                <w:szCs w:val="20"/>
              </w:rPr>
              <w:t>Capacity Development for MoEF</w:t>
            </w:r>
            <w:r>
              <w:rPr>
                <w:sz w:val="20"/>
                <w:szCs w:val="20"/>
              </w:rPr>
              <w:t>)</w:t>
            </w:r>
          </w:p>
        </w:tc>
        <w:tc>
          <w:tcPr>
            <w:tcW w:w="3350" w:type="dxa"/>
          </w:tcPr>
          <w:p w:rsidR="00DD234C" w:rsidRPr="00380585" w:rsidRDefault="00DD234C" w:rsidP="008C709A">
            <w:pPr>
              <w:spacing w:after="0" w:line="240" w:lineRule="auto"/>
              <w:contextualSpacing/>
              <w:rPr>
                <w:sz w:val="20"/>
                <w:szCs w:val="20"/>
              </w:rPr>
            </w:pPr>
            <w:r>
              <w:rPr>
                <w:sz w:val="20"/>
                <w:szCs w:val="20"/>
              </w:rPr>
              <w:t>Institutional and capacity development, co</w:t>
            </w:r>
            <w:r w:rsidR="008C709A">
              <w:rPr>
                <w:sz w:val="20"/>
                <w:szCs w:val="20"/>
              </w:rPr>
              <w:t xml:space="preserve">ntribution to components 1a, 1c, </w:t>
            </w:r>
            <w:r>
              <w:rPr>
                <w:sz w:val="20"/>
                <w:szCs w:val="20"/>
              </w:rPr>
              <w:t>2c</w:t>
            </w:r>
            <w:r w:rsidR="008C709A">
              <w:rPr>
                <w:sz w:val="20"/>
                <w:szCs w:val="20"/>
              </w:rPr>
              <w:t xml:space="preserve">, </w:t>
            </w:r>
            <w:r w:rsidR="008C709A" w:rsidRPr="008C709A">
              <w:rPr>
                <w:sz w:val="20"/>
                <w:szCs w:val="20"/>
                <w:highlight w:val="yellow"/>
              </w:rPr>
              <w:t>3 and 4</w:t>
            </w:r>
            <w:r>
              <w:rPr>
                <w:sz w:val="20"/>
                <w:szCs w:val="20"/>
              </w:rPr>
              <w:t>.</w:t>
            </w:r>
          </w:p>
        </w:tc>
        <w:tc>
          <w:tcPr>
            <w:tcW w:w="3670" w:type="dxa"/>
          </w:tcPr>
          <w:p w:rsidR="00DD234C" w:rsidRPr="00380585" w:rsidRDefault="00DD234C" w:rsidP="0098017D">
            <w:pPr>
              <w:spacing w:after="0" w:line="240" w:lineRule="auto"/>
              <w:contextualSpacing/>
              <w:rPr>
                <w:sz w:val="20"/>
                <w:szCs w:val="20"/>
              </w:rPr>
            </w:pPr>
            <w:r>
              <w:rPr>
                <w:sz w:val="20"/>
                <w:szCs w:val="20"/>
              </w:rPr>
              <w:t>868,000</w:t>
            </w:r>
            <w:r>
              <w:rPr>
                <w:rStyle w:val="FootnoteReference"/>
                <w:sz w:val="20"/>
                <w:szCs w:val="20"/>
              </w:rPr>
              <w:footnoteReference w:id="25"/>
            </w:r>
          </w:p>
        </w:tc>
      </w:tr>
      <w:tr w:rsidR="00DD234C" w:rsidRPr="00380585" w:rsidTr="00524578">
        <w:tc>
          <w:tcPr>
            <w:tcW w:w="2970" w:type="dxa"/>
          </w:tcPr>
          <w:p w:rsidR="00DD234C" w:rsidRDefault="00DD234C" w:rsidP="0098017D">
            <w:pPr>
              <w:spacing w:after="0" w:line="240" w:lineRule="auto"/>
              <w:contextualSpacing/>
              <w:rPr>
                <w:sz w:val="20"/>
                <w:szCs w:val="20"/>
              </w:rPr>
            </w:pPr>
            <w:r>
              <w:rPr>
                <w:sz w:val="20"/>
                <w:szCs w:val="20"/>
              </w:rPr>
              <w:t xml:space="preserve">USAID/CREL and </w:t>
            </w:r>
            <w:r w:rsidR="008C709A">
              <w:rPr>
                <w:sz w:val="20"/>
                <w:szCs w:val="20"/>
              </w:rPr>
              <w:t>US</w:t>
            </w:r>
            <w:r>
              <w:rPr>
                <w:sz w:val="20"/>
                <w:szCs w:val="20"/>
              </w:rPr>
              <w:t>FS Projects</w:t>
            </w:r>
          </w:p>
        </w:tc>
        <w:tc>
          <w:tcPr>
            <w:tcW w:w="3350" w:type="dxa"/>
          </w:tcPr>
          <w:p w:rsidR="00DD234C" w:rsidRDefault="00DD234C" w:rsidP="0098017D">
            <w:pPr>
              <w:spacing w:after="0" w:line="240" w:lineRule="auto"/>
              <w:contextualSpacing/>
              <w:rPr>
                <w:sz w:val="20"/>
                <w:szCs w:val="20"/>
              </w:rPr>
            </w:pPr>
            <w:r>
              <w:rPr>
                <w:sz w:val="20"/>
                <w:szCs w:val="20"/>
              </w:rPr>
              <w:t>Community strengthening is related to components 1c and 2c.</w:t>
            </w:r>
          </w:p>
          <w:p w:rsidR="00DD234C" w:rsidRDefault="00DD234C" w:rsidP="0098017D">
            <w:pPr>
              <w:spacing w:after="0" w:line="240" w:lineRule="auto"/>
              <w:contextualSpacing/>
              <w:rPr>
                <w:sz w:val="20"/>
                <w:szCs w:val="20"/>
              </w:rPr>
            </w:pPr>
            <w:r>
              <w:rPr>
                <w:sz w:val="20"/>
                <w:szCs w:val="20"/>
              </w:rPr>
              <w:t>Forest monitoring and carbon measuring is related to Components 3 and 4.</w:t>
            </w:r>
          </w:p>
        </w:tc>
        <w:tc>
          <w:tcPr>
            <w:tcW w:w="3670" w:type="dxa"/>
          </w:tcPr>
          <w:p w:rsidR="00DD234C" w:rsidRDefault="00DD234C" w:rsidP="0098017D">
            <w:pPr>
              <w:spacing w:after="0" w:line="240" w:lineRule="auto"/>
              <w:contextualSpacing/>
              <w:rPr>
                <w:sz w:val="20"/>
                <w:szCs w:val="20"/>
              </w:rPr>
            </w:pPr>
            <w:r>
              <w:rPr>
                <w:sz w:val="20"/>
                <w:szCs w:val="20"/>
              </w:rPr>
              <w:t xml:space="preserve">Total budget is $36 million over five years. Approximately one third is natural resource management (in forests). </w:t>
            </w:r>
          </w:p>
        </w:tc>
      </w:tr>
      <w:tr w:rsidR="00DD234C" w:rsidRPr="00380585" w:rsidTr="00524578">
        <w:tc>
          <w:tcPr>
            <w:tcW w:w="2970" w:type="dxa"/>
          </w:tcPr>
          <w:p w:rsidR="00DD234C" w:rsidRDefault="00DD234C" w:rsidP="0098017D">
            <w:pPr>
              <w:spacing w:after="0" w:line="240" w:lineRule="auto"/>
              <w:contextualSpacing/>
              <w:rPr>
                <w:sz w:val="20"/>
                <w:szCs w:val="20"/>
              </w:rPr>
            </w:pPr>
            <w:r>
              <w:rPr>
                <w:sz w:val="20"/>
                <w:szCs w:val="20"/>
              </w:rPr>
              <w:t>EU Seals Project</w:t>
            </w:r>
          </w:p>
        </w:tc>
        <w:tc>
          <w:tcPr>
            <w:tcW w:w="3350" w:type="dxa"/>
          </w:tcPr>
          <w:p w:rsidR="00DD234C" w:rsidRDefault="00DD234C" w:rsidP="0098017D">
            <w:pPr>
              <w:spacing w:after="0" w:line="240" w:lineRule="auto"/>
              <w:contextualSpacing/>
              <w:rPr>
                <w:sz w:val="20"/>
                <w:szCs w:val="20"/>
              </w:rPr>
            </w:pPr>
            <w:r>
              <w:rPr>
                <w:sz w:val="20"/>
                <w:szCs w:val="20"/>
              </w:rPr>
              <w:t>To components 1c, 2b and 4a</w:t>
            </w:r>
          </w:p>
        </w:tc>
        <w:tc>
          <w:tcPr>
            <w:tcW w:w="3670" w:type="dxa"/>
          </w:tcPr>
          <w:p w:rsidR="00DD234C" w:rsidRPr="009A7BAF" w:rsidRDefault="00DD234C" w:rsidP="00BE5047">
            <w:pPr>
              <w:spacing w:after="0" w:line="240" w:lineRule="auto"/>
              <w:contextualSpacing/>
              <w:rPr>
                <w:sz w:val="20"/>
                <w:szCs w:val="20"/>
              </w:rPr>
            </w:pPr>
            <w:r w:rsidRPr="00BE5047">
              <w:rPr>
                <w:sz w:val="20"/>
                <w:szCs w:val="20"/>
                <w:highlight w:val="yellow"/>
              </w:rPr>
              <w:t>568,000</w:t>
            </w:r>
            <w:r w:rsidRPr="009A7BAF">
              <w:rPr>
                <w:sz w:val="20"/>
                <w:szCs w:val="20"/>
              </w:rPr>
              <w:t xml:space="preserve"> </w:t>
            </w:r>
          </w:p>
        </w:tc>
      </w:tr>
      <w:tr w:rsidR="00DD234C" w:rsidRPr="00380585" w:rsidTr="00524578">
        <w:tc>
          <w:tcPr>
            <w:tcW w:w="2970" w:type="dxa"/>
          </w:tcPr>
          <w:p w:rsidR="00DD234C" w:rsidRDefault="00DD234C" w:rsidP="0098017D">
            <w:pPr>
              <w:spacing w:after="0" w:line="240" w:lineRule="auto"/>
              <w:contextualSpacing/>
              <w:rPr>
                <w:sz w:val="20"/>
                <w:szCs w:val="20"/>
              </w:rPr>
            </w:pPr>
            <w:r w:rsidRPr="00736C9E">
              <w:rPr>
                <w:sz w:val="20"/>
                <w:szCs w:val="20"/>
              </w:rPr>
              <w:t>World Bank through SRC for Wildlife Pro</w:t>
            </w:r>
            <w:r>
              <w:rPr>
                <w:sz w:val="20"/>
                <w:szCs w:val="20"/>
              </w:rPr>
              <w:t>t</w:t>
            </w:r>
            <w:r w:rsidRPr="00736C9E">
              <w:rPr>
                <w:sz w:val="20"/>
                <w:szCs w:val="20"/>
              </w:rPr>
              <w:t>ection Project</w:t>
            </w:r>
          </w:p>
        </w:tc>
        <w:tc>
          <w:tcPr>
            <w:tcW w:w="3350" w:type="dxa"/>
          </w:tcPr>
          <w:p w:rsidR="00DD234C" w:rsidRDefault="00DD234C" w:rsidP="0098017D">
            <w:pPr>
              <w:spacing w:after="0" w:line="240" w:lineRule="auto"/>
              <w:contextualSpacing/>
              <w:rPr>
                <w:sz w:val="20"/>
                <w:szCs w:val="20"/>
              </w:rPr>
            </w:pPr>
            <w:r>
              <w:rPr>
                <w:sz w:val="20"/>
                <w:szCs w:val="20"/>
              </w:rPr>
              <w:t>Components 1c, 2a, 2b, 4a and 4b</w:t>
            </w:r>
          </w:p>
        </w:tc>
        <w:tc>
          <w:tcPr>
            <w:tcW w:w="3670" w:type="dxa"/>
          </w:tcPr>
          <w:p w:rsidR="00DD234C" w:rsidRDefault="00DD234C" w:rsidP="00BE5047">
            <w:pPr>
              <w:spacing w:after="0" w:line="240" w:lineRule="auto"/>
              <w:contextualSpacing/>
              <w:rPr>
                <w:sz w:val="20"/>
                <w:szCs w:val="20"/>
              </w:rPr>
            </w:pPr>
            <w:r w:rsidRPr="00BE5047">
              <w:rPr>
                <w:sz w:val="20"/>
                <w:szCs w:val="20"/>
                <w:highlight w:val="yellow"/>
              </w:rPr>
              <w:t>576,000</w:t>
            </w:r>
            <w:r>
              <w:rPr>
                <w:sz w:val="20"/>
                <w:szCs w:val="20"/>
              </w:rPr>
              <w:t xml:space="preserve"> </w:t>
            </w:r>
          </w:p>
        </w:tc>
      </w:tr>
      <w:tr w:rsidR="00DD234C" w:rsidRPr="00380585" w:rsidTr="00524578">
        <w:tc>
          <w:tcPr>
            <w:tcW w:w="2970" w:type="dxa"/>
          </w:tcPr>
          <w:p w:rsidR="00DD234C" w:rsidRPr="00736C9E" w:rsidRDefault="00DD234C" w:rsidP="0098017D">
            <w:pPr>
              <w:spacing w:after="0" w:line="240" w:lineRule="auto"/>
              <w:contextualSpacing/>
              <w:rPr>
                <w:sz w:val="20"/>
                <w:szCs w:val="20"/>
              </w:rPr>
            </w:pPr>
            <w:r>
              <w:rPr>
                <w:sz w:val="20"/>
                <w:szCs w:val="20"/>
              </w:rPr>
              <w:t>BCCRF</w:t>
            </w:r>
          </w:p>
        </w:tc>
        <w:tc>
          <w:tcPr>
            <w:tcW w:w="3350" w:type="dxa"/>
          </w:tcPr>
          <w:p w:rsidR="00DD234C" w:rsidRDefault="00DD234C" w:rsidP="0098017D">
            <w:pPr>
              <w:spacing w:after="0" w:line="240" w:lineRule="auto"/>
              <w:contextualSpacing/>
              <w:rPr>
                <w:sz w:val="20"/>
                <w:szCs w:val="20"/>
              </w:rPr>
            </w:pPr>
            <w:r>
              <w:rPr>
                <w:sz w:val="20"/>
                <w:szCs w:val="20"/>
              </w:rPr>
              <w:t>Components 1c, 2a, 2b, 2c, 3, and 4a</w:t>
            </w:r>
          </w:p>
        </w:tc>
        <w:tc>
          <w:tcPr>
            <w:tcW w:w="3670" w:type="dxa"/>
          </w:tcPr>
          <w:p w:rsidR="00DD234C" w:rsidRDefault="00DD234C" w:rsidP="00BE5047">
            <w:pPr>
              <w:spacing w:after="0" w:line="240" w:lineRule="auto"/>
              <w:contextualSpacing/>
              <w:rPr>
                <w:sz w:val="20"/>
                <w:szCs w:val="20"/>
              </w:rPr>
            </w:pPr>
            <w:r w:rsidRPr="00BE5047">
              <w:rPr>
                <w:sz w:val="20"/>
                <w:szCs w:val="20"/>
                <w:highlight w:val="yellow"/>
              </w:rPr>
              <w:t>776,000</w:t>
            </w:r>
          </w:p>
        </w:tc>
      </w:tr>
      <w:tr w:rsidR="00DD234C" w:rsidRPr="00380585" w:rsidTr="00524578">
        <w:tc>
          <w:tcPr>
            <w:tcW w:w="2970" w:type="dxa"/>
          </w:tcPr>
          <w:p w:rsidR="00DD234C" w:rsidRDefault="00DD234C" w:rsidP="0098017D">
            <w:pPr>
              <w:spacing w:after="0" w:line="240" w:lineRule="auto"/>
              <w:contextualSpacing/>
              <w:rPr>
                <w:sz w:val="20"/>
                <w:szCs w:val="20"/>
              </w:rPr>
            </w:pPr>
            <w:r>
              <w:rPr>
                <w:sz w:val="20"/>
                <w:szCs w:val="20"/>
              </w:rPr>
              <w:t>Government of Germany/GiZ</w:t>
            </w:r>
          </w:p>
        </w:tc>
        <w:tc>
          <w:tcPr>
            <w:tcW w:w="3350" w:type="dxa"/>
          </w:tcPr>
          <w:p w:rsidR="00DD234C" w:rsidRPr="00380585" w:rsidRDefault="00B61408" w:rsidP="00B61408">
            <w:pPr>
              <w:spacing w:after="0" w:line="240" w:lineRule="auto"/>
              <w:contextualSpacing/>
              <w:rPr>
                <w:sz w:val="20"/>
                <w:szCs w:val="20"/>
              </w:rPr>
            </w:pPr>
            <w:r>
              <w:rPr>
                <w:sz w:val="20"/>
                <w:szCs w:val="20"/>
              </w:rPr>
              <w:t>Components 1a, 1c, 2a, 2b, 2d and 4a</w:t>
            </w:r>
          </w:p>
        </w:tc>
        <w:tc>
          <w:tcPr>
            <w:tcW w:w="3670" w:type="dxa"/>
          </w:tcPr>
          <w:p w:rsidR="00DD234C" w:rsidRPr="00380585" w:rsidRDefault="00B61408" w:rsidP="00B61408">
            <w:pPr>
              <w:spacing w:after="0" w:line="240" w:lineRule="auto"/>
              <w:contextualSpacing/>
              <w:rPr>
                <w:sz w:val="20"/>
                <w:szCs w:val="20"/>
              </w:rPr>
            </w:pPr>
            <w:r w:rsidRPr="00B61408">
              <w:rPr>
                <w:sz w:val="20"/>
                <w:szCs w:val="20"/>
                <w:highlight w:val="yellow"/>
              </w:rPr>
              <w:t>39,804</w:t>
            </w:r>
          </w:p>
        </w:tc>
      </w:tr>
    </w:tbl>
    <w:p w:rsidR="00A22DB9" w:rsidRDefault="00A22DB9" w:rsidP="00380585">
      <w:pPr>
        <w:sectPr w:rsidR="00A22DB9" w:rsidSect="00380585">
          <w:footerReference w:type="default" r:id="rId85"/>
          <w:footerReference w:type="first" r:id="rId86"/>
          <w:pgSz w:w="12240" w:h="15840"/>
          <w:pgMar w:top="1080" w:right="1440" w:bottom="1080" w:left="1440" w:header="720" w:footer="720" w:gutter="0"/>
          <w:cols w:space="720"/>
          <w:titlePg/>
          <w:docGrid w:linePitch="360"/>
        </w:sectPr>
      </w:pPr>
    </w:p>
    <w:p w:rsidR="00A22DB9" w:rsidRPr="004454F1" w:rsidRDefault="00A22DB9" w:rsidP="00A22DB9">
      <w:pPr>
        <w:pStyle w:val="Heading3"/>
      </w:pPr>
      <w:bookmarkStart w:id="291" w:name="_Toc356377077"/>
      <w:r w:rsidRPr="004454F1">
        <w:lastRenderedPageBreak/>
        <w:t xml:space="preserve">Results </w:t>
      </w:r>
      <w:r>
        <w:t>F</w:t>
      </w:r>
      <w:r w:rsidRPr="004454F1">
        <w:t xml:space="preserve">ramework and </w:t>
      </w:r>
      <w:r>
        <w:t>Three-</w:t>
      </w:r>
      <w:r w:rsidRPr="004454F1">
        <w:t xml:space="preserve">year </w:t>
      </w:r>
      <w:r>
        <w:t>B</w:t>
      </w:r>
      <w:r w:rsidRPr="004454F1">
        <w:t>udget</w:t>
      </w:r>
      <w:bookmarkEnd w:id="291"/>
    </w:p>
    <w:p w:rsidR="00A22DB9" w:rsidRDefault="00A22DB9" w:rsidP="00A22DB9">
      <w:pPr>
        <w:spacing w:after="0"/>
      </w:pPr>
      <w:r>
        <w:t>The a</w:t>
      </w:r>
      <w:r w:rsidRPr="00D37BFA">
        <w:t xml:space="preserve">ctivities and Sub-Activities </w:t>
      </w:r>
      <w:r>
        <w:t>required t</w:t>
      </w:r>
      <w:r w:rsidRPr="00D37BFA">
        <w:t xml:space="preserve">o achieve the objective of REDD+ readiness are set out in </w:t>
      </w:r>
      <w:r w:rsidRPr="00963D9B">
        <w:t>Table</w:t>
      </w:r>
      <w:r>
        <w:t xml:space="preserve"> 13.These activities</w:t>
      </w:r>
      <w:r w:rsidRPr="00D37BFA">
        <w:t xml:space="preserve"> take place over a period of three years</w:t>
      </w:r>
    </w:p>
    <w:p w:rsidR="00A22DB9" w:rsidRDefault="00A22DB9" w:rsidP="00A22DB9">
      <w:pPr>
        <w:spacing w:after="0"/>
      </w:pPr>
    </w:p>
    <w:p w:rsidR="00A22DB9" w:rsidRDefault="00A22DB9" w:rsidP="00A22DB9">
      <w:pPr>
        <w:pStyle w:val="Caption"/>
        <w:keepNext/>
      </w:pPr>
      <w:bookmarkStart w:id="292" w:name="_Toc386009676"/>
      <w:r>
        <w:t xml:space="preserve">Table </w:t>
      </w:r>
      <w:r w:rsidR="00BA328C">
        <w:fldChar w:fldCharType="begin"/>
      </w:r>
      <w:r w:rsidR="004253B6">
        <w:instrText xml:space="preserve"> SEQ Table \* ARABIC </w:instrText>
      </w:r>
      <w:r w:rsidR="00BA328C">
        <w:fldChar w:fldCharType="separate"/>
      </w:r>
      <w:r w:rsidR="00414B4F">
        <w:rPr>
          <w:noProof/>
        </w:rPr>
        <w:t>13</w:t>
      </w:r>
      <w:r w:rsidR="00BA328C">
        <w:rPr>
          <w:noProof/>
        </w:rPr>
        <w:fldChar w:fldCharType="end"/>
      </w:r>
      <w:r>
        <w:t xml:space="preserve">: </w:t>
      </w:r>
      <w:r w:rsidRPr="005E368A">
        <w:t>Summary Activity Framework and Budget</w:t>
      </w:r>
      <w:bookmarkEnd w:id="29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5"/>
        <w:gridCol w:w="880"/>
        <w:gridCol w:w="10624"/>
        <w:gridCol w:w="1223"/>
      </w:tblGrid>
      <w:tr w:rsidR="00681099" w:rsidRPr="00D97E7E" w:rsidTr="00E97834">
        <w:trPr>
          <w:trHeight w:val="315"/>
        </w:trPr>
        <w:tc>
          <w:tcPr>
            <w:tcW w:w="423" w:type="pct"/>
            <w:vMerge w:val="restart"/>
            <w:shd w:val="clear" w:color="000000" w:fill="C5D9F1"/>
            <w:noWrap/>
            <w:hideMark/>
          </w:tcPr>
          <w:p w:rsidR="00681099" w:rsidRPr="00D97E7E" w:rsidRDefault="00681099" w:rsidP="001C7F61">
            <w:pPr>
              <w:spacing w:after="0" w:line="240" w:lineRule="auto"/>
              <w:jc w:val="center"/>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OUTPUTS</w:t>
            </w:r>
          </w:p>
        </w:tc>
        <w:tc>
          <w:tcPr>
            <w:tcW w:w="317" w:type="pct"/>
            <w:vMerge w:val="restart"/>
            <w:shd w:val="clear" w:color="000000" w:fill="C5D9F1"/>
            <w:hideMark/>
          </w:tcPr>
          <w:p w:rsidR="00681099" w:rsidRPr="00D97E7E" w:rsidRDefault="00681099" w:rsidP="001C7F61">
            <w:pPr>
              <w:spacing w:after="0" w:line="240" w:lineRule="auto"/>
              <w:jc w:val="center"/>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ACTIVITY No.</w:t>
            </w:r>
          </w:p>
        </w:tc>
        <w:tc>
          <w:tcPr>
            <w:tcW w:w="3821" w:type="pct"/>
            <w:vMerge w:val="restart"/>
            <w:shd w:val="clear" w:color="000000" w:fill="C5D9F1"/>
            <w:noWrap/>
            <w:hideMark/>
          </w:tcPr>
          <w:p w:rsidR="00681099" w:rsidRPr="00D97E7E" w:rsidRDefault="00681099" w:rsidP="001C7F61">
            <w:pPr>
              <w:spacing w:after="0" w:line="240" w:lineRule="auto"/>
              <w:contextualSpacing/>
              <w:jc w:val="center"/>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ACTIVITIES</w:t>
            </w:r>
          </w:p>
        </w:tc>
        <w:tc>
          <w:tcPr>
            <w:tcW w:w="440" w:type="pct"/>
            <w:vMerge w:val="restart"/>
            <w:shd w:val="clear" w:color="000000" w:fill="C5D9F1"/>
            <w:noWrap/>
            <w:hideMark/>
          </w:tcPr>
          <w:p w:rsidR="00681099" w:rsidRPr="00D97E7E" w:rsidRDefault="00681099" w:rsidP="001C7F61">
            <w:pPr>
              <w:spacing w:after="0" w:line="240" w:lineRule="auto"/>
              <w:jc w:val="center"/>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Total</w:t>
            </w:r>
          </w:p>
        </w:tc>
      </w:tr>
      <w:tr w:rsidR="00681099" w:rsidRPr="00D97E7E" w:rsidTr="00FD1662">
        <w:trPr>
          <w:trHeight w:val="31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821" w:type="pct"/>
            <w:vMerge/>
            <w:hideMark/>
          </w:tcPr>
          <w:p w:rsidR="00681099" w:rsidRPr="00D97E7E" w:rsidRDefault="00681099" w:rsidP="001C7F61">
            <w:pPr>
              <w:spacing w:after="0" w:line="240" w:lineRule="auto"/>
              <w:contextualSpacing/>
              <w:rPr>
                <w:rFonts w:ascii="Times New Roman" w:eastAsia="Times New Roman" w:hAnsi="Times New Roman" w:cs="Times New Roman"/>
                <w:b/>
                <w:bCs/>
                <w:color w:val="000000"/>
                <w:sz w:val="16"/>
                <w:szCs w:val="16"/>
              </w:rPr>
            </w:pPr>
          </w:p>
        </w:tc>
        <w:tc>
          <w:tcPr>
            <w:tcW w:w="440"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r>
      <w:tr w:rsidR="00681099" w:rsidRPr="00D97E7E" w:rsidTr="00FD1662">
        <w:trPr>
          <w:trHeight w:val="315"/>
        </w:trPr>
        <w:tc>
          <w:tcPr>
            <w:tcW w:w="4560" w:type="pct"/>
            <w:gridSpan w:val="3"/>
            <w:shd w:val="clear" w:color="auto" w:fill="E5B8B7" w:themeFill="accent2" w:themeFillTint="66"/>
            <w:noWrap/>
            <w:hideMark/>
          </w:tcPr>
          <w:p w:rsidR="00681099" w:rsidRPr="00D97E7E" w:rsidRDefault="00681099" w:rsidP="001C7F61">
            <w:pPr>
              <w:spacing w:after="0" w:line="240" w:lineRule="auto"/>
              <w:contextualSpacing/>
              <w:rPr>
                <w:rFonts w:ascii="Times New Roman" w:eastAsia="Times New Roman" w:hAnsi="Times New Roman" w:cs="Times New Roman"/>
                <w:b/>
                <w:bCs/>
                <w:color w:val="1F497D"/>
                <w:sz w:val="16"/>
                <w:szCs w:val="16"/>
              </w:rPr>
            </w:pPr>
            <w:r w:rsidRPr="00D97E7E">
              <w:rPr>
                <w:rFonts w:ascii="Times New Roman" w:eastAsia="Times New Roman" w:hAnsi="Times New Roman" w:cs="Times New Roman"/>
                <w:b/>
                <w:bCs/>
                <w:color w:val="1F497D"/>
                <w:sz w:val="16"/>
                <w:szCs w:val="16"/>
              </w:rPr>
              <w:t>OUTCOME 1a: NATIONAL REDD+ MANAGEMENT ARRANGEMENTS ESTABLISHED</w:t>
            </w:r>
          </w:p>
        </w:tc>
        <w:tc>
          <w:tcPr>
            <w:tcW w:w="440" w:type="pct"/>
            <w:shd w:val="clear" w:color="auto" w:fill="E5B8B7" w:themeFill="accent2" w:themeFillTint="66"/>
            <w:noWrap/>
            <w:hideMark/>
          </w:tcPr>
          <w:p w:rsidR="00681099" w:rsidRPr="00D97E7E" w:rsidRDefault="00681099" w:rsidP="001C7F61">
            <w:pPr>
              <w:spacing w:after="0" w:line="240" w:lineRule="auto"/>
              <w:rPr>
                <w:rFonts w:ascii="Times New Roman" w:eastAsia="Times New Roman" w:hAnsi="Times New Roman" w:cs="Times New Roman"/>
                <w:b/>
                <w:bCs/>
                <w:color w:val="1F497D"/>
                <w:sz w:val="16"/>
                <w:szCs w:val="16"/>
              </w:rPr>
            </w:pPr>
            <w:r w:rsidRPr="00D97E7E">
              <w:rPr>
                <w:rFonts w:ascii="Times New Roman" w:eastAsia="Times New Roman" w:hAnsi="Times New Roman" w:cs="Times New Roman"/>
                <w:b/>
                <w:bCs/>
                <w:color w:val="1F497D"/>
                <w:sz w:val="16"/>
                <w:szCs w:val="16"/>
              </w:rPr>
              <w:t> </w:t>
            </w:r>
          </w:p>
        </w:tc>
      </w:tr>
      <w:tr w:rsidR="00681099" w:rsidRPr="00D97E7E" w:rsidTr="00FD1662">
        <w:trPr>
          <w:trHeight w:val="510"/>
        </w:trPr>
        <w:tc>
          <w:tcPr>
            <w:tcW w:w="423" w:type="pct"/>
            <w:vMerge w:val="restart"/>
            <w:shd w:val="clear" w:color="auto" w:fill="auto"/>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Output 1a: National REDD+ Readiness Coordination Mechanism Established</w:t>
            </w: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Inter-ministerial meeting on REDD+ and subsequent validation of government institution roles and responsibilities;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10,000 </w:t>
            </w:r>
          </w:p>
        </w:tc>
      </w:tr>
      <w:tr w:rsidR="00681099" w:rsidRPr="00D97E7E" w:rsidTr="00FD1662">
        <w:trPr>
          <w:trHeight w:val="55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2</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Review of current institutional mandates and TORs for the preparation of the National GHG inventory, national communication and update inventory reports for LULUCF and for other sectors;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                             -   </w:t>
            </w:r>
          </w:p>
        </w:tc>
      </w:tr>
      <w:tr w:rsidR="00681099" w:rsidRPr="00D97E7E" w:rsidTr="00FD1662">
        <w:trPr>
          <w:trHeight w:val="331"/>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3</w:t>
            </w:r>
          </w:p>
        </w:tc>
        <w:tc>
          <w:tcPr>
            <w:tcW w:w="3821" w:type="pct"/>
            <w:shd w:val="clear" w:color="auto" w:fill="auto"/>
            <w:hideMark/>
          </w:tcPr>
          <w:p w:rsidR="00681099" w:rsidRPr="00D97E7E" w:rsidRDefault="00681099" w:rsidP="007A4A74">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Review of current institutional mandates for National REDD+ management arrangements, including REDD+ SC </w:t>
            </w:r>
            <w:r w:rsidR="007A4A74" w:rsidRPr="007A4A74">
              <w:rPr>
                <w:rFonts w:ascii="Times New Roman" w:eastAsia="Times New Roman" w:hAnsi="Times New Roman" w:cs="Times New Roman"/>
                <w:color w:val="000000"/>
                <w:sz w:val="16"/>
                <w:szCs w:val="16"/>
                <w:highlight w:val="yellow"/>
              </w:rPr>
              <w:t xml:space="preserve">, </w:t>
            </w:r>
            <w:r w:rsidRPr="007A4A74">
              <w:rPr>
                <w:rFonts w:ascii="Times New Roman" w:eastAsia="Times New Roman" w:hAnsi="Times New Roman" w:cs="Times New Roman"/>
                <w:color w:val="000000"/>
                <w:sz w:val="16"/>
                <w:szCs w:val="16"/>
                <w:highlight w:val="yellow"/>
              </w:rPr>
              <w:t>REDD+ Cell</w:t>
            </w:r>
            <w:r w:rsidR="007A4A74" w:rsidRPr="007A4A74">
              <w:rPr>
                <w:highlight w:val="yellow"/>
              </w:rPr>
              <w:t xml:space="preserve">, </w:t>
            </w:r>
            <w:r w:rsidR="007A4A74" w:rsidRPr="007A4A74">
              <w:rPr>
                <w:rFonts w:ascii="Times New Roman" w:eastAsia="Times New Roman" w:hAnsi="Times New Roman" w:cs="Times New Roman"/>
                <w:color w:val="000000"/>
                <w:sz w:val="16"/>
                <w:szCs w:val="16"/>
                <w:highlight w:val="yellow"/>
              </w:rPr>
              <w:t>NSCCC, CCNWG, CCT</w:t>
            </w:r>
            <w:r w:rsidR="007A4A74" w:rsidRPr="007A4A74">
              <w:rPr>
                <w:rFonts w:ascii="Times New Roman" w:eastAsia="Times New Roman" w:hAnsi="Times New Roman" w:cs="Times New Roman"/>
                <w:color w:val="000000"/>
                <w:sz w:val="16"/>
                <w:szCs w:val="16"/>
              </w:rPr>
              <w:t xml:space="preserve"> and CCC</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60,000 </w:t>
            </w:r>
          </w:p>
        </w:tc>
      </w:tr>
      <w:tr w:rsidR="00681099" w:rsidRPr="00D97E7E" w:rsidTr="00FD1662">
        <w:trPr>
          <w:trHeight w:val="55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w:t>
            </w:r>
          </w:p>
        </w:tc>
        <w:tc>
          <w:tcPr>
            <w:tcW w:w="3821" w:type="pct"/>
            <w:shd w:val="clear" w:color="auto" w:fill="auto"/>
            <w:hideMark/>
          </w:tcPr>
          <w:p w:rsidR="00681099" w:rsidRPr="00D97E7E" w:rsidRDefault="00681099" w:rsidP="0098017D">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Review lessons of existing REDD pilot </w:t>
            </w:r>
            <w:r w:rsidR="0098017D">
              <w:rPr>
                <w:rFonts w:ascii="Times New Roman" w:eastAsia="Times New Roman" w:hAnsi="Times New Roman" w:cs="Times New Roman"/>
                <w:color w:val="000000"/>
                <w:sz w:val="16"/>
                <w:szCs w:val="16"/>
              </w:rPr>
              <w:t>initiatives</w:t>
            </w:r>
            <w:r w:rsidRPr="00D97E7E">
              <w:rPr>
                <w:rFonts w:ascii="Times New Roman" w:eastAsia="Times New Roman" w:hAnsi="Times New Roman" w:cs="Times New Roman"/>
                <w:color w:val="000000"/>
                <w:sz w:val="16"/>
                <w:szCs w:val="16"/>
              </w:rPr>
              <w:t xml:space="preserve"> in other countries for REDD+ management structure (study tour and attending relevant regional/international meetings);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150,000 </w:t>
            </w:r>
          </w:p>
        </w:tc>
      </w:tr>
      <w:tr w:rsidR="00681099" w:rsidRPr="00D97E7E" w:rsidTr="00FD1662">
        <w:trPr>
          <w:trHeight w:val="282"/>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5</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Draft REDD+ SC ToR, consult and finalize; </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10,000 </w:t>
            </w:r>
          </w:p>
        </w:tc>
      </w:tr>
      <w:tr w:rsidR="00681099" w:rsidRPr="00D97E7E" w:rsidTr="00FD1662">
        <w:trPr>
          <w:trHeight w:val="282"/>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6</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Redraft REDD+ Cell ToR, consult and finalize; </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10,000 </w:t>
            </w:r>
          </w:p>
        </w:tc>
      </w:tr>
      <w:tr w:rsidR="00681099" w:rsidRPr="00D97E7E" w:rsidTr="00FD1662">
        <w:trPr>
          <w:trHeight w:val="282"/>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7</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Hold regular meetings of REDD+ SC (</w:t>
            </w:r>
            <w:r w:rsidR="003C47A0">
              <w:rPr>
                <w:rFonts w:ascii="Times New Roman" w:eastAsia="Times New Roman" w:hAnsi="Times New Roman" w:cs="Times New Roman"/>
                <w:color w:val="000000"/>
                <w:sz w:val="16"/>
                <w:szCs w:val="16"/>
              </w:rPr>
              <w:t xml:space="preserve">at least </w:t>
            </w:r>
            <w:r w:rsidRPr="00D97E7E">
              <w:rPr>
                <w:rFonts w:ascii="Times New Roman" w:eastAsia="Times New Roman" w:hAnsi="Times New Roman" w:cs="Times New Roman"/>
                <w:color w:val="000000"/>
                <w:sz w:val="16"/>
                <w:szCs w:val="16"/>
              </w:rPr>
              <w:t>2 meetings each year)</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100,000 </w:t>
            </w:r>
          </w:p>
        </w:tc>
      </w:tr>
      <w:tr w:rsidR="00681099" w:rsidRPr="00D97E7E" w:rsidTr="00FD1662">
        <w:trPr>
          <w:trHeight w:val="282"/>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8</w:t>
            </w:r>
          </w:p>
        </w:tc>
        <w:tc>
          <w:tcPr>
            <w:tcW w:w="3821" w:type="pct"/>
            <w:shd w:val="clear" w:color="auto" w:fill="auto"/>
            <w:hideMark/>
          </w:tcPr>
          <w:p w:rsidR="00681099" w:rsidRPr="00D97E7E" w:rsidRDefault="0098017D" w:rsidP="0098017D">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Consult on RSF structure, membership, roles and ToR, and finalize; </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30,000 </w:t>
            </w:r>
          </w:p>
        </w:tc>
      </w:tr>
      <w:tr w:rsidR="00681099" w:rsidRPr="00D97E7E" w:rsidTr="00FD1662">
        <w:trPr>
          <w:trHeight w:val="282"/>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9</w:t>
            </w:r>
          </w:p>
        </w:tc>
        <w:tc>
          <w:tcPr>
            <w:tcW w:w="3821" w:type="pct"/>
            <w:shd w:val="clear" w:color="auto" w:fill="auto"/>
            <w:hideMark/>
          </w:tcPr>
          <w:p w:rsidR="00681099" w:rsidRPr="00D97E7E" w:rsidRDefault="0098017D"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Formally establish the of REDD+ Stakeholders Forum</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50,000 </w:t>
            </w:r>
          </w:p>
        </w:tc>
      </w:tr>
      <w:tr w:rsidR="00681099" w:rsidRPr="00D97E7E" w:rsidTr="00FD1662">
        <w:trPr>
          <w:trHeight w:val="282"/>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10</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Regular meetings of RSF (</w:t>
            </w:r>
            <w:r w:rsidR="003C47A0">
              <w:rPr>
                <w:rFonts w:ascii="Times New Roman" w:eastAsia="Times New Roman" w:hAnsi="Times New Roman" w:cs="Times New Roman"/>
                <w:color w:val="000000"/>
                <w:sz w:val="16"/>
                <w:szCs w:val="16"/>
              </w:rPr>
              <w:t xml:space="preserve">at least 2 meetings in year 2, </w:t>
            </w:r>
            <w:r w:rsidRPr="00D97E7E">
              <w:rPr>
                <w:rFonts w:ascii="Times New Roman" w:eastAsia="Times New Roman" w:hAnsi="Times New Roman" w:cs="Times New Roman"/>
                <w:color w:val="000000"/>
                <w:sz w:val="16"/>
                <w:szCs w:val="16"/>
              </w:rPr>
              <w:t>4 meetings in years 2 and 3);</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60,000 </w:t>
            </w:r>
          </w:p>
        </w:tc>
      </w:tr>
      <w:tr w:rsidR="00681099" w:rsidRPr="00D97E7E" w:rsidTr="00FD1662">
        <w:trPr>
          <w:trHeight w:val="282"/>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11</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Three</w:t>
            </w:r>
            <w:r w:rsidR="003C47A0">
              <w:rPr>
                <w:rFonts w:ascii="Times New Roman" w:eastAsia="Times New Roman" w:hAnsi="Times New Roman" w:cs="Times New Roman"/>
                <w:color w:val="000000"/>
                <w:sz w:val="16"/>
                <w:szCs w:val="16"/>
              </w:rPr>
              <w:t>-four</w:t>
            </w:r>
            <w:r w:rsidRPr="00D97E7E">
              <w:rPr>
                <w:rFonts w:ascii="Times New Roman" w:eastAsia="Times New Roman" w:hAnsi="Times New Roman" w:cs="Times New Roman"/>
                <w:color w:val="000000"/>
                <w:sz w:val="16"/>
                <w:szCs w:val="16"/>
              </w:rPr>
              <w:t xml:space="preserve"> TWGs formally established and ToRs agreed; </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5,000 </w:t>
            </w:r>
          </w:p>
        </w:tc>
      </w:tr>
      <w:tr w:rsidR="00681099" w:rsidRPr="00D97E7E" w:rsidTr="00FD1662">
        <w:trPr>
          <w:trHeight w:val="282"/>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12</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Hold regular meetings of TWGs (</w:t>
            </w:r>
            <w:r w:rsidR="003C47A0">
              <w:rPr>
                <w:rFonts w:ascii="Times New Roman" w:eastAsia="Times New Roman" w:hAnsi="Times New Roman" w:cs="Times New Roman"/>
                <w:color w:val="000000"/>
                <w:sz w:val="16"/>
                <w:szCs w:val="16"/>
              </w:rPr>
              <w:t xml:space="preserve">minimum </w:t>
            </w:r>
            <w:r w:rsidRPr="00D97E7E">
              <w:rPr>
                <w:rFonts w:ascii="Times New Roman" w:eastAsia="Times New Roman" w:hAnsi="Times New Roman" w:cs="Times New Roman"/>
                <w:color w:val="000000"/>
                <w:sz w:val="16"/>
                <w:szCs w:val="16"/>
              </w:rPr>
              <w:t>10 meetings of each group - 30 meetings)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45,000 </w:t>
            </w:r>
          </w:p>
        </w:tc>
      </w:tr>
      <w:tr w:rsidR="00681099" w:rsidRPr="00D97E7E" w:rsidTr="00FD1662">
        <w:trPr>
          <w:trHeight w:val="57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13</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Assessment by RSF and REDD+ Cell of technical advisory structure for REDD+, including need for additional TWGs and potential dissolution of REDD+ TC; report to REDD+ SC. As necessary, establish and support additional TWGs;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20,000 </w:t>
            </w:r>
          </w:p>
        </w:tc>
      </w:tr>
      <w:tr w:rsidR="00681099" w:rsidRPr="00D97E7E" w:rsidTr="00FD1662">
        <w:trPr>
          <w:trHeight w:val="42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14</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National REDD+ management structure formalized and mandated through MoEF policy statement;</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10,000 </w:t>
            </w:r>
          </w:p>
        </w:tc>
      </w:tr>
      <w:tr w:rsidR="00681099" w:rsidRPr="00D97E7E" w:rsidTr="00FD1662">
        <w:trPr>
          <w:trHeight w:val="266"/>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15</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 Role of development partners in REDD+ structure </w:t>
            </w:r>
            <w:r w:rsidR="00556A90" w:rsidRPr="00D97E7E">
              <w:rPr>
                <w:rFonts w:ascii="Times New Roman" w:eastAsia="Times New Roman" w:hAnsi="Times New Roman" w:cs="Times New Roman"/>
                <w:color w:val="000000"/>
                <w:sz w:val="16"/>
                <w:szCs w:val="16"/>
              </w:rPr>
              <w:t>consulted</w:t>
            </w:r>
            <w:r w:rsidR="00556A90">
              <w:rPr>
                <w:rFonts w:ascii="Times New Roman" w:eastAsia="Times New Roman" w:hAnsi="Times New Roman" w:cs="Times New Roman"/>
                <w:color w:val="000000"/>
                <w:sz w:val="16"/>
                <w:szCs w:val="16"/>
              </w:rPr>
              <w:t>,</w:t>
            </w:r>
            <w:r w:rsidRPr="00D97E7E">
              <w:rPr>
                <w:rFonts w:ascii="Times New Roman" w:eastAsia="Times New Roman" w:hAnsi="Times New Roman" w:cs="Times New Roman"/>
                <w:color w:val="000000"/>
                <w:sz w:val="16"/>
                <w:szCs w:val="16"/>
              </w:rPr>
              <w:t xml:space="preserve"> revised and agreed.</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10,000 </w:t>
            </w:r>
          </w:p>
        </w:tc>
      </w:tr>
      <w:tr w:rsidR="00681099" w:rsidRPr="00D97E7E" w:rsidTr="00FD1662">
        <w:trPr>
          <w:trHeight w:val="330"/>
        </w:trPr>
        <w:tc>
          <w:tcPr>
            <w:tcW w:w="4560" w:type="pct"/>
            <w:gridSpan w:val="3"/>
            <w:shd w:val="clear" w:color="auto" w:fill="B8CCE4" w:themeFill="accent1" w:themeFillTint="66"/>
            <w:hideMark/>
          </w:tcPr>
          <w:p w:rsidR="00681099" w:rsidRPr="00D97E7E" w:rsidRDefault="00681099" w:rsidP="001C7F61">
            <w:pPr>
              <w:spacing w:after="0" w:line="240" w:lineRule="auto"/>
              <w:contextualSpacing/>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Sub-total Outcome 1a</w:t>
            </w:r>
          </w:p>
        </w:tc>
        <w:tc>
          <w:tcPr>
            <w:tcW w:w="440" w:type="pct"/>
            <w:shd w:val="clear" w:color="auto" w:fill="B8CCE4" w:themeFill="accent1" w:themeFillTint="66"/>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xml:space="preserve">                  570,000 </w:t>
            </w:r>
          </w:p>
        </w:tc>
      </w:tr>
      <w:tr w:rsidR="00681099" w:rsidRPr="00D97E7E" w:rsidTr="00FD1662">
        <w:trPr>
          <w:trHeight w:val="330"/>
        </w:trPr>
        <w:tc>
          <w:tcPr>
            <w:tcW w:w="4560" w:type="pct"/>
            <w:gridSpan w:val="3"/>
            <w:shd w:val="clear" w:color="auto" w:fill="E5B8B7" w:themeFill="accent2" w:themeFillTint="66"/>
            <w:hideMark/>
          </w:tcPr>
          <w:p w:rsidR="00681099" w:rsidRPr="00D97E7E" w:rsidRDefault="00681099" w:rsidP="001C7F61">
            <w:pPr>
              <w:spacing w:after="0" w:line="240" w:lineRule="auto"/>
              <w:contextualSpacing/>
              <w:rPr>
                <w:rFonts w:ascii="Times New Roman" w:eastAsia="Times New Roman" w:hAnsi="Times New Roman" w:cs="Times New Roman"/>
                <w:b/>
                <w:bCs/>
                <w:color w:val="1F497D"/>
                <w:sz w:val="16"/>
                <w:szCs w:val="16"/>
              </w:rPr>
            </w:pPr>
            <w:r w:rsidRPr="00D97E7E">
              <w:rPr>
                <w:rFonts w:ascii="Times New Roman" w:eastAsia="Times New Roman" w:hAnsi="Times New Roman" w:cs="Times New Roman"/>
                <w:b/>
                <w:bCs/>
                <w:color w:val="1F497D"/>
                <w:sz w:val="16"/>
                <w:szCs w:val="16"/>
              </w:rPr>
              <w:lastRenderedPageBreak/>
              <w:t>OUTCOME 1c: IMPROVED STAKEHOLDER AWARENESS AND EFFECTIVE STAKEHOLDER ENGAGEMENT</w:t>
            </w:r>
          </w:p>
        </w:tc>
        <w:tc>
          <w:tcPr>
            <w:tcW w:w="440" w:type="pct"/>
            <w:shd w:val="clear" w:color="auto" w:fill="E5B8B7" w:themeFill="accent2" w:themeFillTint="66"/>
            <w:hideMark/>
          </w:tcPr>
          <w:p w:rsidR="00681099" w:rsidRPr="00D97E7E" w:rsidRDefault="00681099" w:rsidP="001C7F61">
            <w:pPr>
              <w:spacing w:after="0" w:line="240" w:lineRule="auto"/>
              <w:rPr>
                <w:rFonts w:ascii="Times New Roman" w:eastAsia="Times New Roman" w:hAnsi="Times New Roman" w:cs="Times New Roman"/>
                <w:b/>
                <w:bCs/>
                <w:color w:val="1F497D"/>
                <w:sz w:val="16"/>
                <w:szCs w:val="16"/>
              </w:rPr>
            </w:pPr>
            <w:r w:rsidRPr="00D97E7E">
              <w:rPr>
                <w:rFonts w:ascii="Times New Roman" w:eastAsia="Times New Roman" w:hAnsi="Times New Roman" w:cs="Times New Roman"/>
                <w:b/>
                <w:bCs/>
                <w:color w:val="1F497D"/>
                <w:sz w:val="16"/>
                <w:szCs w:val="16"/>
              </w:rPr>
              <w:t> </w:t>
            </w:r>
          </w:p>
        </w:tc>
      </w:tr>
      <w:tr w:rsidR="00681099" w:rsidRPr="00D97E7E" w:rsidTr="00FD1662">
        <w:trPr>
          <w:trHeight w:val="345"/>
        </w:trPr>
        <w:tc>
          <w:tcPr>
            <w:tcW w:w="423" w:type="pct"/>
            <w:vMerge w:val="restart"/>
            <w:shd w:val="clear" w:color="auto" w:fill="auto"/>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Output 1c.1: Public Awareness Raised</w:t>
            </w: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w:t>
            </w:r>
          </w:p>
        </w:tc>
        <w:tc>
          <w:tcPr>
            <w:tcW w:w="3821" w:type="pct"/>
            <w:shd w:val="clear" w:color="auto" w:fill="auto"/>
            <w:hideMark/>
          </w:tcPr>
          <w:p w:rsidR="00681099" w:rsidRPr="00D97E7E" w:rsidRDefault="00681099" w:rsidP="003C47A0">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Review available  international materials on REDD+ and translate/adapt </w:t>
            </w:r>
            <w:r w:rsidR="003C47A0">
              <w:rPr>
                <w:rFonts w:ascii="Times New Roman" w:eastAsia="Times New Roman" w:hAnsi="Times New Roman" w:cs="Times New Roman"/>
                <w:color w:val="000000"/>
                <w:sz w:val="16"/>
                <w:szCs w:val="16"/>
              </w:rPr>
              <w:t xml:space="preserve">(into simple Bangla language) </w:t>
            </w:r>
            <w:r w:rsidRPr="00D97E7E">
              <w:rPr>
                <w:rFonts w:ascii="Times New Roman" w:eastAsia="Times New Roman" w:hAnsi="Times New Roman" w:cs="Times New Roman"/>
                <w:color w:val="000000"/>
                <w:sz w:val="16"/>
                <w:szCs w:val="16"/>
              </w:rPr>
              <w:t>a selection, for distribution in country</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30,000 </w:t>
            </w:r>
          </w:p>
        </w:tc>
      </w:tr>
      <w:tr w:rsidR="00681099" w:rsidRPr="00D97E7E" w:rsidTr="00FD1662">
        <w:trPr>
          <w:trHeight w:val="31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2</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Develop materials specific to the Bangladesh REDD+ Roadmap </w:t>
            </w:r>
            <w:r w:rsidR="003C47A0">
              <w:rPr>
                <w:rFonts w:ascii="Times New Roman" w:eastAsia="Times New Roman" w:hAnsi="Times New Roman" w:cs="Times New Roman"/>
                <w:color w:val="000000"/>
                <w:sz w:val="16"/>
                <w:szCs w:val="16"/>
              </w:rPr>
              <w:t>(in simple Bangla language)</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45,000 </w:t>
            </w:r>
          </w:p>
        </w:tc>
      </w:tr>
      <w:tr w:rsidR="00681099" w:rsidRPr="00D97E7E" w:rsidTr="00FD1662">
        <w:trPr>
          <w:trHeight w:val="31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3</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Develop materials for use by local government extension workers and provide training</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w:t>
            </w:r>
            <w:r w:rsidRPr="00D97E7E">
              <w:rPr>
                <w:rFonts w:ascii="Times New Roman" w:eastAsia="Times New Roman" w:hAnsi="Times New Roman" w:cs="Times New Roman"/>
                <w:color w:val="000000"/>
                <w:sz w:val="16"/>
                <w:szCs w:val="16"/>
              </w:rPr>
              <w:t xml:space="preserve">0,000 </w:t>
            </w:r>
          </w:p>
        </w:tc>
      </w:tr>
      <w:tr w:rsidR="00681099" w:rsidRPr="00D97E7E" w:rsidTr="00FD1662">
        <w:trPr>
          <w:trHeight w:val="31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Explore opportunity for </w:t>
            </w:r>
            <w:r w:rsidR="003C47A0">
              <w:rPr>
                <w:rFonts w:ascii="Times New Roman" w:eastAsia="Times New Roman" w:hAnsi="Times New Roman" w:cs="Times New Roman"/>
                <w:color w:val="000000"/>
                <w:sz w:val="16"/>
                <w:szCs w:val="16"/>
              </w:rPr>
              <w:t xml:space="preserve">relevant </w:t>
            </w:r>
            <w:r w:rsidRPr="00D97E7E">
              <w:rPr>
                <w:rFonts w:ascii="Times New Roman" w:eastAsia="Times New Roman" w:hAnsi="Times New Roman" w:cs="Times New Roman"/>
                <w:color w:val="000000"/>
                <w:sz w:val="16"/>
                <w:szCs w:val="16"/>
              </w:rPr>
              <w:t xml:space="preserve">NGOs </w:t>
            </w:r>
            <w:r w:rsidR="003C47A0">
              <w:rPr>
                <w:rFonts w:ascii="Times New Roman" w:eastAsia="Times New Roman" w:hAnsi="Times New Roman" w:cs="Times New Roman"/>
                <w:color w:val="000000"/>
                <w:sz w:val="16"/>
                <w:szCs w:val="16"/>
              </w:rPr>
              <w:t xml:space="preserve">and CBOs </w:t>
            </w:r>
            <w:r w:rsidRPr="00D97E7E">
              <w:rPr>
                <w:rFonts w:ascii="Times New Roman" w:eastAsia="Times New Roman" w:hAnsi="Times New Roman" w:cs="Times New Roman"/>
                <w:color w:val="000000"/>
                <w:sz w:val="16"/>
                <w:szCs w:val="16"/>
              </w:rPr>
              <w:t>as extension agents and use them for extension work</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250,000 </w:t>
            </w:r>
          </w:p>
        </w:tc>
      </w:tr>
      <w:tr w:rsidR="00681099" w:rsidRPr="00D97E7E" w:rsidTr="00FD1662">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5</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Create and maintain website </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15,000 </w:t>
            </w:r>
          </w:p>
        </w:tc>
      </w:tr>
      <w:tr w:rsidR="00681099" w:rsidRPr="00D97E7E" w:rsidTr="00FD1662">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6</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Awareness raising of forest dependent communities on REDD+</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80,000 </w:t>
            </w:r>
          </w:p>
        </w:tc>
      </w:tr>
      <w:tr w:rsidR="00681099" w:rsidRPr="00D97E7E" w:rsidTr="00FD1662">
        <w:trPr>
          <w:trHeight w:val="391"/>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7</w:t>
            </w:r>
          </w:p>
        </w:tc>
        <w:tc>
          <w:tcPr>
            <w:tcW w:w="3821" w:type="pct"/>
            <w:shd w:val="clear" w:color="auto" w:fill="auto"/>
            <w:noWrap/>
            <w:hideMark/>
          </w:tcPr>
          <w:p w:rsidR="00681099" w:rsidRPr="00D97E7E" w:rsidRDefault="00681099" w:rsidP="003C47A0">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Assess opportunities for radio, TV, cell-phone, billboard</w:t>
            </w:r>
            <w:r w:rsidR="003C47A0">
              <w:rPr>
                <w:rFonts w:ascii="Times New Roman" w:eastAsia="Times New Roman" w:hAnsi="Times New Roman" w:cs="Times New Roman"/>
                <w:color w:val="000000"/>
                <w:sz w:val="16"/>
                <w:szCs w:val="16"/>
              </w:rPr>
              <w:t xml:space="preserve">, print media and loudspeaker </w:t>
            </w:r>
            <w:r w:rsidRPr="00D97E7E">
              <w:rPr>
                <w:rFonts w:ascii="Times New Roman" w:eastAsia="Times New Roman" w:hAnsi="Times New Roman" w:cs="Times New Roman"/>
                <w:color w:val="000000"/>
                <w:sz w:val="16"/>
                <w:szCs w:val="16"/>
              </w:rPr>
              <w:t>broadcasts dealing with forest sector issues, and implement as appropriate.</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400,000 </w:t>
            </w:r>
          </w:p>
        </w:tc>
      </w:tr>
      <w:tr w:rsidR="00681099" w:rsidRPr="00D97E7E" w:rsidTr="00FD1662">
        <w:trPr>
          <w:trHeight w:val="411"/>
        </w:trPr>
        <w:tc>
          <w:tcPr>
            <w:tcW w:w="423" w:type="pct"/>
            <w:vMerge w:val="restart"/>
            <w:shd w:val="clear" w:color="auto" w:fill="auto"/>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Output 1c.2: Consultation and Participation Plan</w:t>
            </w: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undertake detailed stakeholder analysis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40,000 </w:t>
            </w:r>
          </w:p>
        </w:tc>
      </w:tr>
      <w:tr w:rsidR="00681099" w:rsidRPr="00D97E7E" w:rsidTr="00FD1662">
        <w:trPr>
          <w:trHeight w:val="49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2</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Awareness raising of Stakeholders on RPP and REDD+ Readiness process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20,000 </w:t>
            </w:r>
          </w:p>
        </w:tc>
      </w:tr>
      <w:tr w:rsidR="00681099" w:rsidRPr="00D97E7E" w:rsidTr="00FD1662">
        <w:trPr>
          <w:trHeight w:val="49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3</w:t>
            </w:r>
          </w:p>
        </w:tc>
        <w:tc>
          <w:tcPr>
            <w:tcW w:w="3821" w:type="pct"/>
            <w:shd w:val="clear" w:color="auto" w:fill="auto"/>
            <w:hideMark/>
          </w:tcPr>
          <w:p w:rsidR="00681099" w:rsidRPr="00D97E7E" w:rsidRDefault="00681099" w:rsidP="003C47A0">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Validate stakeholder analysis through a national</w:t>
            </w:r>
            <w:r w:rsidR="003C47A0">
              <w:rPr>
                <w:rFonts w:ascii="Times New Roman" w:eastAsia="Times New Roman" w:hAnsi="Times New Roman" w:cs="Times New Roman"/>
                <w:color w:val="000000"/>
                <w:sz w:val="16"/>
                <w:szCs w:val="16"/>
              </w:rPr>
              <w:t xml:space="preserve"> and regional </w:t>
            </w:r>
            <w:r w:rsidRPr="00D97E7E">
              <w:rPr>
                <w:rFonts w:ascii="Times New Roman" w:eastAsia="Times New Roman" w:hAnsi="Times New Roman" w:cs="Times New Roman"/>
                <w:color w:val="000000"/>
                <w:sz w:val="16"/>
                <w:szCs w:val="16"/>
              </w:rPr>
              <w:t>level consultation process;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10,000 </w:t>
            </w:r>
          </w:p>
        </w:tc>
      </w:tr>
      <w:tr w:rsidR="00681099" w:rsidRPr="00D97E7E" w:rsidTr="00FD1662">
        <w:trPr>
          <w:trHeight w:val="49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Engage existing CSO networks to ensure that RSF information circulates among civil society; </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15,000 </w:t>
            </w:r>
          </w:p>
        </w:tc>
      </w:tr>
      <w:tr w:rsidR="00681099" w:rsidRPr="00D97E7E" w:rsidTr="00FD1662">
        <w:trPr>
          <w:trHeight w:val="49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5</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Commission studies</w:t>
            </w:r>
            <w:r w:rsidR="003C47A0">
              <w:rPr>
                <w:rFonts w:ascii="Times New Roman" w:eastAsia="Times New Roman" w:hAnsi="Times New Roman" w:cs="Times New Roman"/>
                <w:color w:val="000000"/>
                <w:sz w:val="16"/>
                <w:szCs w:val="16"/>
              </w:rPr>
              <w:t>, following appropriate procedures,</w:t>
            </w:r>
            <w:r w:rsidRPr="00D97E7E">
              <w:rPr>
                <w:rFonts w:ascii="Times New Roman" w:eastAsia="Times New Roman" w:hAnsi="Times New Roman" w:cs="Times New Roman"/>
                <w:color w:val="000000"/>
                <w:sz w:val="16"/>
                <w:szCs w:val="16"/>
              </w:rPr>
              <w:t xml:space="preserve"> into traditional decision-making systems, and design a system of communication focusing through the  traditional decision-making systems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50,000 </w:t>
            </w:r>
          </w:p>
        </w:tc>
      </w:tr>
      <w:tr w:rsidR="00681099" w:rsidRPr="00D97E7E" w:rsidTr="00FD1662">
        <w:trPr>
          <w:trHeight w:val="49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6</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Prepare draft Consultation and Participation Plan, including full details of audience, communication tools, responsible parties, targets, costs, etc;</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50,000 </w:t>
            </w:r>
          </w:p>
        </w:tc>
      </w:tr>
      <w:tr w:rsidR="00681099" w:rsidRPr="00D97E7E" w:rsidTr="00FD1662">
        <w:trPr>
          <w:trHeight w:val="49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7</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7A4A74">
              <w:rPr>
                <w:rFonts w:ascii="Times New Roman" w:eastAsia="Times New Roman" w:hAnsi="Times New Roman" w:cs="Times New Roman"/>
                <w:color w:val="000000"/>
                <w:sz w:val="16"/>
                <w:szCs w:val="16"/>
                <w:highlight w:val="yellow"/>
              </w:rPr>
              <w:t>Elaborate a strategy for mainstreaming gender issues;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50,000 </w:t>
            </w:r>
          </w:p>
        </w:tc>
      </w:tr>
      <w:tr w:rsidR="00681099" w:rsidRPr="00D97E7E" w:rsidTr="00FD1662">
        <w:trPr>
          <w:trHeight w:val="51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8</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Based on feedback from communications, continuously review the REDD+ SC and TWG membership to reflect changing stakeholder views and patterns;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5,000 </w:t>
            </w:r>
          </w:p>
        </w:tc>
      </w:tr>
      <w:tr w:rsidR="00681099" w:rsidRPr="00D97E7E" w:rsidTr="00FD1662">
        <w:trPr>
          <w:trHeight w:val="42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9</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Undertake national and regional workshops to communicate on REDD+ management structure;</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10,000 </w:t>
            </w:r>
          </w:p>
        </w:tc>
      </w:tr>
      <w:tr w:rsidR="00681099" w:rsidRPr="00D97E7E" w:rsidTr="00FD1662">
        <w:trPr>
          <w:trHeight w:val="49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10</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Undertake national and regional workshops to communicate and exchange on drivers and candidate strategies;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10,000 </w:t>
            </w:r>
          </w:p>
        </w:tc>
      </w:tr>
      <w:tr w:rsidR="00681099" w:rsidRPr="00D97E7E" w:rsidTr="00FD1662">
        <w:trPr>
          <w:trHeight w:val="31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11</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Organize regular meetings and workshops </w:t>
            </w:r>
            <w:r w:rsidR="003C47A0">
              <w:rPr>
                <w:rFonts w:ascii="Times New Roman" w:eastAsia="Times New Roman" w:hAnsi="Times New Roman" w:cs="Times New Roman"/>
                <w:color w:val="000000"/>
                <w:sz w:val="16"/>
                <w:szCs w:val="16"/>
              </w:rPr>
              <w:t xml:space="preserve">at both national and regional level </w:t>
            </w:r>
            <w:r w:rsidRPr="00D97E7E">
              <w:rPr>
                <w:rFonts w:ascii="Times New Roman" w:eastAsia="Times New Roman" w:hAnsi="Times New Roman" w:cs="Times New Roman"/>
                <w:color w:val="000000"/>
                <w:sz w:val="16"/>
                <w:szCs w:val="16"/>
              </w:rPr>
              <w:t>for communication and capacity building.</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50,000 </w:t>
            </w:r>
          </w:p>
        </w:tc>
      </w:tr>
      <w:tr w:rsidR="00681099" w:rsidRPr="00D97E7E" w:rsidTr="00FD1662">
        <w:trPr>
          <w:trHeight w:val="510"/>
        </w:trPr>
        <w:tc>
          <w:tcPr>
            <w:tcW w:w="423" w:type="pct"/>
            <w:vMerge w:val="restart"/>
            <w:shd w:val="clear" w:color="auto" w:fill="auto"/>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Output 1c.3: National FPIC Guidelines</w:t>
            </w: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Conduct study of international and national</w:t>
            </w:r>
            <w:r w:rsidR="003C47A0">
              <w:rPr>
                <w:rFonts w:ascii="Times New Roman" w:eastAsia="Times New Roman" w:hAnsi="Times New Roman" w:cs="Times New Roman"/>
                <w:color w:val="000000"/>
                <w:sz w:val="16"/>
                <w:szCs w:val="16"/>
              </w:rPr>
              <w:t xml:space="preserve"> and customary</w:t>
            </w:r>
            <w:r w:rsidRPr="00D97E7E">
              <w:rPr>
                <w:rFonts w:ascii="Times New Roman" w:eastAsia="Times New Roman" w:hAnsi="Times New Roman" w:cs="Times New Roman"/>
                <w:color w:val="000000"/>
                <w:sz w:val="16"/>
                <w:szCs w:val="16"/>
              </w:rPr>
              <w:t xml:space="preserve"> law obligations, traditional and statutory decision-making and consent processes for forest communities for natural resource management;</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30,000 </w:t>
            </w:r>
          </w:p>
        </w:tc>
      </w:tr>
      <w:tr w:rsidR="00681099" w:rsidRPr="00D97E7E" w:rsidTr="00FD1662">
        <w:trPr>
          <w:trHeight w:val="31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2</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Prepare draft National FPIC Guidelines;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30,000 </w:t>
            </w:r>
          </w:p>
        </w:tc>
      </w:tr>
      <w:tr w:rsidR="00681099" w:rsidRPr="00D97E7E" w:rsidTr="00FD1662">
        <w:trPr>
          <w:trHeight w:val="31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3</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Train extension workers as intermediaries in FPIC process;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80,000 </w:t>
            </w:r>
          </w:p>
        </w:tc>
      </w:tr>
      <w:tr w:rsidR="00681099" w:rsidRPr="00D97E7E" w:rsidTr="00FD1662">
        <w:trPr>
          <w:trHeight w:val="31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Conduct field testing of draft Guidelines ;</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60,000 </w:t>
            </w:r>
          </w:p>
        </w:tc>
      </w:tr>
      <w:tr w:rsidR="00681099" w:rsidRPr="00D97E7E" w:rsidTr="00FD1662">
        <w:trPr>
          <w:trHeight w:val="31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5</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Independently evaluate the field test;</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15,000 </w:t>
            </w:r>
          </w:p>
        </w:tc>
      </w:tr>
      <w:tr w:rsidR="00681099" w:rsidRPr="00D97E7E" w:rsidTr="00FD1662">
        <w:trPr>
          <w:trHeight w:val="31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6</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Amend the draft FPIC Guidelines, if necessary;</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w:t>
            </w:r>
            <w:r w:rsidRPr="00D97E7E">
              <w:rPr>
                <w:rFonts w:ascii="Times New Roman" w:eastAsia="Times New Roman" w:hAnsi="Times New Roman" w:cs="Times New Roman"/>
                <w:color w:val="000000"/>
                <w:sz w:val="16"/>
                <w:szCs w:val="16"/>
              </w:rPr>
              <w:t xml:space="preserve">0,000 </w:t>
            </w:r>
          </w:p>
        </w:tc>
      </w:tr>
      <w:tr w:rsidR="00681099" w:rsidRPr="00D97E7E" w:rsidTr="00FD1662">
        <w:trPr>
          <w:trHeight w:val="31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7</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Undertake stakeholder consultation and validation of final Guidelines;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10,000 </w:t>
            </w:r>
          </w:p>
        </w:tc>
      </w:tr>
      <w:tr w:rsidR="00681099" w:rsidRPr="00D97E7E" w:rsidTr="00FD1662">
        <w:trPr>
          <w:trHeight w:val="33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8</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Consider how to institutionalize Guidelines (e.g. in law).</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10,000 </w:t>
            </w:r>
          </w:p>
        </w:tc>
      </w:tr>
      <w:tr w:rsidR="00681099" w:rsidRPr="00D97E7E" w:rsidTr="00FD1662">
        <w:trPr>
          <w:trHeight w:val="345"/>
        </w:trPr>
        <w:tc>
          <w:tcPr>
            <w:tcW w:w="423" w:type="pct"/>
            <w:vMerge w:val="restart"/>
            <w:shd w:val="clear" w:color="auto" w:fill="auto"/>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Output 1c.4: REDD+ grievance Mechanism</w:t>
            </w: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Conduct assessment of existing formal and informal grievance mechanisms relevant to REDD+</w:t>
            </w:r>
            <w:r w:rsidR="003C47A0">
              <w:rPr>
                <w:rFonts w:ascii="Times New Roman" w:eastAsia="Times New Roman" w:hAnsi="Times New Roman" w:cs="Times New Roman"/>
                <w:color w:val="000000"/>
                <w:sz w:val="16"/>
                <w:szCs w:val="16"/>
              </w:rPr>
              <w:t xml:space="preserve"> involving local experts</w:t>
            </w:r>
            <w:r w:rsidRPr="00D97E7E">
              <w:rPr>
                <w:rFonts w:ascii="Times New Roman" w:eastAsia="Times New Roman" w:hAnsi="Times New Roman" w:cs="Times New Roman"/>
                <w:color w:val="000000"/>
                <w:sz w:val="16"/>
                <w:szCs w:val="16"/>
              </w:rPr>
              <w:t>;</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30,000 </w:t>
            </w:r>
          </w:p>
        </w:tc>
      </w:tr>
      <w:tr w:rsidR="00681099" w:rsidRPr="00D97E7E" w:rsidTr="00FD1662">
        <w:trPr>
          <w:trHeight w:val="36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2</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Prepare options paper for independent grievance mechanism for forestry issues;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w:t>
            </w:r>
            <w:r w:rsidRPr="00D97E7E">
              <w:rPr>
                <w:rFonts w:ascii="Times New Roman" w:eastAsia="Times New Roman" w:hAnsi="Times New Roman" w:cs="Times New Roman"/>
                <w:color w:val="000000"/>
                <w:sz w:val="16"/>
                <w:szCs w:val="16"/>
              </w:rPr>
              <w:t xml:space="preserve">0,000 </w:t>
            </w:r>
          </w:p>
        </w:tc>
      </w:tr>
      <w:tr w:rsidR="00681099" w:rsidRPr="00D97E7E" w:rsidTr="00FD1662">
        <w:trPr>
          <w:trHeight w:val="36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3</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Prepare draft REDD+ Grievance Mechanism;</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20,000 </w:t>
            </w:r>
          </w:p>
        </w:tc>
      </w:tr>
      <w:tr w:rsidR="00681099" w:rsidRPr="00D97E7E" w:rsidTr="00FD1662">
        <w:trPr>
          <w:trHeight w:val="36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Validate REDD+ Grievance Mechanism with stakeholders;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10,000 </w:t>
            </w:r>
          </w:p>
        </w:tc>
      </w:tr>
      <w:tr w:rsidR="00681099" w:rsidRPr="00D97E7E" w:rsidTr="00FD1662">
        <w:trPr>
          <w:trHeight w:val="36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5</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Raise awareness of REDD+ Grievance Mechanism.</w:t>
            </w:r>
            <w:r w:rsidRPr="00D97E7E">
              <w:rPr>
                <w:rFonts w:ascii="Times New Roman" w:eastAsia="Times New Roman" w:hAnsi="Times New Roman" w:cs="Times New Roman"/>
                <w:color w:val="000000"/>
                <w:sz w:val="16"/>
                <w:szCs w:val="16"/>
              </w:rPr>
              <w:br/>
            </w:r>
            <w:r w:rsidRPr="00D97E7E">
              <w:rPr>
                <w:rFonts w:ascii="Times New Roman" w:eastAsia="Times New Roman" w:hAnsi="Times New Roman" w:cs="Times New Roman"/>
                <w:color w:val="000000"/>
                <w:sz w:val="16"/>
                <w:szCs w:val="16"/>
              </w:rPr>
              <w:br/>
              <w:t>Drivers of deforestation and forest degradation identified</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40,000 </w:t>
            </w:r>
          </w:p>
        </w:tc>
      </w:tr>
      <w:tr w:rsidR="00681099" w:rsidRPr="00D97E7E" w:rsidTr="00FD1662">
        <w:trPr>
          <w:trHeight w:val="330"/>
        </w:trPr>
        <w:tc>
          <w:tcPr>
            <w:tcW w:w="4560" w:type="pct"/>
            <w:gridSpan w:val="3"/>
            <w:shd w:val="clear" w:color="auto" w:fill="B8CCE4" w:themeFill="accent1" w:themeFillTint="66"/>
            <w:hideMark/>
          </w:tcPr>
          <w:p w:rsidR="00681099" w:rsidRPr="00D97E7E" w:rsidRDefault="00681099" w:rsidP="001C7F61">
            <w:pPr>
              <w:spacing w:after="0" w:line="240" w:lineRule="auto"/>
              <w:contextualSpacing/>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Sub-total Outcome 1c</w:t>
            </w:r>
          </w:p>
        </w:tc>
        <w:tc>
          <w:tcPr>
            <w:tcW w:w="440" w:type="pct"/>
            <w:shd w:val="clear" w:color="auto" w:fill="B8CCE4" w:themeFill="accent1" w:themeFillTint="66"/>
            <w:noWrap/>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xml:space="preserve">1,745,000 </w:t>
            </w:r>
          </w:p>
        </w:tc>
      </w:tr>
      <w:tr w:rsidR="00681099" w:rsidRPr="00D97E7E" w:rsidTr="00FD1662">
        <w:trPr>
          <w:trHeight w:val="315"/>
        </w:trPr>
        <w:tc>
          <w:tcPr>
            <w:tcW w:w="4560" w:type="pct"/>
            <w:gridSpan w:val="3"/>
            <w:shd w:val="clear" w:color="auto" w:fill="B8CCE4" w:themeFill="accent1" w:themeFillTint="66"/>
            <w:hideMark/>
          </w:tcPr>
          <w:p w:rsidR="00681099" w:rsidRPr="00D97E7E" w:rsidRDefault="00681099" w:rsidP="001C7F61">
            <w:pPr>
              <w:spacing w:after="0" w:line="240" w:lineRule="auto"/>
              <w:contextualSpacing/>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Total cost OUTCOME 1</w:t>
            </w:r>
          </w:p>
        </w:tc>
        <w:tc>
          <w:tcPr>
            <w:tcW w:w="440" w:type="pct"/>
            <w:shd w:val="clear" w:color="auto" w:fill="B8CCE4" w:themeFill="accent1" w:themeFillTint="66"/>
            <w:noWrap/>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xml:space="preserve">2,315,000 </w:t>
            </w:r>
          </w:p>
        </w:tc>
      </w:tr>
      <w:tr w:rsidR="00681099" w:rsidRPr="00D97E7E" w:rsidTr="00FD1662">
        <w:trPr>
          <w:trHeight w:val="315"/>
        </w:trPr>
        <w:tc>
          <w:tcPr>
            <w:tcW w:w="4560" w:type="pct"/>
            <w:gridSpan w:val="3"/>
            <w:shd w:val="clear" w:color="auto" w:fill="E5B8B7" w:themeFill="accent2" w:themeFillTint="66"/>
            <w:hideMark/>
          </w:tcPr>
          <w:p w:rsidR="00681099" w:rsidRPr="00D97E7E" w:rsidRDefault="00681099" w:rsidP="001C7F61">
            <w:pPr>
              <w:spacing w:after="0" w:line="240" w:lineRule="auto"/>
              <w:contextualSpacing/>
              <w:rPr>
                <w:rFonts w:ascii="Times New Roman" w:eastAsia="Times New Roman" w:hAnsi="Times New Roman" w:cs="Times New Roman"/>
                <w:b/>
                <w:bCs/>
                <w:color w:val="1F497D"/>
                <w:sz w:val="16"/>
                <w:szCs w:val="16"/>
              </w:rPr>
            </w:pPr>
            <w:r w:rsidRPr="00D97E7E">
              <w:rPr>
                <w:rFonts w:ascii="Times New Roman" w:eastAsia="Times New Roman" w:hAnsi="Times New Roman" w:cs="Times New Roman"/>
                <w:b/>
                <w:bCs/>
                <w:color w:val="1F497D"/>
                <w:sz w:val="16"/>
                <w:szCs w:val="16"/>
              </w:rPr>
              <w:t>OUTCOME 2: NATIONAL REDD+ STRATEGY PREPARED</w:t>
            </w:r>
          </w:p>
        </w:tc>
        <w:tc>
          <w:tcPr>
            <w:tcW w:w="440" w:type="pct"/>
            <w:shd w:val="clear" w:color="auto" w:fill="E5B8B7" w:themeFill="accent2" w:themeFillTint="66"/>
            <w:hideMark/>
          </w:tcPr>
          <w:p w:rsidR="00681099" w:rsidRPr="00D97E7E" w:rsidRDefault="00681099" w:rsidP="001C7F61">
            <w:pPr>
              <w:spacing w:after="0" w:line="240" w:lineRule="auto"/>
              <w:rPr>
                <w:rFonts w:ascii="Times New Roman" w:eastAsia="Times New Roman" w:hAnsi="Times New Roman" w:cs="Times New Roman"/>
                <w:b/>
                <w:bCs/>
                <w:color w:val="1F497D"/>
                <w:sz w:val="16"/>
                <w:szCs w:val="16"/>
              </w:rPr>
            </w:pPr>
          </w:p>
        </w:tc>
      </w:tr>
      <w:tr w:rsidR="00681099" w:rsidRPr="00D97E7E" w:rsidTr="00FD1662">
        <w:trPr>
          <w:trHeight w:val="585"/>
        </w:trPr>
        <w:tc>
          <w:tcPr>
            <w:tcW w:w="423" w:type="pct"/>
            <w:vMerge w:val="restart"/>
            <w:shd w:val="clear" w:color="auto" w:fill="auto"/>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Output 2a1:</w:t>
            </w:r>
            <w:r w:rsidRPr="00D97E7E">
              <w:rPr>
                <w:rFonts w:ascii="Times New Roman" w:eastAsia="Times New Roman" w:hAnsi="Times New Roman" w:cs="Times New Roman"/>
                <w:b/>
                <w:bCs/>
                <w:color w:val="000000"/>
                <w:sz w:val="16"/>
                <w:szCs w:val="16"/>
              </w:rPr>
              <w:br/>
            </w:r>
            <w:r w:rsidRPr="00D97E7E">
              <w:rPr>
                <w:rFonts w:ascii="Times New Roman" w:eastAsia="Times New Roman" w:hAnsi="Times New Roman" w:cs="Times New Roman"/>
                <w:b/>
                <w:bCs/>
                <w:color w:val="000000"/>
                <w:sz w:val="16"/>
                <w:szCs w:val="16"/>
              </w:rPr>
              <w:br/>
              <w:t>Strengthen legal, policy and legislative framework for REDD+</w:t>
            </w: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w:t>
            </w:r>
          </w:p>
        </w:tc>
        <w:tc>
          <w:tcPr>
            <w:tcW w:w="3821" w:type="pct"/>
            <w:shd w:val="clear" w:color="auto" w:fill="auto"/>
            <w:hideMark/>
          </w:tcPr>
          <w:p w:rsidR="00681099" w:rsidRPr="00D97E7E" w:rsidRDefault="00681099" w:rsidP="003C47A0">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Assess</w:t>
            </w:r>
            <w:r w:rsidR="003C47A0">
              <w:rPr>
                <w:rFonts w:ascii="Times New Roman" w:eastAsia="Times New Roman" w:hAnsi="Times New Roman" w:cs="Times New Roman"/>
                <w:color w:val="000000"/>
                <w:sz w:val="16"/>
                <w:szCs w:val="16"/>
              </w:rPr>
              <w:t>/review</w:t>
            </w:r>
            <w:r w:rsidRPr="00D97E7E">
              <w:rPr>
                <w:rFonts w:ascii="Times New Roman" w:eastAsia="Times New Roman" w:hAnsi="Times New Roman" w:cs="Times New Roman"/>
                <w:color w:val="000000"/>
                <w:sz w:val="16"/>
                <w:szCs w:val="16"/>
              </w:rPr>
              <w:t xml:space="preserve">sectoral policies and laws where related to REDD+ (e.g. energy, agriculture) </w:t>
            </w:r>
            <w:r w:rsidR="003C47A0">
              <w:rPr>
                <w:rFonts w:ascii="Times New Roman" w:eastAsia="Times New Roman" w:hAnsi="Times New Roman" w:cs="Times New Roman"/>
                <w:color w:val="000000"/>
                <w:sz w:val="16"/>
                <w:szCs w:val="16"/>
              </w:rPr>
              <w:t xml:space="preserve">to identify gaps </w:t>
            </w:r>
            <w:r w:rsidRPr="00D97E7E">
              <w:rPr>
                <w:rFonts w:ascii="Times New Roman" w:eastAsia="Times New Roman" w:hAnsi="Times New Roman" w:cs="Times New Roman"/>
                <w:color w:val="000000"/>
                <w:sz w:val="16"/>
                <w:szCs w:val="16"/>
              </w:rPr>
              <w:t>and provide policy recommendations, in particular with regards to harmonization;</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50,000 </w:t>
            </w:r>
          </w:p>
        </w:tc>
      </w:tr>
      <w:tr w:rsidR="00681099" w:rsidRPr="00D97E7E" w:rsidTr="00FD1662">
        <w:trPr>
          <w:trHeight w:val="651"/>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2</w:t>
            </w:r>
          </w:p>
        </w:tc>
        <w:tc>
          <w:tcPr>
            <w:tcW w:w="3821" w:type="pct"/>
            <w:shd w:val="clear" w:color="auto" w:fill="auto"/>
            <w:hideMark/>
          </w:tcPr>
          <w:p w:rsidR="00681099" w:rsidRPr="00D97E7E" w:rsidRDefault="00681099" w:rsidP="003C47A0">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Undertake an extensive review of existing legal and policy frameworks pertaining to the CHT </w:t>
            </w:r>
            <w:r w:rsidR="003C47A0">
              <w:rPr>
                <w:rFonts w:ascii="Times New Roman" w:eastAsia="Times New Roman" w:hAnsi="Times New Roman" w:cs="Times New Roman"/>
                <w:color w:val="000000"/>
                <w:sz w:val="16"/>
                <w:szCs w:val="16"/>
              </w:rPr>
              <w:t xml:space="preserve">and other regions where indigenous communities exist </w:t>
            </w:r>
            <w:r w:rsidRPr="00D97E7E">
              <w:rPr>
                <w:rFonts w:ascii="Times New Roman" w:eastAsia="Times New Roman" w:hAnsi="Times New Roman" w:cs="Times New Roman"/>
                <w:color w:val="000000"/>
                <w:sz w:val="16"/>
                <w:szCs w:val="16"/>
              </w:rPr>
              <w:t xml:space="preserve">to identify the scope for REDD+ to conform to existing governance mechanisms </w:t>
            </w:r>
            <w:r w:rsidR="003C47A0">
              <w:rPr>
                <w:rFonts w:ascii="Times New Roman" w:eastAsia="Times New Roman" w:hAnsi="Times New Roman" w:cs="Times New Roman"/>
                <w:color w:val="000000"/>
                <w:sz w:val="16"/>
                <w:szCs w:val="16"/>
              </w:rPr>
              <w:t xml:space="preserve">in the spirit of the CHT peace accords </w:t>
            </w:r>
            <w:r w:rsidRPr="00D97E7E">
              <w:rPr>
                <w:rFonts w:ascii="Times New Roman" w:eastAsia="Times New Roman" w:hAnsi="Times New Roman" w:cs="Times New Roman"/>
                <w:color w:val="000000"/>
                <w:sz w:val="16"/>
                <w:szCs w:val="16"/>
              </w:rPr>
              <w:t>and to suggest appropriate additional legal and policy measures or modifications. This will include a study on rights to land tenure and land use related to REDD</w:t>
            </w:r>
            <w:r w:rsidR="003C47A0">
              <w:rPr>
                <w:rFonts w:ascii="Times New Roman" w:eastAsia="Times New Roman" w:hAnsi="Times New Roman" w:cs="Times New Roman"/>
                <w:color w:val="000000"/>
                <w:sz w:val="16"/>
                <w:szCs w:val="16"/>
              </w:rPr>
              <w:t xml:space="preserve"> involving local experts</w:t>
            </w:r>
            <w:r w:rsidRPr="00D97E7E">
              <w:rPr>
                <w:rFonts w:ascii="Times New Roman" w:eastAsia="Times New Roman" w:hAnsi="Times New Roman" w:cs="Times New Roman"/>
                <w:color w:val="000000"/>
                <w:sz w:val="16"/>
                <w:szCs w:val="16"/>
              </w:rPr>
              <w:t>;</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75,000 </w:t>
            </w:r>
          </w:p>
        </w:tc>
      </w:tr>
      <w:tr w:rsidR="00681099" w:rsidRPr="00D97E7E" w:rsidTr="00FD1662">
        <w:trPr>
          <w:trHeight w:val="51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3</w:t>
            </w:r>
          </w:p>
        </w:tc>
        <w:tc>
          <w:tcPr>
            <w:tcW w:w="3821" w:type="pct"/>
            <w:shd w:val="clear" w:color="auto" w:fill="auto"/>
            <w:hideMark/>
          </w:tcPr>
          <w:p w:rsidR="00681099" w:rsidRPr="00D97E7E" w:rsidRDefault="00681099" w:rsidP="003C47A0">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Review the existing laws and mechanisms for co-management</w:t>
            </w:r>
            <w:r w:rsidR="003C47A0">
              <w:rPr>
                <w:rFonts w:ascii="Times New Roman" w:eastAsia="Times New Roman" w:hAnsi="Times New Roman" w:cs="Times New Roman"/>
                <w:color w:val="000000"/>
                <w:sz w:val="16"/>
                <w:szCs w:val="16"/>
              </w:rPr>
              <w:t xml:space="preserve">, land and water related sectors, </w:t>
            </w:r>
            <w:r w:rsidRPr="00D97E7E">
              <w:rPr>
                <w:rFonts w:ascii="Times New Roman" w:eastAsia="Times New Roman" w:hAnsi="Times New Roman" w:cs="Times New Roman"/>
                <w:color w:val="000000"/>
                <w:sz w:val="16"/>
                <w:szCs w:val="16"/>
              </w:rPr>
              <w:t xml:space="preserve">and benefit sharing, and determine the gaps and required amendments and modifications, in particular with regards to harmonization;  </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20,000 </w:t>
            </w:r>
          </w:p>
        </w:tc>
      </w:tr>
      <w:tr w:rsidR="00681099" w:rsidRPr="00D97E7E" w:rsidTr="00FD1662">
        <w:trPr>
          <w:trHeight w:val="69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Undertake research and identify the needed political initiatives to remove the conflicts and ambiguities between the legal approaches to the Chittagong Hill Tracts (CHT) and the national level framework;</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w:t>
            </w:r>
            <w:r w:rsidRPr="00D97E7E">
              <w:rPr>
                <w:rFonts w:ascii="Times New Roman" w:eastAsia="Times New Roman" w:hAnsi="Times New Roman" w:cs="Times New Roman"/>
                <w:color w:val="000000"/>
                <w:sz w:val="16"/>
                <w:szCs w:val="16"/>
              </w:rPr>
              <w:t xml:space="preserve">0,000 </w:t>
            </w:r>
          </w:p>
        </w:tc>
      </w:tr>
      <w:tr w:rsidR="00681099" w:rsidRPr="00D97E7E" w:rsidTr="00FD1662">
        <w:trPr>
          <w:trHeight w:val="337"/>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5</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Develop tools and steps to recognize customary land rights and indigenous peoples’ rights, potentially through an Independent Commission at the national level;</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50,000 </w:t>
            </w:r>
          </w:p>
        </w:tc>
      </w:tr>
      <w:tr w:rsidR="00681099" w:rsidRPr="00D97E7E" w:rsidTr="00FD1662">
        <w:trPr>
          <w:trHeight w:val="513"/>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6</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Assess the institutional framework for forest management and governance (e.g. supply of </w:t>
            </w:r>
            <w:r w:rsidRPr="007A4A74">
              <w:rPr>
                <w:rFonts w:ascii="Times New Roman" w:eastAsia="Times New Roman" w:hAnsi="Times New Roman" w:cs="Times New Roman"/>
                <w:color w:val="000000"/>
                <w:sz w:val="16"/>
                <w:szCs w:val="16"/>
                <w:highlight w:val="yellow"/>
              </w:rPr>
              <w:t>forest resource, corruption risk-mapping</w:t>
            </w:r>
            <w:r w:rsidRPr="00D97E7E">
              <w:rPr>
                <w:rFonts w:ascii="Times New Roman" w:eastAsia="Times New Roman" w:hAnsi="Times New Roman" w:cs="Times New Roman"/>
                <w:color w:val="000000"/>
                <w:sz w:val="16"/>
                <w:szCs w:val="16"/>
              </w:rPr>
              <w:t xml:space="preserve"> of forest and public finance sectors, etc). This will include an assessment of current forest management and current law enforcement.</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50,000 </w:t>
            </w:r>
          </w:p>
        </w:tc>
      </w:tr>
      <w:tr w:rsidR="00681099" w:rsidRPr="00D97E7E" w:rsidTr="00FD1662">
        <w:trPr>
          <w:trHeight w:val="31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7</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Consult and validate all recommendations with all concerned stakeholders.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20,000 </w:t>
            </w:r>
          </w:p>
        </w:tc>
      </w:tr>
      <w:tr w:rsidR="00681099" w:rsidRPr="00D97E7E" w:rsidTr="00FD1662">
        <w:trPr>
          <w:trHeight w:val="510"/>
        </w:trPr>
        <w:tc>
          <w:tcPr>
            <w:tcW w:w="423" w:type="pct"/>
            <w:vMerge w:val="restart"/>
            <w:shd w:val="clear" w:color="auto" w:fill="auto"/>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lastRenderedPageBreak/>
              <w:t>Output 2a2: Drivers of deforestation and forest degradation identified</w:t>
            </w: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Study on drivers deforestation and forest degradation to identify new drivers and to understand priorities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50,000 </w:t>
            </w:r>
          </w:p>
        </w:tc>
      </w:tr>
      <w:tr w:rsidR="00681099" w:rsidRPr="00D97E7E" w:rsidTr="00FD1662">
        <w:trPr>
          <w:trHeight w:val="51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2</w:t>
            </w:r>
          </w:p>
        </w:tc>
        <w:tc>
          <w:tcPr>
            <w:tcW w:w="3821" w:type="pct"/>
            <w:shd w:val="clear" w:color="auto" w:fill="auto"/>
            <w:hideMark/>
          </w:tcPr>
          <w:p w:rsidR="00681099" w:rsidRPr="00D97E7E" w:rsidRDefault="00681099" w:rsidP="003C47A0">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Initial analysis of all drivers of deforestation and forest degradation through studies in different forest areas – including quantitative assessmen</w:t>
            </w:r>
            <w:r w:rsidR="003C47A0">
              <w:rPr>
                <w:rFonts w:ascii="Times New Roman" w:eastAsia="Times New Roman" w:hAnsi="Times New Roman" w:cs="Times New Roman"/>
                <w:color w:val="000000"/>
                <w:sz w:val="16"/>
                <w:szCs w:val="16"/>
              </w:rPr>
              <w:t>t and assess social issues and political economy</w:t>
            </w:r>
            <w:r w:rsidRPr="00D97E7E">
              <w:rPr>
                <w:rFonts w:ascii="Times New Roman" w:eastAsia="Times New Roman" w:hAnsi="Times New Roman" w:cs="Times New Roman"/>
                <w:color w:val="000000"/>
                <w:sz w:val="16"/>
                <w:szCs w:val="16"/>
              </w:rPr>
              <w:t>;</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75,000 </w:t>
            </w:r>
          </w:p>
        </w:tc>
      </w:tr>
      <w:tr w:rsidR="00681099" w:rsidRPr="00D97E7E" w:rsidTr="00FD1662">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3</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Initial analysis of climate change induced drivers of deforestation and degradation</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75,000 </w:t>
            </w:r>
          </w:p>
        </w:tc>
      </w:tr>
      <w:tr w:rsidR="00681099" w:rsidRPr="00D97E7E" w:rsidTr="00FD1662">
        <w:trPr>
          <w:trHeight w:val="31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Consultation on the results of these assessments and selection of priority drivers to be addressed</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30,000 </w:t>
            </w:r>
          </w:p>
        </w:tc>
      </w:tr>
      <w:tr w:rsidR="00681099" w:rsidRPr="00D97E7E" w:rsidTr="00FD1662">
        <w:trPr>
          <w:trHeight w:val="315"/>
        </w:trPr>
        <w:tc>
          <w:tcPr>
            <w:tcW w:w="423" w:type="pct"/>
            <w:shd w:val="clear" w:color="auto" w:fill="B8CCE4" w:themeFill="accent1" w:themeFillTint="66"/>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Sub-total 2a</w:t>
            </w:r>
          </w:p>
        </w:tc>
        <w:tc>
          <w:tcPr>
            <w:tcW w:w="317" w:type="pct"/>
            <w:shd w:val="clear" w:color="auto" w:fill="B8CCE4" w:themeFill="accent1" w:themeFillTint="66"/>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w:t>
            </w:r>
          </w:p>
        </w:tc>
        <w:tc>
          <w:tcPr>
            <w:tcW w:w="3821" w:type="pct"/>
            <w:shd w:val="clear" w:color="auto" w:fill="B8CCE4" w:themeFill="accent1" w:themeFillTint="66"/>
            <w:hideMark/>
          </w:tcPr>
          <w:p w:rsidR="00681099" w:rsidRPr="00D97E7E" w:rsidRDefault="00681099" w:rsidP="001C7F61">
            <w:pPr>
              <w:spacing w:after="0" w:line="240" w:lineRule="auto"/>
              <w:contextualSpacing/>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w:t>
            </w:r>
          </w:p>
        </w:tc>
        <w:tc>
          <w:tcPr>
            <w:tcW w:w="440" w:type="pct"/>
            <w:shd w:val="clear" w:color="auto" w:fill="B8CCE4" w:themeFill="accent1" w:themeFillTint="66"/>
            <w:noWrap/>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xml:space="preserve">525,000 </w:t>
            </w:r>
          </w:p>
        </w:tc>
      </w:tr>
      <w:tr w:rsidR="00681099" w:rsidRPr="00D97E7E" w:rsidTr="00FD1662">
        <w:trPr>
          <w:trHeight w:val="510"/>
        </w:trPr>
        <w:tc>
          <w:tcPr>
            <w:tcW w:w="423" w:type="pct"/>
            <w:vMerge w:val="restart"/>
            <w:shd w:val="clear" w:color="auto" w:fill="auto"/>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xml:space="preserve">Output 2b1: Detailed understanding on the priority drivers of deforestation and forest degradation </w:t>
            </w: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Analyze results of national/regional consultation  and 2a workshops on drivers of deforestation and forest degradation;</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20,000 </w:t>
            </w:r>
          </w:p>
        </w:tc>
      </w:tr>
      <w:tr w:rsidR="00B75444" w:rsidRPr="00D97E7E" w:rsidTr="00FD1662">
        <w:trPr>
          <w:trHeight w:val="820"/>
        </w:trPr>
        <w:tc>
          <w:tcPr>
            <w:tcW w:w="423" w:type="pct"/>
            <w:vMerge/>
            <w:hideMark/>
          </w:tcPr>
          <w:p w:rsidR="00B75444" w:rsidRPr="00D97E7E" w:rsidRDefault="00B75444"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B75444" w:rsidRPr="00D97E7E" w:rsidRDefault="00B75444"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2</w:t>
            </w:r>
          </w:p>
          <w:p w:rsidR="00B75444" w:rsidRPr="00D97E7E" w:rsidRDefault="00B75444"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w:t>
            </w:r>
          </w:p>
        </w:tc>
        <w:tc>
          <w:tcPr>
            <w:tcW w:w="3821" w:type="pct"/>
            <w:shd w:val="clear" w:color="auto" w:fill="auto"/>
            <w:hideMark/>
          </w:tcPr>
          <w:p w:rsidR="00B75444" w:rsidRPr="00D97E7E" w:rsidRDefault="00B75444"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Collect detailed information on priority drivers, including new ones, and undertake a detailed analysis of the drivers including detailed field level analysis</w:t>
            </w:r>
          </w:p>
          <w:p w:rsidR="00B75444" w:rsidRPr="00D97E7E" w:rsidRDefault="00B75444"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w:t>
            </w:r>
          </w:p>
        </w:tc>
        <w:tc>
          <w:tcPr>
            <w:tcW w:w="440" w:type="pct"/>
            <w:shd w:val="clear" w:color="auto" w:fill="auto"/>
            <w:noWrap/>
            <w:hideMark/>
          </w:tcPr>
          <w:p w:rsidR="00B75444" w:rsidRPr="00D97E7E" w:rsidRDefault="00B75444"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100,000 </w:t>
            </w:r>
          </w:p>
        </w:tc>
      </w:tr>
      <w:tr w:rsidR="00681099" w:rsidRPr="00D97E7E" w:rsidTr="00FD1662">
        <w:trPr>
          <w:trHeight w:val="51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3</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Assess national forest governance systems for effectiveness against drivers of deforestation and forest degradation;</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60,000 </w:t>
            </w:r>
          </w:p>
        </w:tc>
      </w:tr>
      <w:tr w:rsidR="00681099" w:rsidRPr="00D97E7E" w:rsidTr="00FD1662">
        <w:trPr>
          <w:trHeight w:val="31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Identify conflicts within existing land use policies and determine needs for alignment</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20,000 </w:t>
            </w:r>
          </w:p>
        </w:tc>
      </w:tr>
      <w:tr w:rsidR="00681099" w:rsidRPr="00D97E7E" w:rsidTr="00FD1662">
        <w:trPr>
          <w:trHeight w:val="300"/>
        </w:trPr>
        <w:tc>
          <w:tcPr>
            <w:tcW w:w="423" w:type="pct"/>
            <w:vMerge w:val="restart"/>
            <w:shd w:val="clear" w:color="auto" w:fill="auto"/>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Output 2b2</w:t>
            </w:r>
            <w:r w:rsidRPr="00D97E7E">
              <w:rPr>
                <w:rFonts w:ascii="Times New Roman" w:eastAsia="Times New Roman" w:hAnsi="Times New Roman" w:cs="Times New Roman"/>
                <w:b/>
                <w:bCs/>
                <w:color w:val="000000"/>
                <w:sz w:val="16"/>
                <w:szCs w:val="16"/>
              </w:rPr>
              <w:br/>
              <w:t>REDD+ strategies to address drivers of deforestation and forest degradation</w:t>
            </w: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Develop options for policy and law-based approaches to addressing drivers (</w:t>
            </w:r>
            <w:r w:rsidRPr="00D97E7E">
              <w:rPr>
                <w:rFonts w:ascii="Times New Roman" w:eastAsia="Times New Roman" w:hAnsi="Times New Roman" w:cs="Times New Roman"/>
                <w:i/>
                <w:iCs/>
                <w:color w:val="000000"/>
                <w:sz w:val="16"/>
                <w:szCs w:val="16"/>
              </w:rPr>
              <w:t>policies)</w:t>
            </w:r>
            <w:r w:rsidRPr="00D97E7E">
              <w:rPr>
                <w:rFonts w:ascii="Times New Roman" w:eastAsia="Times New Roman" w:hAnsi="Times New Roman" w:cs="Times New Roman"/>
                <w:color w:val="000000"/>
                <w:sz w:val="16"/>
                <w:szCs w:val="16"/>
              </w:rPr>
              <w:t>;</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15,000 </w:t>
            </w:r>
          </w:p>
        </w:tc>
      </w:tr>
      <w:tr w:rsidR="00E97834" w:rsidRPr="00D97E7E" w:rsidTr="00FD1662">
        <w:trPr>
          <w:trHeight w:val="510"/>
        </w:trPr>
        <w:tc>
          <w:tcPr>
            <w:tcW w:w="423" w:type="pct"/>
            <w:vMerge/>
          </w:tcPr>
          <w:p w:rsidR="00E97834" w:rsidRPr="00D97E7E" w:rsidRDefault="00E97834" w:rsidP="00E97834">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tcPr>
          <w:p w:rsidR="00E97834" w:rsidRPr="00D97E7E" w:rsidRDefault="00E97834" w:rsidP="00E97834">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2</w:t>
            </w:r>
          </w:p>
        </w:tc>
        <w:tc>
          <w:tcPr>
            <w:tcW w:w="3821" w:type="pct"/>
            <w:shd w:val="clear" w:color="auto" w:fill="auto"/>
          </w:tcPr>
          <w:p w:rsidR="00E97834" w:rsidRPr="00D97E7E" w:rsidRDefault="00E97834" w:rsidP="00E97834">
            <w:pPr>
              <w:spacing w:after="0" w:line="240" w:lineRule="auto"/>
              <w:contextualSpacing/>
              <w:rPr>
                <w:rFonts w:ascii="Times New Roman" w:eastAsia="Times New Roman" w:hAnsi="Times New Roman" w:cs="Times New Roman"/>
                <w:color w:val="000000"/>
                <w:sz w:val="16"/>
                <w:szCs w:val="16"/>
              </w:rPr>
            </w:pPr>
            <w:r w:rsidRPr="00E97834">
              <w:rPr>
                <w:rFonts w:ascii="Times New Roman" w:eastAsia="Times New Roman" w:hAnsi="Times New Roman" w:cs="Times New Roman"/>
                <w:color w:val="000000"/>
                <w:sz w:val="16"/>
                <w:szCs w:val="16"/>
              </w:rPr>
              <w:t xml:space="preserve">Undertake analysis of governance at the District level and </w:t>
            </w:r>
            <w:r>
              <w:rPr>
                <w:rFonts w:ascii="Times New Roman" w:eastAsia="Times New Roman" w:hAnsi="Times New Roman" w:cs="Times New Roman"/>
                <w:color w:val="000000"/>
                <w:sz w:val="16"/>
                <w:szCs w:val="16"/>
              </w:rPr>
              <w:t xml:space="preserve">determine </w:t>
            </w:r>
            <w:r w:rsidRPr="00E97834">
              <w:rPr>
                <w:rFonts w:ascii="Times New Roman" w:eastAsia="Times New Roman" w:hAnsi="Times New Roman" w:cs="Times New Roman"/>
                <w:color w:val="000000"/>
                <w:sz w:val="16"/>
                <w:szCs w:val="16"/>
              </w:rPr>
              <w:t>how district-level land-use planning relates to REDD+ implementation</w:t>
            </w:r>
          </w:p>
        </w:tc>
        <w:tc>
          <w:tcPr>
            <w:tcW w:w="440" w:type="pct"/>
            <w:shd w:val="clear" w:color="auto" w:fill="auto"/>
            <w:noWrap/>
          </w:tcPr>
          <w:p w:rsidR="00E97834" w:rsidRPr="00D97E7E" w:rsidRDefault="00E97834" w:rsidP="00E97834">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15,000</w:t>
            </w:r>
          </w:p>
        </w:tc>
      </w:tr>
      <w:tr w:rsidR="00E97834" w:rsidRPr="00D97E7E" w:rsidTr="00E97834">
        <w:trPr>
          <w:trHeight w:val="510"/>
        </w:trPr>
        <w:tc>
          <w:tcPr>
            <w:tcW w:w="423" w:type="pct"/>
            <w:vMerge/>
            <w:hideMark/>
          </w:tcPr>
          <w:p w:rsidR="00E97834" w:rsidRPr="00D97E7E" w:rsidRDefault="00E97834" w:rsidP="00E97834">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E97834" w:rsidRPr="00D97E7E" w:rsidRDefault="00E97834" w:rsidP="00E97834">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3</w:t>
            </w:r>
          </w:p>
        </w:tc>
        <w:tc>
          <w:tcPr>
            <w:tcW w:w="3821" w:type="pct"/>
            <w:shd w:val="clear" w:color="auto" w:fill="auto"/>
            <w:hideMark/>
          </w:tcPr>
          <w:p w:rsidR="00E97834" w:rsidRPr="00D97E7E" w:rsidRDefault="00E97834" w:rsidP="00E97834">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Develop locally-specific activity packages for addressing drivers in CHT (including conflicts and land ownership issues) and other regions </w:t>
            </w:r>
            <w:r>
              <w:rPr>
                <w:rFonts w:ascii="Times New Roman" w:eastAsia="Times New Roman" w:hAnsi="Times New Roman" w:cs="Times New Roman"/>
                <w:color w:val="000000"/>
                <w:sz w:val="16"/>
                <w:szCs w:val="16"/>
              </w:rPr>
              <w:t xml:space="preserve">where indigenous communities live </w:t>
            </w:r>
            <w:r w:rsidRPr="00D97E7E">
              <w:rPr>
                <w:rFonts w:ascii="Times New Roman" w:eastAsia="Times New Roman" w:hAnsi="Times New Roman" w:cs="Times New Roman"/>
                <w:color w:val="000000"/>
                <w:sz w:val="16"/>
                <w:szCs w:val="16"/>
              </w:rPr>
              <w:t>(</w:t>
            </w:r>
            <w:r w:rsidRPr="00D97E7E">
              <w:rPr>
                <w:rFonts w:ascii="Times New Roman" w:eastAsia="Times New Roman" w:hAnsi="Times New Roman" w:cs="Times New Roman"/>
                <w:i/>
                <w:iCs/>
                <w:color w:val="000000"/>
                <w:sz w:val="16"/>
                <w:szCs w:val="16"/>
              </w:rPr>
              <w:t>measures)</w:t>
            </w:r>
            <w:r w:rsidRPr="00D97E7E">
              <w:rPr>
                <w:rFonts w:ascii="Times New Roman" w:eastAsia="Times New Roman" w:hAnsi="Times New Roman" w:cs="Times New Roman"/>
                <w:color w:val="000000"/>
                <w:sz w:val="16"/>
                <w:szCs w:val="16"/>
              </w:rPr>
              <w:t>;</w:t>
            </w:r>
          </w:p>
        </w:tc>
        <w:tc>
          <w:tcPr>
            <w:tcW w:w="440" w:type="pct"/>
            <w:shd w:val="clear" w:color="auto" w:fill="auto"/>
            <w:noWrap/>
            <w:hideMark/>
          </w:tcPr>
          <w:p w:rsidR="00E97834" w:rsidRPr="00D97E7E" w:rsidRDefault="00E97834" w:rsidP="00E97834">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35</w:t>
            </w:r>
            <w:r w:rsidRPr="00D97E7E">
              <w:rPr>
                <w:rFonts w:ascii="Times New Roman" w:eastAsia="Times New Roman" w:hAnsi="Times New Roman" w:cs="Times New Roman"/>
                <w:color w:val="000000"/>
                <w:sz w:val="16"/>
                <w:szCs w:val="16"/>
              </w:rPr>
              <w:t xml:space="preserve">,000 </w:t>
            </w:r>
          </w:p>
        </w:tc>
      </w:tr>
      <w:tr w:rsidR="00E97834" w:rsidRPr="00D97E7E" w:rsidTr="00E97834">
        <w:trPr>
          <w:trHeight w:val="510"/>
        </w:trPr>
        <w:tc>
          <w:tcPr>
            <w:tcW w:w="423" w:type="pct"/>
            <w:vMerge/>
            <w:hideMark/>
          </w:tcPr>
          <w:p w:rsidR="00E97834" w:rsidRPr="00D97E7E" w:rsidRDefault="00E97834" w:rsidP="00E97834">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E97834" w:rsidRPr="00D97E7E" w:rsidRDefault="00E97834" w:rsidP="00E97834">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w:t>
            </w:r>
          </w:p>
        </w:tc>
        <w:tc>
          <w:tcPr>
            <w:tcW w:w="3821" w:type="pct"/>
            <w:shd w:val="clear" w:color="auto" w:fill="auto"/>
            <w:hideMark/>
          </w:tcPr>
          <w:p w:rsidR="00E97834" w:rsidRPr="00D97E7E" w:rsidRDefault="00E97834" w:rsidP="00E97834">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Develop strategic options for strengthening capacity (human,  financial, and infrastructure) of local Forest Department offices and staff - do the capacity building (5000 per office);</w:t>
            </w:r>
          </w:p>
        </w:tc>
        <w:tc>
          <w:tcPr>
            <w:tcW w:w="440" w:type="pct"/>
            <w:shd w:val="clear" w:color="auto" w:fill="auto"/>
            <w:noWrap/>
            <w:hideMark/>
          </w:tcPr>
          <w:p w:rsidR="00E97834" w:rsidRPr="00D97E7E" w:rsidRDefault="00E97834" w:rsidP="00E97834">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50,000 </w:t>
            </w:r>
          </w:p>
        </w:tc>
      </w:tr>
      <w:tr w:rsidR="00E97834" w:rsidRPr="00D97E7E" w:rsidTr="00E97834">
        <w:trPr>
          <w:trHeight w:val="510"/>
        </w:trPr>
        <w:tc>
          <w:tcPr>
            <w:tcW w:w="423" w:type="pct"/>
            <w:vMerge/>
            <w:hideMark/>
          </w:tcPr>
          <w:p w:rsidR="00E97834" w:rsidRPr="00D97E7E" w:rsidRDefault="00E97834" w:rsidP="00E97834">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E97834" w:rsidRPr="00D97E7E" w:rsidRDefault="00E97834" w:rsidP="00E97834">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5</w:t>
            </w:r>
          </w:p>
        </w:tc>
        <w:tc>
          <w:tcPr>
            <w:tcW w:w="3821" w:type="pct"/>
            <w:shd w:val="clear" w:color="auto" w:fill="auto"/>
            <w:hideMark/>
          </w:tcPr>
          <w:p w:rsidR="00E97834" w:rsidRPr="00D97E7E" w:rsidRDefault="00E97834" w:rsidP="00E97834">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Undertake cost analysis and benefit analysis of: options for policies and laws; activity packages and strengthening Forest Department.</w:t>
            </w:r>
          </w:p>
        </w:tc>
        <w:tc>
          <w:tcPr>
            <w:tcW w:w="440" w:type="pct"/>
            <w:shd w:val="clear" w:color="auto" w:fill="auto"/>
            <w:noWrap/>
            <w:hideMark/>
          </w:tcPr>
          <w:p w:rsidR="00E97834" w:rsidRPr="00D97E7E" w:rsidRDefault="00E97834" w:rsidP="00E97834">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80,000 </w:t>
            </w:r>
          </w:p>
        </w:tc>
      </w:tr>
      <w:tr w:rsidR="00681099" w:rsidRPr="00D97E7E" w:rsidTr="00E97834">
        <w:trPr>
          <w:trHeight w:val="31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E97834" w:rsidP="001C7F61">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Undertake capacity building of the local Forest Department Offices</w:t>
            </w:r>
            <w:r w:rsidR="003C47A0">
              <w:rPr>
                <w:rFonts w:ascii="Times New Roman" w:eastAsia="Times New Roman" w:hAnsi="Times New Roman" w:cs="Times New Roman"/>
                <w:color w:val="000000"/>
                <w:sz w:val="16"/>
                <w:szCs w:val="16"/>
              </w:rPr>
              <w:t xml:space="preserve"> and other stakeholders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300,000 </w:t>
            </w:r>
          </w:p>
        </w:tc>
      </w:tr>
      <w:tr w:rsidR="00681099" w:rsidRPr="00D97E7E" w:rsidTr="00E97834">
        <w:trPr>
          <w:trHeight w:val="300"/>
        </w:trPr>
        <w:tc>
          <w:tcPr>
            <w:tcW w:w="423" w:type="pct"/>
            <w:vMerge w:val="restart"/>
            <w:shd w:val="clear" w:color="auto" w:fill="auto"/>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Output 2b3</w:t>
            </w:r>
            <w:r w:rsidRPr="00D97E7E">
              <w:rPr>
                <w:rFonts w:ascii="Times New Roman" w:eastAsia="Times New Roman" w:hAnsi="Times New Roman" w:cs="Times New Roman"/>
                <w:b/>
                <w:bCs/>
                <w:color w:val="000000"/>
                <w:sz w:val="16"/>
                <w:szCs w:val="16"/>
              </w:rPr>
              <w:br/>
              <w:t>District level activity packages and cost norms</w:t>
            </w: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Design screening process for identifying suitable sites for REDD+ activities;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10,000 </w:t>
            </w:r>
          </w:p>
        </w:tc>
      </w:tr>
      <w:tr w:rsidR="00681099" w:rsidRPr="00D97E7E" w:rsidTr="00E97834">
        <w:trPr>
          <w:trHeight w:val="51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2</w:t>
            </w:r>
          </w:p>
        </w:tc>
        <w:tc>
          <w:tcPr>
            <w:tcW w:w="3821" w:type="pct"/>
            <w:shd w:val="clear" w:color="auto" w:fill="auto"/>
            <w:hideMark/>
          </w:tcPr>
          <w:p w:rsidR="00681099" w:rsidRPr="00D97E7E" w:rsidRDefault="00681099" w:rsidP="003C47A0">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Produce basic district level maps</w:t>
            </w:r>
            <w:r w:rsidR="003C47A0">
              <w:rPr>
                <w:rFonts w:ascii="Times New Roman" w:eastAsia="Times New Roman" w:hAnsi="Times New Roman" w:cs="Times New Roman"/>
                <w:color w:val="000000"/>
                <w:sz w:val="16"/>
                <w:szCs w:val="16"/>
              </w:rPr>
              <w:t xml:space="preserve">(based on ERD climate financing) </w:t>
            </w:r>
            <w:r w:rsidRPr="00D97E7E">
              <w:rPr>
                <w:rFonts w:ascii="Times New Roman" w:eastAsia="Times New Roman" w:hAnsi="Times New Roman" w:cs="Times New Roman"/>
                <w:color w:val="000000"/>
                <w:sz w:val="16"/>
                <w:szCs w:val="16"/>
              </w:rPr>
              <w:t>on forest land use change, carbon stock estimates, poverty and biodiversity indicators, using best information available (</w:t>
            </w:r>
            <w:r w:rsidR="003C47A0">
              <w:rPr>
                <w:rFonts w:ascii="Times New Roman" w:eastAsia="Times New Roman" w:hAnsi="Times New Roman" w:cs="Times New Roman"/>
                <w:color w:val="000000"/>
                <w:sz w:val="16"/>
                <w:szCs w:val="16"/>
              </w:rPr>
              <w:t xml:space="preserve">in all - </w:t>
            </w:r>
            <w:r w:rsidRPr="00D97E7E">
              <w:rPr>
                <w:rFonts w:ascii="Times New Roman" w:eastAsia="Times New Roman" w:hAnsi="Times New Roman" w:cs="Times New Roman"/>
                <w:color w:val="000000"/>
                <w:sz w:val="16"/>
                <w:szCs w:val="16"/>
              </w:rPr>
              <w:t xml:space="preserve">20 </w:t>
            </w:r>
            <w:r w:rsidR="003C47A0">
              <w:rPr>
                <w:rFonts w:ascii="Times New Roman" w:eastAsia="Times New Roman" w:hAnsi="Times New Roman" w:cs="Times New Roman"/>
                <w:color w:val="000000"/>
                <w:sz w:val="16"/>
                <w:szCs w:val="16"/>
              </w:rPr>
              <w:t xml:space="preserve">– relevant </w:t>
            </w:r>
            <w:r w:rsidRPr="00D97E7E">
              <w:rPr>
                <w:rFonts w:ascii="Times New Roman" w:eastAsia="Times New Roman" w:hAnsi="Times New Roman" w:cs="Times New Roman"/>
                <w:color w:val="000000"/>
                <w:sz w:val="16"/>
                <w:szCs w:val="16"/>
              </w:rPr>
              <w:t>districts);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50,000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3</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Design district-specific activity packages and governance measures;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Identify and select 2-8 districts suitable for implementing activities in Phase 2;</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15,000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5</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Calculate cost norms for activity packages in each selected district;</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6</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For selected districts, prepared detailed multi-layer maps</w:t>
            </w:r>
            <w:r w:rsidR="003C47A0">
              <w:rPr>
                <w:rFonts w:ascii="Times New Roman" w:eastAsia="Times New Roman" w:hAnsi="Times New Roman" w:cs="Times New Roman"/>
                <w:color w:val="000000"/>
                <w:sz w:val="16"/>
                <w:szCs w:val="16"/>
              </w:rPr>
              <w:t xml:space="preserve"> for environmental management</w:t>
            </w:r>
            <w:r w:rsidRPr="00D97E7E">
              <w:rPr>
                <w:rFonts w:ascii="Times New Roman" w:eastAsia="Times New Roman" w:hAnsi="Times New Roman" w:cs="Times New Roman"/>
                <w:color w:val="000000"/>
                <w:sz w:val="16"/>
                <w:szCs w:val="16"/>
              </w:rPr>
              <w:t>, including Tier 1 carbon estimates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150,000 </w:t>
            </w:r>
          </w:p>
        </w:tc>
      </w:tr>
      <w:tr w:rsidR="00681099" w:rsidRPr="00D97E7E" w:rsidTr="00E97834">
        <w:trPr>
          <w:trHeight w:val="52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7</w:t>
            </w:r>
          </w:p>
        </w:tc>
        <w:tc>
          <w:tcPr>
            <w:tcW w:w="3821" w:type="pct"/>
            <w:shd w:val="clear" w:color="auto" w:fill="auto"/>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Prepare detailed district level activity packages, based on detailed multi-layer mapping, for each selected district. </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20,000 </w:t>
            </w:r>
          </w:p>
        </w:tc>
      </w:tr>
      <w:tr w:rsidR="00681099" w:rsidRPr="00D97E7E" w:rsidTr="00E97834">
        <w:trPr>
          <w:trHeight w:val="315"/>
        </w:trPr>
        <w:tc>
          <w:tcPr>
            <w:tcW w:w="423" w:type="pct"/>
            <w:shd w:val="clear" w:color="auto" w:fill="B8CCE4" w:themeFill="accent1" w:themeFillTint="66"/>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Sub-total 2b</w:t>
            </w:r>
          </w:p>
        </w:tc>
        <w:tc>
          <w:tcPr>
            <w:tcW w:w="317" w:type="pct"/>
            <w:shd w:val="clear" w:color="auto" w:fill="B8CCE4" w:themeFill="accent1" w:themeFillTint="66"/>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w:t>
            </w:r>
          </w:p>
        </w:tc>
        <w:tc>
          <w:tcPr>
            <w:tcW w:w="3821" w:type="pct"/>
            <w:shd w:val="clear" w:color="auto" w:fill="B8CCE4" w:themeFill="accent1" w:themeFillTint="66"/>
            <w:hideMark/>
          </w:tcPr>
          <w:p w:rsidR="00681099" w:rsidRPr="00D97E7E" w:rsidRDefault="00681099" w:rsidP="001C7F61">
            <w:pPr>
              <w:spacing w:after="0" w:line="240" w:lineRule="auto"/>
              <w:contextualSpacing/>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w:t>
            </w:r>
          </w:p>
        </w:tc>
        <w:tc>
          <w:tcPr>
            <w:tcW w:w="440" w:type="pct"/>
            <w:shd w:val="clear" w:color="auto" w:fill="B8CCE4" w:themeFill="accent1" w:themeFillTint="66"/>
            <w:noWrap/>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xml:space="preserve">990,000 </w:t>
            </w:r>
          </w:p>
        </w:tc>
      </w:tr>
      <w:tr w:rsidR="00681099" w:rsidRPr="00D97E7E" w:rsidTr="00E97834">
        <w:trPr>
          <w:trHeight w:val="300"/>
        </w:trPr>
        <w:tc>
          <w:tcPr>
            <w:tcW w:w="423" w:type="pct"/>
            <w:vMerge w:val="restart"/>
            <w:shd w:val="clear" w:color="auto" w:fill="auto"/>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xml:space="preserve">Output 2c1: Operationalizing the Organizations and Individuals Involved in REDD+ Implementation </w:t>
            </w: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w:t>
            </w:r>
          </w:p>
        </w:tc>
        <w:tc>
          <w:tcPr>
            <w:tcW w:w="3821" w:type="pct"/>
            <w:shd w:val="clear" w:color="auto" w:fill="auto"/>
            <w:noWrap/>
            <w:hideMark/>
          </w:tcPr>
          <w:p w:rsidR="00681099" w:rsidRPr="00D97E7E" w:rsidRDefault="00556A90"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Analyse</w:t>
            </w:r>
            <w:r w:rsidR="00681099" w:rsidRPr="00D97E7E">
              <w:rPr>
                <w:rFonts w:ascii="Times New Roman" w:eastAsia="Times New Roman" w:hAnsi="Times New Roman" w:cs="Times New Roman"/>
                <w:color w:val="000000"/>
                <w:sz w:val="16"/>
                <w:szCs w:val="16"/>
              </w:rPr>
              <w:t xml:space="preserve"> capacity needs of REDD+ Cell, RSC, </w:t>
            </w:r>
            <w:r w:rsidR="006D2E2D" w:rsidRPr="006D2E2D">
              <w:rPr>
                <w:rFonts w:ascii="Times New Roman" w:eastAsia="Times New Roman" w:hAnsi="Times New Roman" w:cs="Times New Roman"/>
                <w:color w:val="000000"/>
                <w:sz w:val="16"/>
                <w:szCs w:val="16"/>
              </w:rPr>
              <w:t xml:space="preserve">responsible officials of MOEF </w:t>
            </w:r>
            <w:r w:rsidR="006D2E2D">
              <w:rPr>
                <w:rFonts w:ascii="Times New Roman" w:eastAsia="Times New Roman" w:hAnsi="Times New Roman" w:cs="Times New Roman"/>
                <w:color w:val="000000"/>
                <w:sz w:val="16"/>
                <w:szCs w:val="16"/>
              </w:rPr>
              <w:t xml:space="preserve">, </w:t>
            </w:r>
            <w:r w:rsidR="00681099" w:rsidRPr="00D97E7E">
              <w:rPr>
                <w:rFonts w:ascii="Times New Roman" w:eastAsia="Times New Roman" w:hAnsi="Times New Roman" w:cs="Times New Roman"/>
                <w:color w:val="000000"/>
                <w:sz w:val="16"/>
                <w:szCs w:val="16"/>
              </w:rPr>
              <w:t>TWGs, etc</w:t>
            </w:r>
            <w:r>
              <w:rPr>
                <w:rFonts w:ascii="Times New Roman" w:eastAsia="Times New Roman" w:hAnsi="Times New Roman" w:cs="Times New Roman"/>
                <w:color w:val="000000"/>
                <w:sz w:val="16"/>
                <w:szCs w:val="16"/>
              </w:rPr>
              <w:t>.</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40,000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2</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Develop capacity development plan</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3</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Build capacity and undertake training of REDD+ Cell, RSC, </w:t>
            </w:r>
            <w:r w:rsidR="006D2E2D" w:rsidRPr="006D2E2D">
              <w:rPr>
                <w:rFonts w:ascii="Times New Roman" w:eastAsia="Times New Roman" w:hAnsi="Times New Roman" w:cs="Times New Roman"/>
                <w:color w:val="000000"/>
                <w:sz w:val="16"/>
                <w:szCs w:val="16"/>
              </w:rPr>
              <w:t>responsible officials of MOEF</w:t>
            </w:r>
            <w:r w:rsidR="006D2E2D">
              <w:rPr>
                <w:rFonts w:ascii="Times New Roman" w:eastAsia="Times New Roman" w:hAnsi="Times New Roman" w:cs="Times New Roman"/>
                <w:color w:val="000000"/>
                <w:sz w:val="16"/>
                <w:szCs w:val="16"/>
              </w:rPr>
              <w:t xml:space="preserve">, </w:t>
            </w:r>
            <w:r w:rsidRPr="00D97E7E">
              <w:rPr>
                <w:rFonts w:ascii="Times New Roman" w:eastAsia="Times New Roman" w:hAnsi="Times New Roman" w:cs="Times New Roman"/>
                <w:color w:val="000000"/>
                <w:sz w:val="16"/>
                <w:szCs w:val="16"/>
              </w:rPr>
              <w:t>TWGs, etc.</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300,000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Support operations of REDD+ Cell (4/6 people + office + equipment + operating costs + logistics) for 3 years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600,000 </w:t>
            </w:r>
          </w:p>
        </w:tc>
      </w:tr>
      <w:tr w:rsidR="00681099" w:rsidRPr="00D97E7E" w:rsidTr="00E97834">
        <w:trPr>
          <w:trHeight w:val="31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5</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lang w:val="fr-BE"/>
              </w:rPr>
            </w:pPr>
            <w:r>
              <w:rPr>
                <w:rFonts w:ascii="Times New Roman" w:eastAsia="Times New Roman" w:hAnsi="Times New Roman" w:cs="Times New Roman"/>
                <w:color w:val="000000"/>
                <w:sz w:val="16"/>
                <w:szCs w:val="16"/>
                <w:lang w:val="fr-BE"/>
              </w:rPr>
              <w:t xml:space="preserve">International support programme management arrangements </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w:t>
            </w:r>
            <w:r w:rsidRPr="00D97E7E">
              <w:rPr>
                <w:rFonts w:ascii="Times New Roman" w:eastAsia="Times New Roman" w:hAnsi="Times New Roman" w:cs="Times New Roman"/>
                <w:color w:val="000000"/>
                <w:sz w:val="16"/>
                <w:szCs w:val="16"/>
              </w:rPr>
              <w:t xml:space="preserve">00,000 </w:t>
            </w:r>
          </w:p>
        </w:tc>
      </w:tr>
      <w:tr w:rsidR="00681099" w:rsidRPr="00D97E7E" w:rsidTr="00E97834">
        <w:trPr>
          <w:trHeight w:val="300"/>
        </w:trPr>
        <w:tc>
          <w:tcPr>
            <w:tcW w:w="423" w:type="pct"/>
            <w:vMerge w:val="restart"/>
            <w:shd w:val="clear" w:color="auto" w:fill="auto"/>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Output 2c2: Creating the transparent system for national level management of REDD+ finances in place</w:t>
            </w: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w:t>
            </w:r>
          </w:p>
        </w:tc>
        <w:tc>
          <w:tcPr>
            <w:tcW w:w="3821" w:type="pct"/>
            <w:shd w:val="clear" w:color="auto" w:fill="auto"/>
            <w:noWrap/>
            <w:hideMark/>
          </w:tcPr>
          <w:p w:rsidR="0098017D"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Conduct study on the design of a body for management of international transactions in </w:t>
            </w:r>
            <w:r w:rsidR="0098017D">
              <w:rPr>
                <w:rFonts w:ascii="Times New Roman" w:eastAsia="Times New Roman" w:hAnsi="Times New Roman" w:cs="Times New Roman"/>
                <w:color w:val="000000"/>
                <w:sz w:val="16"/>
                <w:szCs w:val="16"/>
              </w:rPr>
              <w:t xml:space="preserve">funds and/or </w:t>
            </w:r>
            <w:r w:rsidRPr="00D97E7E">
              <w:rPr>
                <w:rFonts w:ascii="Times New Roman" w:eastAsia="Times New Roman" w:hAnsi="Times New Roman" w:cs="Times New Roman"/>
                <w:color w:val="000000"/>
                <w:sz w:val="16"/>
                <w:szCs w:val="16"/>
              </w:rPr>
              <w:t>carbon credits;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2</w:t>
            </w:r>
          </w:p>
        </w:tc>
        <w:tc>
          <w:tcPr>
            <w:tcW w:w="3821" w:type="pct"/>
            <w:shd w:val="clear" w:color="auto" w:fill="auto"/>
            <w:noWrap/>
            <w:hideMark/>
          </w:tcPr>
          <w:p w:rsidR="0098017D" w:rsidRPr="00D97E7E" w:rsidRDefault="00681099" w:rsidP="0098017D">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Prepare options paper and recommendations for transparent and accountable management of national REDD+ </w:t>
            </w:r>
            <w:r w:rsidR="0098017D">
              <w:rPr>
                <w:rFonts w:ascii="Times New Roman" w:eastAsia="Times New Roman" w:hAnsi="Times New Roman" w:cs="Times New Roman"/>
                <w:color w:val="000000"/>
                <w:sz w:val="16"/>
                <w:szCs w:val="16"/>
              </w:rPr>
              <w:t>resources</w:t>
            </w:r>
            <w:r w:rsidRPr="00D97E7E">
              <w:rPr>
                <w:rFonts w:ascii="Times New Roman" w:eastAsia="Times New Roman" w:hAnsi="Times New Roman" w:cs="Times New Roman"/>
                <w:color w:val="000000"/>
                <w:sz w:val="16"/>
                <w:szCs w:val="16"/>
              </w:rPr>
              <w:t>;</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3</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Analyse past ‘best practice’ in Bangladesh for implementing national-scale development projects;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w:t>
            </w:r>
          </w:p>
        </w:tc>
        <w:tc>
          <w:tcPr>
            <w:tcW w:w="3821" w:type="pct"/>
            <w:shd w:val="clear" w:color="auto" w:fill="auto"/>
            <w:noWrap/>
            <w:hideMark/>
          </w:tcPr>
          <w:p w:rsidR="0098017D" w:rsidRPr="00D97E7E" w:rsidRDefault="00681099" w:rsidP="0098017D">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Propose a National Authority for managing the receipt of international REDD+ funds in a transparent</w:t>
            </w:r>
            <w:r w:rsidR="0098017D">
              <w:rPr>
                <w:rFonts w:ascii="Times New Roman" w:eastAsia="Times New Roman" w:hAnsi="Times New Roman" w:cs="Times New Roman"/>
                <w:color w:val="000000"/>
                <w:sz w:val="16"/>
                <w:szCs w:val="16"/>
              </w:rPr>
              <w:t xml:space="preserve">, accountable </w:t>
            </w:r>
            <w:r w:rsidRPr="00D97E7E">
              <w:rPr>
                <w:rFonts w:ascii="Times New Roman" w:eastAsia="Times New Roman" w:hAnsi="Times New Roman" w:cs="Times New Roman"/>
                <w:color w:val="000000"/>
                <w:sz w:val="16"/>
                <w:szCs w:val="16"/>
              </w:rPr>
              <w:t>and efficient way;</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15,000 </w:t>
            </w:r>
          </w:p>
        </w:tc>
      </w:tr>
      <w:tr w:rsidR="00681099" w:rsidRPr="00D97E7E" w:rsidTr="00E97834">
        <w:trPr>
          <w:trHeight w:val="421"/>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5</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Undertake in-depth consultation and finalize the National Authority;</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25,000 </w:t>
            </w:r>
          </w:p>
        </w:tc>
      </w:tr>
      <w:tr w:rsidR="00681099" w:rsidRPr="00D97E7E" w:rsidTr="00E97834">
        <w:trPr>
          <w:trHeight w:val="300"/>
        </w:trPr>
        <w:tc>
          <w:tcPr>
            <w:tcW w:w="423" w:type="pct"/>
            <w:vMerge w:val="restart"/>
            <w:shd w:val="clear" w:color="auto" w:fill="auto"/>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xml:space="preserve">Output 2c3. Creating the transparent system for local distribution of REDD+ incentives </w:t>
            </w: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w:t>
            </w:r>
          </w:p>
        </w:tc>
        <w:tc>
          <w:tcPr>
            <w:tcW w:w="3821" w:type="pct"/>
            <w:shd w:val="clear" w:color="auto" w:fill="auto"/>
            <w:noWrap/>
            <w:hideMark/>
          </w:tcPr>
          <w:p w:rsidR="00681099" w:rsidRPr="00D97E7E" w:rsidRDefault="00681099" w:rsidP="003C47A0">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Determine the </w:t>
            </w:r>
            <w:r w:rsidR="003C47A0">
              <w:rPr>
                <w:rFonts w:ascii="Times New Roman" w:eastAsia="Times New Roman" w:hAnsi="Times New Roman" w:cs="Times New Roman"/>
                <w:color w:val="000000"/>
                <w:sz w:val="16"/>
                <w:szCs w:val="16"/>
              </w:rPr>
              <w:t xml:space="preserve">socio-economic </w:t>
            </w:r>
            <w:r w:rsidRPr="00D97E7E">
              <w:rPr>
                <w:rFonts w:ascii="Times New Roman" w:eastAsia="Times New Roman" w:hAnsi="Times New Roman" w:cs="Times New Roman"/>
                <w:color w:val="000000"/>
                <w:sz w:val="16"/>
                <w:szCs w:val="16"/>
              </w:rPr>
              <w:t>needs of the positive incentive system for REDD+ at the local level;</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2</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Analyse existing benefit transfer systems in Bangladesh;</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3</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Prepare options paper and recommendations for transparent and accountable allocation of incentives to forest users as compensation for changed forest management and GHG emissions reduction;</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Investigate options for lowering transaction costs for local forest managers;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20,000 </w:t>
            </w:r>
          </w:p>
        </w:tc>
      </w:tr>
      <w:tr w:rsidR="00681099" w:rsidRPr="00D97E7E" w:rsidTr="00E97834">
        <w:trPr>
          <w:trHeight w:val="436"/>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5</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Undertake in-depth consultation and finalize.</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20,000 </w:t>
            </w:r>
          </w:p>
        </w:tc>
      </w:tr>
      <w:tr w:rsidR="00681099" w:rsidRPr="00D97E7E" w:rsidTr="00E97834">
        <w:trPr>
          <w:trHeight w:val="315"/>
        </w:trPr>
        <w:tc>
          <w:tcPr>
            <w:tcW w:w="423" w:type="pct"/>
            <w:shd w:val="clear" w:color="auto" w:fill="B8CCE4" w:themeFill="accent1" w:themeFillTint="66"/>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Sub-total 2c</w:t>
            </w:r>
          </w:p>
        </w:tc>
        <w:tc>
          <w:tcPr>
            <w:tcW w:w="317" w:type="pct"/>
            <w:shd w:val="clear" w:color="auto" w:fill="B8CCE4" w:themeFill="accent1" w:themeFillTint="66"/>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w:t>
            </w:r>
          </w:p>
        </w:tc>
        <w:tc>
          <w:tcPr>
            <w:tcW w:w="3821" w:type="pct"/>
            <w:shd w:val="clear" w:color="auto" w:fill="B8CCE4" w:themeFill="accent1" w:themeFillTint="66"/>
            <w:hideMark/>
          </w:tcPr>
          <w:p w:rsidR="00681099" w:rsidRPr="00D97E7E" w:rsidRDefault="00681099" w:rsidP="001C7F61">
            <w:pPr>
              <w:spacing w:after="0" w:line="240" w:lineRule="auto"/>
              <w:contextualSpacing/>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w:t>
            </w:r>
          </w:p>
        </w:tc>
        <w:tc>
          <w:tcPr>
            <w:tcW w:w="440" w:type="pct"/>
            <w:shd w:val="clear" w:color="auto" w:fill="B8CCE4" w:themeFill="accent1" w:themeFillTint="66"/>
            <w:noWrap/>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1,</w:t>
            </w:r>
            <w:r>
              <w:rPr>
                <w:rFonts w:ascii="Times New Roman" w:eastAsia="Times New Roman" w:hAnsi="Times New Roman" w:cs="Times New Roman"/>
                <w:b/>
                <w:bCs/>
                <w:color w:val="000000"/>
                <w:sz w:val="16"/>
                <w:szCs w:val="16"/>
              </w:rPr>
              <w:t>8</w:t>
            </w:r>
            <w:r w:rsidRPr="00D97E7E">
              <w:rPr>
                <w:rFonts w:ascii="Times New Roman" w:eastAsia="Times New Roman" w:hAnsi="Times New Roman" w:cs="Times New Roman"/>
                <w:b/>
                <w:bCs/>
                <w:color w:val="000000"/>
                <w:sz w:val="16"/>
                <w:szCs w:val="16"/>
              </w:rPr>
              <w:t xml:space="preserve">70,000 </w:t>
            </w:r>
          </w:p>
        </w:tc>
      </w:tr>
      <w:tr w:rsidR="00B14DD4" w:rsidRPr="00D97E7E" w:rsidTr="00E97834">
        <w:trPr>
          <w:trHeight w:val="300"/>
        </w:trPr>
        <w:tc>
          <w:tcPr>
            <w:tcW w:w="423" w:type="pct"/>
            <w:shd w:val="clear" w:color="auto" w:fill="auto"/>
          </w:tcPr>
          <w:p w:rsidR="00B14DD4" w:rsidRPr="00D97E7E" w:rsidRDefault="00B14DD4"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tcPr>
          <w:p w:rsidR="00B14DD4" w:rsidRPr="00D97E7E" w:rsidRDefault="00B14DD4" w:rsidP="001C7F61">
            <w:pPr>
              <w:spacing w:after="0" w:line="240" w:lineRule="auto"/>
              <w:contextualSpacing/>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w:t>
            </w:r>
          </w:p>
        </w:tc>
        <w:tc>
          <w:tcPr>
            <w:tcW w:w="3821" w:type="pct"/>
            <w:shd w:val="clear" w:color="auto" w:fill="auto"/>
            <w:noWrap/>
          </w:tcPr>
          <w:p w:rsidR="00B14DD4" w:rsidRPr="00B14DD4" w:rsidRDefault="00B14DD4" w:rsidP="00B14DD4">
            <w:pPr>
              <w:spacing w:after="0" w:line="240" w:lineRule="auto"/>
              <w:rPr>
                <w:rFonts w:ascii="Times New Roman" w:eastAsia="Times New Roman" w:hAnsi="Times New Roman" w:cs="Times New Roman"/>
                <w:color w:val="000000"/>
                <w:sz w:val="16"/>
                <w:szCs w:val="16"/>
              </w:rPr>
            </w:pPr>
            <w:r w:rsidRPr="00B14DD4">
              <w:rPr>
                <w:rFonts w:ascii="Times New Roman" w:eastAsia="Times New Roman" w:hAnsi="Times New Roman" w:cs="Times New Roman"/>
                <w:color w:val="000000"/>
                <w:sz w:val="16"/>
                <w:szCs w:val="16"/>
              </w:rPr>
              <w:t>A consideration of the national objectives and a national-level interpretation of Cancun;</w:t>
            </w:r>
          </w:p>
          <w:p w:rsidR="00B14DD4" w:rsidRPr="00D97E7E" w:rsidRDefault="00B14DD4" w:rsidP="0098017D">
            <w:pPr>
              <w:spacing w:after="0" w:line="240" w:lineRule="auto"/>
              <w:contextualSpacing/>
              <w:rPr>
                <w:rFonts w:ascii="Times New Roman" w:eastAsia="Times New Roman" w:hAnsi="Times New Roman" w:cs="Times New Roman"/>
                <w:color w:val="000000"/>
                <w:sz w:val="16"/>
                <w:szCs w:val="16"/>
              </w:rPr>
            </w:pPr>
          </w:p>
        </w:tc>
        <w:tc>
          <w:tcPr>
            <w:tcW w:w="440" w:type="pct"/>
            <w:shd w:val="clear" w:color="auto" w:fill="auto"/>
            <w:noWrap/>
          </w:tcPr>
          <w:p w:rsidR="00B14DD4" w:rsidRPr="00D97E7E" w:rsidRDefault="00B14DD4" w:rsidP="001C7F61">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10,000</w:t>
            </w:r>
          </w:p>
        </w:tc>
      </w:tr>
      <w:tr w:rsidR="00681099" w:rsidRPr="00D97E7E" w:rsidTr="00E97834">
        <w:trPr>
          <w:trHeight w:val="300"/>
        </w:trPr>
        <w:tc>
          <w:tcPr>
            <w:tcW w:w="423" w:type="pct"/>
            <w:vMerge w:val="restart"/>
            <w:shd w:val="clear" w:color="auto" w:fill="auto"/>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xml:space="preserve">Output 2d.1:Establish Bangladesh's National REDD+ Social and Environmental Safeguard Management </w:t>
            </w:r>
            <w:r w:rsidRPr="00D97E7E">
              <w:rPr>
                <w:rFonts w:ascii="Times New Roman" w:eastAsia="Times New Roman" w:hAnsi="Times New Roman" w:cs="Times New Roman"/>
                <w:b/>
                <w:bCs/>
                <w:color w:val="000000"/>
                <w:sz w:val="16"/>
                <w:szCs w:val="16"/>
              </w:rPr>
              <w:lastRenderedPageBreak/>
              <w:t>Framework</w:t>
            </w:r>
          </w:p>
        </w:tc>
        <w:tc>
          <w:tcPr>
            <w:tcW w:w="317" w:type="pct"/>
            <w:shd w:val="clear" w:color="auto" w:fill="auto"/>
            <w:noWrap/>
            <w:hideMark/>
          </w:tcPr>
          <w:p w:rsidR="00681099" w:rsidRPr="00D97E7E" w:rsidRDefault="00B14DD4" w:rsidP="001C7F61">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lastRenderedPageBreak/>
              <w:t>2</w:t>
            </w:r>
          </w:p>
        </w:tc>
        <w:tc>
          <w:tcPr>
            <w:tcW w:w="3821" w:type="pct"/>
            <w:shd w:val="clear" w:color="auto" w:fill="auto"/>
            <w:noWrap/>
            <w:hideMark/>
          </w:tcPr>
          <w:p w:rsidR="0098017D" w:rsidRPr="00D97E7E" w:rsidRDefault="00681099" w:rsidP="0098017D">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Review globally-available REDD+ safeguards</w:t>
            </w:r>
            <w:r w:rsidR="0098017D">
              <w:rPr>
                <w:rFonts w:ascii="Times New Roman" w:eastAsia="Times New Roman" w:hAnsi="Times New Roman" w:cs="Times New Roman"/>
                <w:color w:val="000000"/>
                <w:sz w:val="16"/>
                <w:szCs w:val="16"/>
              </w:rPr>
              <w:t>, processes and tools and pertinent national policies</w:t>
            </w:r>
            <w:r w:rsidRPr="00D97E7E">
              <w:rPr>
                <w:rFonts w:ascii="Times New Roman" w:eastAsia="Times New Roman" w:hAnsi="Times New Roman" w:cs="Times New Roman"/>
                <w:color w:val="000000"/>
                <w:sz w:val="16"/>
                <w:szCs w:val="16"/>
              </w:rPr>
              <w:t>;</w:t>
            </w:r>
          </w:p>
        </w:tc>
        <w:tc>
          <w:tcPr>
            <w:tcW w:w="440" w:type="pct"/>
            <w:shd w:val="clear" w:color="auto" w:fill="auto"/>
            <w:noWrap/>
            <w:hideMark/>
          </w:tcPr>
          <w:p w:rsidR="00681099" w:rsidRPr="00D97E7E" w:rsidRDefault="00B14DD4" w:rsidP="00B14DD4">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w:t>
            </w:r>
            <w:r w:rsidR="00681099" w:rsidRPr="00D97E7E">
              <w:rPr>
                <w:rFonts w:ascii="Times New Roman" w:eastAsia="Times New Roman" w:hAnsi="Times New Roman" w:cs="Times New Roman"/>
                <w:color w:val="000000"/>
                <w:sz w:val="16"/>
                <w:szCs w:val="16"/>
              </w:rPr>
              <w:t xml:space="preserve">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B14DD4" w:rsidP="001C7F61">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Develop nationally-specific indicators to comply with international social and environmental principles and criteria (see also 4b);</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                             -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B14DD4" w:rsidP="001C7F61">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4</w:t>
            </w:r>
          </w:p>
        </w:tc>
        <w:tc>
          <w:tcPr>
            <w:tcW w:w="3821" w:type="pct"/>
            <w:shd w:val="clear" w:color="auto" w:fill="auto"/>
            <w:noWrap/>
            <w:hideMark/>
          </w:tcPr>
          <w:p w:rsidR="00681099" w:rsidRPr="007A4A74" w:rsidRDefault="00681099" w:rsidP="001C7F61">
            <w:pPr>
              <w:spacing w:after="0" w:line="240" w:lineRule="auto"/>
              <w:contextualSpacing/>
              <w:rPr>
                <w:rFonts w:ascii="Times New Roman" w:eastAsia="Times New Roman" w:hAnsi="Times New Roman" w:cs="Times New Roman"/>
                <w:color w:val="000000"/>
                <w:sz w:val="16"/>
                <w:szCs w:val="16"/>
                <w:highlight w:val="yellow"/>
              </w:rPr>
            </w:pPr>
            <w:r w:rsidRPr="007A4A74">
              <w:rPr>
                <w:rFonts w:ascii="Times New Roman" w:eastAsia="Times New Roman" w:hAnsi="Times New Roman" w:cs="Times New Roman"/>
                <w:color w:val="000000"/>
                <w:sz w:val="16"/>
                <w:szCs w:val="16"/>
                <w:highlight w:val="yellow"/>
              </w:rPr>
              <w:t>Conduct a gender analysis of proposed national and local institutional structures for REDD+;</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B14DD4" w:rsidP="001C7F61">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5</w:t>
            </w:r>
          </w:p>
        </w:tc>
        <w:tc>
          <w:tcPr>
            <w:tcW w:w="3821" w:type="pct"/>
            <w:shd w:val="clear" w:color="auto" w:fill="auto"/>
            <w:noWrap/>
            <w:hideMark/>
          </w:tcPr>
          <w:p w:rsidR="00681099" w:rsidRPr="007A4A74" w:rsidRDefault="00681099" w:rsidP="001C7F61">
            <w:pPr>
              <w:spacing w:after="0" w:line="240" w:lineRule="auto"/>
              <w:contextualSpacing/>
              <w:rPr>
                <w:rFonts w:ascii="Times New Roman" w:eastAsia="Times New Roman" w:hAnsi="Times New Roman" w:cs="Times New Roman"/>
                <w:color w:val="000000"/>
                <w:sz w:val="16"/>
                <w:szCs w:val="16"/>
                <w:highlight w:val="yellow"/>
              </w:rPr>
            </w:pPr>
            <w:r w:rsidRPr="007A4A74">
              <w:rPr>
                <w:rFonts w:ascii="Times New Roman" w:eastAsia="Times New Roman" w:hAnsi="Times New Roman" w:cs="Times New Roman"/>
                <w:color w:val="000000"/>
                <w:sz w:val="16"/>
                <w:szCs w:val="16"/>
                <w:highlight w:val="yellow"/>
              </w:rPr>
              <w:t>Undertake consultation on gender and indicators;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B14DD4" w:rsidP="001C7F61">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6</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Prepare a draft National REDD+ Social and Environmental Safeguard Management Framework;</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40,000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B14DD4" w:rsidP="001C7F61">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7</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Undertake broad consultations on the draft framework</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B14DD4" w:rsidP="001C7F61">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8</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Submit the National REDD+ Social and Environmental Safeguard Management Framework to RSC for endorsement</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20,000 </w:t>
            </w:r>
          </w:p>
        </w:tc>
      </w:tr>
      <w:tr w:rsidR="00681099" w:rsidRPr="00D97E7E" w:rsidTr="00E97834">
        <w:trPr>
          <w:trHeight w:val="31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B14DD4" w:rsidP="001C7F61">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9</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Consult and obtain feedback from demonstration pilot REDD+ projects.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30,000 </w:t>
            </w:r>
          </w:p>
        </w:tc>
      </w:tr>
      <w:tr w:rsidR="00681099" w:rsidRPr="00D97E7E" w:rsidTr="00E97834">
        <w:trPr>
          <w:trHeight w:val="300"/>
        </w:trPr>
        <w:tc>
          <w:tcPr>
            <w:tcW w:w="423" w:type="pct"/>
            <w:vMerge w:val="restart"/>
            <w:shd w:val="clear" w:color="auto" w:fill="auto"/>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Output 2d.2: REDD+ Strategy</w:t>
            </w: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Prepare draft National REDD+ Strategy based on all assessments and consultation (including under the Outcomes described under Components 1, 3 and 4); </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50,000 </w:t>
            </w:r>
          </w:p>
        </w:tc>
      </w:tr>
      <w:tr w:rsidR="00681099" w:rsidRPr="00D97E7E" w:rsidTr="00E97834">
        <w:trPr>
          <w:trHeight w:val="31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2</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Validate National REDD+ Strategy with stakeholders.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40,000 </w:t>
            </w:r>
          </w:p>
        </w:tc>
      </w:tr>
      <w:tr w:rsidR="00681099" w:rsidRPr="00D97E7E" w:rsidTr="00E97834">
        <w:trPr>
          <w:trHeight w:val="315"/>
        </w:trPr>
        <w:tc>
          <w:tcPr>
            <w:tcW w:w="423" w:type="pct"/>
            <w:shd w:val="clear" w:color="auto" w:fill="B8CCE4" w:themeFill="accent1" w:themeFillTint="66"/>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Sub-total 2d</w:t>
            </w:r>
          </w:p>
        </w:tc>
        <w:tc>
          <w:tcPr>
            <w:tcW w:w="317" w:type="pct"/>
            <w:shd w:val="clear" w:color="auto" w:fill="B8CCE4" w:themeFill="accent1" w:themeFillTint="66"/>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w:t>
            </w:r>
          </w:p>
        </w:tc>
        <w:tc>
          <w:tcPr>
            <w:tcW w:w="3821" w:type="pct"/>
            <w:shd w:val="clear" w:color="auto" w:fill="B8CCE4" w:themeFill="accent1" w:themeFillTint="66"/>
            <w:hideMark/>
          </w:tcPr>
          <w:p w:rsidR="00681099" w:rsidRPr="00D97E7E" w:rsidRDefault="00681099" w:rsidP="001C7F61">
            <w:pPr>
              <w:spacing w:after="0" w:line="240" w:lineRule="auto"/>
              <w:contextualSpacing/>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w:t>
            </w:r>
          </w:p>
        </w:tc>
        <w:tc>
          <w:tcPr>
            <w:tcW w:w="440" w:type="pct"/>
            <w:shd w:val="clear" w:color="auto" w:fill="B8CCE4" w:themeFill="accent1" w:themeFillTint="66"/>
            <w:noWrap/>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xml:space="preserve">300,000 </w:t>
            </w:r>
          </w:p>
        </w:tc>
      </w:tr>
      <w:tr w:rsidR="00681099" w:rsidRPr="00D97E7E" w:rsidTr="00E97834">
        <w:trPr>
          <w:trHeight w:val="315"/>
        </w:trPr>
        <w:tc>
          <w:tcPr>
            <w:tcW w:w="4560" w:type="pct"/>
            <w:gridSpan w:val="3"/>
            <w:shd w:val="clear" w:color="auto" w:fill="B8CCE4" w:themeFill="accent1" w:themeFillTint="66"/>
            <w:hideMark/>
          </w:tcPr>
          <w:p w:rsidR="00681099" w:rsidRPr="00D97E7E" w:rsidRDefault="00681099" w:rsidP="001C7F61">
            <w:pPr>
              <w:spacing w:after="0" w:line="240" w:lineRule="auto"/>
              <w:contextualSpacing/>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TOTAL COST OUTCOME 2</w:t>
            </w:r>
          </w:p>
        </w:tc>
        <w:tc>
          <w:tcPr>
            <w:tcW w:w="440" w:type="pct"/>
            <w:shd w:val="clear" w:color="auto" w:fill="B8CCE4" w:themeFill="accent1" w:themeFillTint="66"/>
            <w:noWrap/>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3,</w:t>
            </w:r>
            <w:r>
              <w:rPr>
                <w:rFonts w:ascii="Times New Roman" w:eastAsia="Times New Roman" w:hAnsi="Times New Roman" w:cs="Times New Roman"/>
                <w:b/>
                <w:bCs/>
                <w:color w:val="000000"/>
                <w:sz w:val="16"/>
                <w:szCs w:val="16"/>
              </w:rPr>
              <w:t>6</w:t>
            </w:r>
            <w:r w:rsidRPr="00D97E7E">
              <w:rPr>
                <w:rFonts w:ascii="Times New Roman" w:eastAsia="Times New Roman" w:hAnsi="Times New Roman" w:cs="Times New Roman"/>
                <w:b/>
                <w:bCs/>
                <w:color w:val="000000"/>
                <w:sz w:val="16"/>
                <w:szCs w:val="16"/>
              </w:rPr>
              <w:t xml:space="preserve">85,000 </w:t>
            </w:r>
          </w:p>
        </w:tc>
      </w:tr>
      <w:tr w:rsidR="00681099" w:rsidRPr="00D97E7E" w:rsidTr="00E97834">
        <w:trPr>
          <w:trHeight w:val="315"/>
        </w:trPr>
        <w:tc>
          <w:tcPr>
            <w:tcW w:w="4560" w:type="pct"/>
            <w:gridSpan w:val="3"/>
            <w:shd w:val="clear" w:color="auto" w:fill="E5B8B7" w:themeFill="accent2" w:themeFillTint="66"/>
            <w:hideMark/>
          </w:tcPr>
          <w:p w:rsidR="00681099" w:rsidRPr="00D97E7E" w:rsidRDefault="00681099" w:rsidP="001C7F61">
            <w:pPr>
              <w:spacing w:after="0" w:line="240" w:lineRule="auto"/>
              <w:contextualSpacing/>
              <w:rPr>
                <w:rFonts w:ascii="Times New Roman" w:eastAsia="Times New Roman" w:hAnsi="Times New Roman" w:cs="Times New Roman"/>
                <w:b/>
                <w:bCs/>
                <w:color w:val="1F497D"/>
                <w:sz w:val="16"/>
                <w:szCs w:val="16"/>
              </w:rPr>
            </w:pPr>
            <w:r w:rsidRPr="00D97E7E">
              <w:rPr>
                <w:rFonts w:ascii="Times New Roman" w:eastAsia="Times New Roman" w:hAnsi="Times New Roman" w:cs="Times New Roman"/>
                <w:b/>
                <w:bCs/>
                <w:color w:val="1F497D"/>
                <w:sz w:val="16"/>
                <w:szCs w:val="16"/>
              </w:rPr>
              <w:t>OUTCOME 3: National Forest Reference Emission Level and/or a Forest Reference Level</w:t>
            </w:r>
          </w:p>
        </w:tc>
        <w:tc>
          <w:tcPr>
            <w:tcW w:w="440" w:type="pct"/>
            <w:shd w:val="clear" w:color="auto" w:fill="E5B8B7" w:themeFill="accent2" w:themeFillTint="66"/>
            <w:hideMark/>
          </w:tcPr>
          <w:p w:rsidR="00681099" w:rsidRPr="00D97E7E" w:rsidRDefault="00681099" w:rsidP="001C7F61">
            <w:pPr>
              <w:spacing w:after="0" w:line="240" w:lineRule="auto"/>
              <w:rPr>
                <w:rFonts w:ascii="Times New Roman" w:eastAsia="Times New Roman" w:hAnsi="Times New Roman" w:cs="Times New Roman"/>
                <w:b/>
                <w:bCs/>
                <w:color w:val="1F497D"/>
                <w:sz w:val="16"/>
                <w:szCs w:val="16"/>
              </w:rPr>
            </w:pPr>
            <w:r w:rsidRPr="00D97E7E">
              <w:rPr>
                <w:rFonts w:ascii="Times New Roman" w:eastAsia="Times New Roman" w:hAnsi="Times New Roman" w:cs="Times New Roman"/>
                <w:b/>
                <w:bCs/>
                <w:color w:val="1F497D"/>
                <w:sz w:val="16"/>
                <w:szCs w:val="16"/>
              </w:rPr>
              <w:t> </w:t>
            </w:r>
          </w:p>
        </w:tc>
      </w:tr>
      <w:tr w:rsidR="00681099" w:rsidRPr="00D97E7E" w:rsidTr="00E97834">
        <w:trPr>
          <w:trHeight w:val="300"/>
        </w:trPr>
        <w:tc>
          <w:tcPr>
            <w:tcW w:w="423" w:type="pct"/>
            <w:vMerge w:val="restart"/>
            <w:shd w:val="clear" w:color="auto" w:fill="FFFFFF" w:themeFill="background1"/>
            <w:hideMark/>
          </w:tcPr>
          <w:p w:rsidR="00681099" w:rsidRPr="00D97E7E" w:rsidRDefault="0011774E" w:rsidP="001C7F61">
            <w:pPr>
              <w:spacing w:after="0" w:line="240" w:lineRule="auto"/>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 xml:space="preserve">Output </w:t>
            </w:r>
            <w:r w:rsidR="00681099" w:rsidRPr="00D97E7E">
              <w:rPr>
                <w:rFonts w:ascii="Times New Roman" w:eastAsia="Times New Roman" w:hAnsi="Times New Roman" w:cs="Times New Roman"/>
                <w:b/>
                <w:bCs/>
                <w:color w:val="000000"/>
                <w:sz w:val="16"/>
                <w:szCs w:val="16"/>
              </w:rPr>
              <w:t xml:space="preserve">3.1 Capacities for the development of Reference Emission Level strengthened. </w:t>
            </w: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3.1.1 Capacity need assessment</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60,000 </w:t>
            </w:r>
          </w:p>
        </w:tc>
      </w:tr>
      <w:tr w:rsidR="00681099" w:rsidRPr="00D97E7E" w:rsidTr="00E97834">
        <w:trPr>
          <w:trHeight w:val="735"/>
        </w:trPr>
        <w:tc>
          <w:tcPr>
            <w:tcW w:w="423" w:type="pct"/>
            <w:vMerge/>
            <w:shd w:val="clear" w:color="auto" w:fill="FFFFFF" w:themeFill="background1"/>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2</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3.1.2: Building capacities in developing RELs/RLs </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350,000 </w:t>
            </w:r>
          </w:p>
        </w:tc>
      </w:tr>
      <w:tr w:rsidR="00681099" w:rsidRPr="00D97E7E" w:rsidTr="00E97834">
        <w:trPr>
          <w:trHeight w:val="300"/>
        </w:trPr>
        <w:tc>
          <w:tcPr>
            <w:tcW w:w="423" w:type="pct"/>
            <w:vMerge w:val="restart"/>
            <w:shd w:val="clear" w:color="auto" w:fill="auto"/>
            <w:hideMark/>
          </w:tcPr>
          <w:p w:rsidR="00B14DD4" w:rsidRPr="00D97E7E" w:rsidRDefault="0011774E" w:rsidP="00B14DD4">
            <w:pPr>
              <w:spacing w:after="0" w:line="240" w:lineRule="auto"/>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 xml:space="preserve">Output </w:t>
            </w:r>
            <w:r w:rsidR="00681099" w:rsidRPr="00D97E7E">
              <w:rPr>
                <w:rFonts w:ascii="Times New Roman" w:eastAsia="Times New Roman" w:hAnsi="Times New Roman" w:cs="Times New Roman"/>
                <w:b/>
                <w:bCs/>
                <w:color w:val="000000"/>
                <w:sz w:val="16"/>
                <w:szCs w:val="16"/>
              </w:rPr>
              <w:t>3.2 National circumstances</w:t>
            </w:r>
            <w:r w:rsidR="00B14DD4">
              <w:rPr>
                <w:rFonts w:ascii="Times New Roman" w:eastAsia="Times New Roman" w:hAnsi="Times New Roman" w:cs="Times New Roman"/>
                <w:b/>
                <w:bCs/>
                <w:color w:val="000000"/>
                <w:sz w:val="16"/>
                <w:szCs w:val="16"/>
              </w:rPr>
              <w:t xml:space="preserve"> and historical data</w:t>
            </w:r>
            <w:r w:rsidR="00681099" w:rsidRPr="00D97E7E">
              <w:rPr>
                <w:rFonts w:ascii="Times New Roman" w:eastAsia="Times New Roman" w:hAnsi="Times New Roman" w:cs="Times New Roman"/>
                <w:b/>
                <w:bCs/>
                <w:color w:val="000000"/>
                <w:sz w:val="16"/>
                <w:szCs w:val="16"/>
              </w:rPr>
              <w:t xml:space="preserve"> considered for </w:t>
            </w:r>
            <w:r w:rsidR="007A399E">
              <w:rPr>
                <w:rFonts w:ascii="Times New Roman" w:eastAsia="Times New Roman" w:hAnsi="Times New Roman" w:cs="Times New Roman"/>
                <w:b/>
                <w:bCs/>
                <w:color w:val="000000"/>
                <w:sz w:val="16"/>
                <w:szCs w:val="16"/>
              </w:rPr>
              <w:t>RELs/</w:t>
            </w:r>
            <w:r w:rsidR="004C22B7">
              <w:rPr>
                <w:rFonts w:ascii="Times New Roman" w:eastAsia="Times New Roman" w:hAnsi="Times New Roman" w:cs="Times New Roman"/>
                <w:b/>
                <w:bCs/>
                <w:color w:val="000000"/>
                <w:sz w:val="16"/>
                <w:szCs w:val="16"/>
              </w:rPr>
              <w:t>RLs.</w:t>
            </w: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3.2.1: Assess Bangladesh’s National Circumstances </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35,000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2</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3.2.2: Historical assessment of drivers of deforestation and forest degradation</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70,000 </w:t>
            </w:r>
          </w:p>
        </w:tc>
      </w:tr>
      <w:tr w:rsidR="00681099" w:rsidRPr="00D97E7E" w:rsidTr="00E97834">
        <w:trPr>
          <w:trHeight w:val="69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3</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3.2.3 Data collection to support reference levels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25,000 </w:t>
            </w:r>
          </w:p>
        </w:tc>
      </w:tr>
      <w:tr w:rsidR="00681099" w:rsidRPr="00D97E7E" w:rsidTr="00E97834">
        <w:trPr>
          <w:trHeight w:val="465"/>
        </w:trPr>
        <w:tc>
          <w:tcPr>
            <w:tcW w:w="423" w:type="pct"/>
            <w:vMerge w:val="restart"/>
            <w:shd w:val="clear" w:color="auto" w:fill="auto"/>
            <w:hideMark/>
          </w:tcPr>
          <w:p w:rsidR="00B14DD4" w:rsidRPr="00B14DD4" w:rsidRDefault="0011774E" w:rsidP="00B14DD4">
            <w:pPr>
              <w:spacing w:after="0" w:line="240" w:lineRule="auto"/>
              <w:rPr>
                <w:rFonts w:ascii="Times New Roman" w:eastAsia="Times New Roman" w:hAnsi="Times New Roman" w:cs="Times New Roman"/>
                <w:b/>
                <w:bCs/>
                <w:color w:val="000000"/>
                <w:sz w:val="16"/>
                <w:szCs w:val="16"/>
              </w:rPr>
            </w:pPr>
            <w:r>
              <w:rPr>
                <w:rFonts w:ascii="Times New Roman" w:eastAsia="Times New Roman" w:hAnsi="Times New Roman" w:cs="Times New Roman"/>
                <w:b/>
                <w:bCs/>
                <w:color w:val="000000"/>
                <w:sz w:val="16"/>
                <w:szCs w:val="16"/>
              </w:rPr>
              <w:t xml:space="preserve">Output </w:t>
            </w:r>
            <w:r w:rsidR="00681099" w:rsidRPr="00D97E7E">
              <w:rPr>
                <w:rFonts w:ascii="Times New Roman" w:eastAsia="Times New Roman" w:hAnsi="Times New Roman" w:cs="Times New Roman"/>
                <w:b/>
                <w:bCs/>
                <w:color w:val="000000"/>
                <w:sz w:val="16"/>
                <w:szCs w:val="16"/>
              </w:rPr>
              <w:t xml:space="preserve">3.3 </w:t>
            </w:r>
            <w:r w:rsidR="00B14DD4" w:rsidRPr="00B14DD4">
              <w:rPr>
                <w:rFonts w:ascii="Times New Roman" w:eastAsia="Times New Roman" w:hAnsi="Times New Roman" w:cs="Times New Roman"/>
                <w:b/>
                <w:bCs/>
                <w:color w:val="000000"/>
                <w:sz w:val="16"/>
                <w:szCs w:val="16"/>
              </w:rPr>
              <w:t>RELs/RLs tested</w:t>
            </w:r>
          </w:p>
          <w:p w:rsidR="00681099" w:rsidRPr="00D97E7E" w:rsidRDefault="00681099" w:rsidP="00B14DD4">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3.3.1Combine and harmonize historical forest area changes </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35,000 </w:t>
            </w:r>
          </w:p>
        </w:tc>
      </w:tr>
      <w:tr w:rsidR="00681099" w:rsidRPr="00D97E7E" w:rsidTr="00E97834">
        <w:trPr>
          <w:trHeight w:val="46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2</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3.3.2 Develop a methodology to assess past forest land area changes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45,000 </w:t>
            </w:r>
          </w:p>
        </w:tc>
      </w:tr>
      <w:tr w:rsidR="00681099" w:rsidRPr="00D97E7E" w:rsidTr="00E97834">
        <w:trPr>
          <w:trHeight w:val="43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3</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3.3.3 Testing different RELs/RLs and possibilities of sub-national RELs/RLs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115,000 </w:t>
            </w:r>
          </w:p>
        </w:tc>
      </w:tr>
      <w:tr w:rsidR="00681099" w:rsidRPr="00D97E7E" w:rsidTr="00E97834">
        <w:trPr>
          <w:trHeight w:val="285"/>
        </w:trPr>
        <w:tc>
          <w:tcPr>
            <w:tcW w:w="4560" w:type="pct"/>
            <w:gridSpan w:val="3"/>
            <w:shd w:val="clear" w:color="auto" w:fill="B8CCE4" w:themeFill="accent1" w:themeFillTint="66"/>
            <w:hideMark/>
          </w:tcPr>
          <w:p w:rsidR="00681099" w:rsidRPr="00D97E7E" w:rsidRDefault="00681099" w:rsidP="001C7F61">
            <w:pPr>
              <w:spacing w:after="0" w:line="240" w:lineRule="auto"/>
              <w:contextualSpacing/>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TOTAL COST OUTCOME 3</w:t>
            </w:r>
          </w:p>
        </w:tc>
        <w:tc>
          <w:tcPr>
            <w:tcW w:w="440" w:type="pct"/>
            <w:shd w:val="clear" w:color="auto" w:fill="B8CCE4" w:themeFill="accent1" w:themeFillTint="66"/>
            <w:noWrap/>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xml:space="preserve">735,000 </w:t>
            </w:r>
          </w:p>
        </w:tc>
      </w:tr>
      <w:tr w:rsidR="00681099" w:rsidRPr="00D97E7E" w:rsidTr="00E97834">
        <w:trPr>
          <w:trHeight w:val="315"/>
        </w:trPr>
        <w:tc>
          <w:tcPr>
            <w:tcW w:w="4560" w:type="pct"/>
            <w:gridSpan w:val="3"/>
            <w:shd w:val="clear" w:color="auto" w:fill="E5B8B7" w:themeFill="accent2" w:themeFillTint="66"/>
            <w:hideMark/>
          </w:tcPr>
          <w:p w:rsidR="00681099" w:rsidRPr="00D97E7E" w:rsidRDefault="00681099" w:rsidP="001C7F61">
            <w:pPr>
              <w:spacing w:after="0" w:line="240" w:lineRule="auto"/>
              <w:contextualSpacing/>
              <w:rPr>
                <w:rFonts w:ascii="Times New Roman" w:eastAsia="Times New Roman" w:hAnsi="Times New Roman" w:cs="Times New Roman"/>
                <w:b/>
                <w:bCs/>
                <w:color w:val="1F497D"/>
                <w:sz w:val="16"/>
                <w:szCs w:val="16"/>
              </w:rPr>
            </w:pPr>
            <w:r w:rsidRPr="00D97E7E">
              <w:rPr>
                <w:rFonts w:ascii="Times New Roman" w:eastAsia="Times New Roman" w:hAnsi="Times New Roman" w:cs="Times New Roman"/>
                <w:b/>
                <w:bCs/>
                <w:color w:val="1F497D"/>
                <w:sz w:val="16"/>
                <w:szCs w:val="16"/>
              </w:rPr>
              <w:t>OUTCOME 4: Systems for National Forest Monitoring and Information on Safeguards</w:t>
            </w:r>
          </w:p>
        </w:tc>
        <w:tc>
          <w:tcPr>
            <w:tcW w:w="440" w:type="pct"/>
            <w:shd w:val="clear" w:color="auto" w:fill="E5B8B7" w:themeFill="accent2" w:themeFillTint="66"/>
            <w:hideMark/>
          </w:tcPr>
          <w:p w:rsidR="00681099" w:rsidRPr="00D97E7E" w:rsidRDefault="00681099" w:rsidP="001C7F61">
            <w:pPr>
              <w:spacing w:after="0" w:line="240" w:lineRule="auto"/>
              <w:rPr>
                <w:rFonts w:ascii="Times New Roman" w:eastAsia="Times New Roman" w:hAnsi="Times New Roman" w:cs="Times New Roman"/>
                <w:b/>
                <w:bCs/>
                <w:color w:val="1F497D"/>
                <w:sz w:val="16"/>
                <w:szCs w:val="16"/>
              </w:rPr>
            </w:pPr>
            <w:r w:rsidRPr="00D97E7E">
              <w:rPr>
                <w:rFonts w:ascii="Times New Roman" w:eastAsia="Times New Roman" w:hAnsi="Times New Roman" w:cs="Times New Roman"/>
                <w:b/>
                <w:bCs/>
                <w:color w:val="1F497D"/>
                <w:sz w:val="16"/>
                <w:szCs w:val="16"/>
              </w:rPr>
              <w:t> </w:t>
            </w:r>
          </w:p>
        </w:tc>
      </w:tr>
      <w:tr w:rsidR="00681099" w:rsidRPr="00D97E7E" w:rsidTr="00E97834">
        <w:trPr>
          <w:trHeight w:val="300"/>
        </w:trPr>
        <w:tc>
          <w:tcPr>
            <w:tcW w:w="423" w:type="pct"/>
            <w:vMerge w:val="restart"/>
            <w:shd w:val="clear" w:color="auto" w:fill="auto"/>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Output 4a.1:  Capacities to implement the GHG inventory for the forest sector strengthened;</w:t>
            </w: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4.1.1: Review and updating of MRV Action Plan</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2</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4.1.2: Organization of regular MRV meetings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12,000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3</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4.1.3: Support to Institutional Arrangements for GHG National Inventory System for the LULUCF sector</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100,000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4.1.4: Technical capacity building for the GHG inventory for the LULUCF sector</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200,000 </w:t>
            </w:r>
          </w:p>
        </w:tc>
      </w:tr>
      <w:tr w:rsidR="00681099" w:rsidRPr="00D97E7E" w:rsidTr="00E97834">
        <w:trPr>
          <w:trHeight w:val="31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5</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4.1.5: Support development of the catalogue of data to support the GHG inventory for the LULUCF sector and particularly for forestry</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12,000 </w:t>
            </w:r>
          </w:p>
        </w:tc>
      </w:tr>
      <w:tr w:rsidR="00681099" w:rsidRPr="00D97E7E" w:rsidTr="00E97834">
        <w:trPr>
          <w:trHeight w:val="300"/>
        </w:trPr>
        <w:tc>
          <w:tcPr>
            <w:tcW w:w="423" w:type="pct"/>
            <w:vMerge w:val="restart"/>
            <w:shd w:val="clear" w:color="auto" w:fill="auto"/>
            <w:hideMark/>
          </w:tcPr>
          <w:p w:rsidR="00681099"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lastRenderedPageBreak/>
              <w:t xml:space="preserve">Output 4a2: National </w:t>
            </w:r>
            <w:r w:rsidR="002579E8">
              <w:rPr>
                <w:rFonts w:ascii="Times New Roman" w:eastAsia="Times New Roman" w:hAnsi="Times New Roman" w:cs="Times New Roman"/>
                <w:b/>
                <w:bCs/>
                <w:color w:val="000000"/>
                <w:sz w:val="16"/>
                <w:szCs w:val="16"/>
              </w:rPr>
              <w:t xml:space="preserve">Satellite </w:t>
            </w:r>
            <w:r w:rsidRPr="00D97E7E">
              <w:rPr>
                <w:rFonts w:ascii="Times New Roman" w:eastAsia="Times New Roman" w:hAnsi="Times New Roman" w:cs="Times New Roman"/>
                <w:b/>
                <w:bCs/>
                <w:color w:val="000000"/>
                <w:sz w:val="16"/>
                <w:szCs w:val="16"/>
              </w:rPr>
              <w:t>Forest Monitoring System established;</w:t>
            </w:r>
          </w:p>
          <w:p w:rsidR="0098017D" w:rsidRDefault="0098017D" w:rsidP="001C7F61">
            <w:pPr>
              <w:spacing w:after="0" w:line="240" w:lineRule="auto"/>
              <w:rPr>
                <w:rFonts w:ascii="Times New Roman" w:eastAsia="Times New Roman" w:hAnsi="Times New Roman" w:cs="Times New Roman"/>
                <w:b/>
                <w:bCs/>
                <w:color w:val="000000"/>
                <w:sz w:val="16"/>
                <w:szCs w:val="16"/>
              </w:rPr>
            </w:pPr>
          </w:p>
          <w:p w:rsidR="0098017D" w:rsidRPr="00D97E7E" w:rsidRDefault="0098017D"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4.2.1: Development of land cover map index</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2</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4.2.2: Satellite image characterization for forest monitoring</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35,000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3</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4.2.3: Rationalization of land cover classification system</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15,000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4.2.4: Development of a </w:t>
            </w:r>
            <w:r w:rsidR="0098017D">
              <w:rPr>
                <w:rFonts w:ascii="Times New Roman" w:eastAsia="Times New Roman" w:hAnsi="Times New Roman" w:cs="Times New Roman"/>
                <w:color w:val="000000"/>
                <w:sz w:val="16"/>
                <w:szCs w:val="16"/>
              </w:rPr>
              <w:t xml:space="preserve">satellite </w:t>
            </w:r>
            <w:r w:rsidRPr="00D97E7E">
              <w:rPr>
                <w:rFonts w:ascii="Times New Roman" w:eastAsia="Times New Roman" w:hAnsi="Times New Roman" w:cs="Times New Roman"/>
                <w:color w:val="000000"/>
                <w:sz w:val="16"/>
                <w:szCs w:val="16"/>
              </w:rPr>
              <w:t>forest monitoring system</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90,000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5</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4.2.5: Capacity building on geospatial data processing and database management</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100,000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6</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4.2.6: Forest boundary delineation</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120,000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7</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4.2.7: Development of a national land cover map and different legends using LCCS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165,000 </w:t>
            </w:r>
          </w:p>
        </w:tc>
      </w:tr>
      <w:tr w:rsidR="00681099" w:rsidRPr="00D97E7E" w:rsidTr="00E97834">
        <w:trPr>
          <w:trHeight w:val="31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8</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4.2.8: Development of real-time forest fire detection and monitoring system</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7,000 </w:t>
            </w:r>
          </w:p>
        </w:tc>
      </w:tr>
      <w:tr w:rsidR="00681099" w:rsidRPr="00D97E7E" w:rsidTr="00E97834">
        <w:trPr>
          <w:trHeight w:val="300"/>
        </w:trPr>
        <w:tc>
          <w:tcPr>
            <w:tcW w:w="423" w:type="pct"/>
            <w:vMerge w:val="restart"/>
            <w:shd w:val="clear" w:color="auto" w:fill="auto"/>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Output 4a.3: National Forest Inventory Designed and established.</w:t>
            </w: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4.3.1: Harmonization of all existing inventory data and development of a robust database</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85,000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2</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4.3.2: Review of existing inventory designs and provide recommendations for NFI design</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60,000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3</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4.3.3 validation of NFI design</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26</w:t>
            </w:r>
            <w:r>
              <w:rPr>
                <w:rFonts w:ascii="Times New Roman" w:eastAsia="Times New Roman" w:hAnsi="Times New Roman" w:cs="Times New Roman"/>
                <w:color w:val="000000"/>
                <w:sz w:val="16"/>
                <w:szCs w:val="16"/>
              </w:rPr>
              <w:t>0</w:t>
            </w:r>
            <w:r w:rsidRPr="00D97E7E">
              <w:rPr>
                <w:rFonts w:ascii="Times New Roman" w:eastAsia="Times New Roman" w:hAnsi="Times New Roman" w:cs="Times New Roman"/>
                <w:color w:val="000000"/>
                <w:sz w:val="16"/>
                <w:szCs w:val="16"/>
              </w:rPr>
              <w:t xml:space="preserve">,000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4.3.4: Strengthening of forest inventory capability of stakeholders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200,000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5</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4.3 5 establish NFI</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3,500,000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6</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4.3.6 Development and upgrading of the existing NFA tree species database</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15,000 </w:t>
            </w:r>
          </w:p>
        </w:tc>
      </w:tr>
      <w:tr w:rsidR="00681099" w:rsidRPr="00D97E7E" w:rsidTr="00E97834">
        <w:trPr>
          <w:trHeight w:val="31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7</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4.3.7: Development of allometric equations for important species based on ecological regions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130,000 </w:t>
            </w:r>
          </w:p>
        </w:tc>
      </w:tr>
      <w:tr w:rsidR="00681099" w:rsidRPr="00D97E7E" w:rsidTr="00E97834">
        <w:trPr>
          <w:trHeight w:val="300"/>
        </w:trPr>
        <w:tc>
          <w:tcPr>
            <w:tcW w:w="423" w:type="pct"/>
            <w:vMerge w:val="restart"/>
            <w:shd w:val="clear" w:color="auto" w:fill="auto"/>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xml:space="preserve">Output 4a.4: Scientific research on key issues enhanced. </w:t>
            </w: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4.4.1: Enhance national capacities in volume, biomass and carbon stock calculation</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85,000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2</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4.4.2: Strengthen spatial modeling expertise</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250,000 </w:t>
            </w:r>
          </w:p>
        </w:tc>
      </w:tr>
      <w:tr w:rsidR="00681099" w:rsidRPr="00D97E7E" w:rsidTr="00E97834">
        <w:trPr>
          <w:trHeight w:val="431"/>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3</w:t>
            </w:r>
          </w:p>
        </w:tc>
        <w:tc>
          <w:tcPr>
            <w:tcW w:w="3821" w:type="pct"/>
            <w:shd w:val="clear" w:color="auto" w:fill="auto"/>
            <w:noWrap/>
            <w:hideMark/>
          </w:tcPr>
          <w:p w:rsidR="00681099" w:rsidRPr="00D97E7E" w:rsidRDefault="00681099" w:rsidP="0098017D">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4.4.3: support to forestry research in the area of forest ecology</w:t>
            </w:r>
            <w:r w:rsidR="0098017D">
              <w:rPr>
                <w:rFonts w:ascii="Times New Roman" w:eastAsia="Times New Roman" w:hAnsi="Times New Roman" w:cs="Times New Roman"/>
                <w:color w:val="000000"/>
                <w:sz w:val="16"/>
                <w:szCs w:val="16"/>
              </w:rPr>
              <w:t>,</w:t>
            </w:r>
            <w:r w:rsidRPr="00D97E7E">
              <w:rPr>
                <w:rFonts w:ascii="Times New Roman" w:eastAsia="Times New Roman" w:hAnsi="Times New Roman" w:cs="Times New Roman"/>
                <w:color w:val="000000"/>
                <w:sz w:val="16"/>
                <w:szCs w:val="16"/>
              </w:rPr>
              <w:t xml:space="preserve"> productivity</w:t>
            </w:r>
            <w:r w:rsidR="0098017D">
              <w:rPr>
                <w:rFonts w:ascii="Times New Roman" w:eastAsia="Times New Roman" w:hAnsi="Times New Roman" w:cs="Times New Roman"/>
                <w:color w:val="000000"/>
                <w:sz w:val="16"/>
                <w:szCs w:val="16"/>
              </w:rPr>
              <w:t>, ecosystem services and climate change impact on forestry</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135,000 </w:t>
            </w:r>
          </w:p>
        </w:tc>
      </w:tr>
      <w:tr w:rsidR="00681099" w:rsidRPr="00D97E7E" w:rsidTr="00E97834">
        <w:trPr>
          <w:trHeight w:val="300"/>
        </w:trPr>
        <w:tc>
          <w:tcPr>
            <w:tcW w:w="423" w:type="pct"/>
            <w:shd w:val="clear" w:color="auto" w:fill="auto"/>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xml:space="preserve">Output 4a.5: MRV Implementation Support </w:t>
            </w: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4.5.1: Create and maintain MRV support facility</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850,000 </w:t>
            </w:r>
          </w:p>
        </w:tc>
      </w:tr>
      <w:tr w:rsidR="00681099" w:rsidRPr="00D97E7E" w:rsidTr="00E97834">
        <w:trPr>
          <w:trHeight w:val="300"/>
        </w:trPr>
        <w:tc>
          <w:tcPr>
            <w:tcW w:w="423" w:type="pct"/>
            <w:vMerge w:val="restart"/>
            <w:shd w:val="clear" w:color="auto" w:fill="auto"/>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4a6:Integrated forest information system developed</w:t>
            </w: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4.6.1: Support integration of sub-national activities into the national system</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55,000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2</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4.6.2Development of participatory tools for monitoring</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100,000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3</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4.6.3Facilitate data sharing agreement between relevant institutions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6,000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4.6.4 Support to logistics, equipment and software needs for the information system</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525,000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5</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4.6.5 Documentation of methods and data collection for forest monitoring</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90,000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6</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4.6.6.</w:t>
            </w:r>
            <w:r>
              <w:rPr>
                <w:rFonts w:ascii="Times New Roman" w:eastAsia="Times New Roman" w:hAnsi="Times New Roman" w:cs="Times New Roman"/>
                <w:color w:val="000000"/>
                <w:sz w:val="16"/>
                <w:szCs w:val="16"/>
              </w:rPr>
              <w:t xml:space="preserve"> I</w:t>
            </w:r>
            <w:r w:rsidRPr="00D97E7E">
              <w:rPr>
                <w:rFonts w:ascii="Times New Roman" w:eastAsia="Times New Roman" w:hAnsi="Times New Roman" w:cs="Times New Roman"/>
                <w:color w:val="000000"/>
                <w:sz w:val="16"/>
                <w:szCs w:val="16"/>
              </w:rPr>
              <w:t>nformation system supported by adequate data management system and calculation process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85,000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7</w:t>
            </w:r>
          </w:p>
        </w:tc>
        <w:tc>
          <w:tcPr>
            <w:tcW w:w="3821" w:type="pct"/>
            <w:shd w:val="clear" w:color="auto" w:fill="auto"/>
            <w:noWrap/>
            <w:hideMark/>
          </w:tcPr>
          <w:p w:rsidR="00681099" w:rsidRPr="00D97E7E" w:rsidRDefault="00681099" w:rsidP="0098017D">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4.6.7.</w:t>
            </w:r>
            <w:r>
              <w:rPr>
                <w:rFonts w:ascii="Times New Roman" w:eastAsia="Times New Roman" w:hAnsi="Times New Roman" w:cs="Times New Roman"/>
                <w:color w:val="000000"/>
                <w:sz w:val="16"/>
                <w:szCs w:val="16"/>
              </w:rPr>
              <w:t xml:space="preserve"> D</w:t>
            </w:r>
            <w:r w:rsidRPr="00D97E7E">
              <w:rPr>
                <w:rFonts w:ascii="Times New Roman" w:eastAsia="Times New Roman" w:hAnsi="Times New Roman" w:cs="Times New Roman"/>
                <w:color w:val="000000"/>
                <w:sz w:val="16"/>
                <w:szCs w:val="16"/>
              </w:rPr>
              <w:t>evelopment of a web based platform</w:t>
            </w:r>
            <w:r w:rsidR="0098017D">
              <w:rPr>
                <w:rFonts w:ascii="Times New Roman" w:eastAsia="Times New Roman" w:hAnsi="Times New Roman" w:cs="Times New Roman"/>
                <w:color w:val="000000"/>
                <w:sz w:val="16"/>
                <w:szCs w:val="16"/>
              </w:rPr>
              <w:t xml:space="preserve">, and platform for distributing hard copies, </w:t>
            </w:r>
            <w:r w:rsidRPr="00D97E7E">
              <w:rPr>
                <w:rFonts w:ascii="Times New Roman" w:eastAsia="Times New Roman" w:hAnsi="Times New Roman" w:cs="Times New Roman"/>
                <w:color w:val="000000"/>
                <w:sz w:val="16"/>
                <w:szCs w:val="16"/>
              </w:rPr>
              <w:t>for data sharing between national stakeholders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70,000 </w:t>
            </w:r>
          </w:p>
        </w:tc>
      </w:tr>
      <w:tr w:rsidR="00681099" w:rsidRPr="00D97E7E" w:rsidTr="00E97834">
        <w:trPr>
          <w:trHeight w:val="39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8</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4.6.8: Establishment</w:t>
            </w:r>
            <w:r w:rsidR="00BB59D3">
              <w:rPr>
                <w:rFonts w:ascii="Times New Roman" w:eastAsia="Times New Roman" w:hAnsi="Times New Roman" w:cs="Times New Roman"/>
                <w:color w:val="000000"/>
                <w:sz w:val="16"/>
                <w:szCs w:val="16"/>
              </w:rPr>
              <w:t xml:space="preserve"> and Management</w:t>
            </w:r>
            <w:r w:rsidRPr="00D97E7E">
              <w:rPr>
                <w:rFonts w:ascii="Times New Roman" w:eastAsia="Times New Roman" w:hAnsi="Times New Roman" w:cs="Times New Roman"/>
                <w:color w:val="000000"/>
                <w:sz w:val="16"/>
                <w:szCs w:val="16"/>
              </w:rPr>
              <w:t xml:space="preserve"> of the Forest Management Information System</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130,000 </w:t>
            </w:r>
          </w:p>
        </w:tc>
      </w:tr>
      <w:tr w:rsidR="00681099" w:rsidRPr="00D97E7E" w:rsidTr="00E97834">
        <w:trPr>
          <w:trHeight w:val="315"/>
        </w:trPr>
        <w:tc>
          <w:tcPr>
            <w:tcW w:w="423" w:type="pct"/>
            <w:shd w:val="clear" w:color="auto" w:fill="B8CCE4" w:themeFill="accent1" w:themeFillTint="66"/>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Sub-total 4a</w:t>
            </w:r>
          </w:p>
        </w:tc>
        <w:tc>
          <w:tcPr>
            <w:tcW w:w="317" w:type="pct"/>
            <w:shd w:val="clear" w:color="auto" w:fill="B8CCE4" w:themeFill="accent1" w:themeFillTint="66"/>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w:t>
            </w:r>
          </w:p>
        </w:tc>
        <w:tc>
          <w:tcPr>
            <w:tcW w:w="3821" w:type="pct"/>
            <w:shd w:val="clear" w:color="auto" w:fill="B8CCE4" w:themeFill="accent1" w:themeFillTint="66"/>
            <w:hideMark/>
          </w:tcPr>
          <w:p w:rsidR="00681099" w:rsidRPr="00D97E7E" w:rsidRDefault="00681099" w:rsidP="001C7F61">
            <w:pPr>
              <w:spacing w:after="0" w:line="240" w:lineRule="auto"/>
              <w:contextualSpacing/>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w:t>
            </w:r>
          </w:p>
        </w:tc>
        <w:tc>
          <w:tcPr>
            <w:tcW w:w="440" w:type="pct"/>
            <w:shd w:val="clear" w:color="auto" w:fill="B8CCE4" w:themeFill="accent1" w:themeFillTint="66"/>
            <w:noWrap/>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7,</w:t>
            </w:r>
            <w:r>
              <w:rPr>
                <w:rFonts w:ascii="Times New Roman" w:eastAsia="Times New Roman" w:hAnsi="Times New Roman" w:cs="Times New Roman"/>
                <w:b/>
                <w:bCs/>
                <w:color w:val="000000"/>
                <w:sz w:val="16"/>
                <w:szCs w:val="16"/>
              </w:rPr>
              <w:t>517</w:t>
            </w:r>
            <w:r w:rsidRPr="00D97E7E">
              <w:rPr>
                <w:rFonts w:ascii="Times New Roman" w:eastAsia="Times New Roman" w:hAnsi="Times New Roman" w:cs="Times New Roman"/>
                <w:b/>
                <w:bCs/>
                <w:color w:val="000000"/>
                <w:sz w:val="16"/>
                <w:szCs w:val="16"/>
              </w:rPr>
              <w:t xml:space="preserve">,000 </w:t>
            </w:r>
          </w:p>
        </w:tc>
      </w:tr>
      <w:tr w:rsidR="00681099" w:rsidRPr="00D97E7E" w:rsidTr="00E97834">
        <w:trPr>
          <w:trHeight w:val="300"/>
        </w:trPr>
        <w:tc>
          <w:tcPr>
            <w:tcW w:w="423" w:type="pct"/>
            <w:vMerge w:val="restart"/>
            <w:shd w:val="clear" w:color="auto" w:fill="auto"/>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Output 4b: Information systems for measuring multiple-benefits, other impacts, governance and safeguards established</w:t>
            </w: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Develop a full list of the potential socio-economic, environmental, governance and other co-benefits and study the potential co-benefits. </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2</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Assess and review of existing monitoring systems of multiple benefits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3</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In consultation with stakeholders, prioritize the co-benefits to be monitored</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4</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Identify and assess related in-country national and international initiatives related to all REDD+ safeguards;  </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5</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Determine the framework of safeguards that are to be monitored</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6</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Establish baselines and indicators for (i) all co-benefits to be monitored and (ii) all safeguards;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7</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Develop a system to monitor changes in the values for the selected indicators and to share this information – the Safeguard Information System (SIS);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30,000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8</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Integrate monitoring of safeguards and co-benefits into the integrated forest monitoring system (4a)</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20,000 </w:t>
            </w:r>
          </w:p>
        </w:tc>
      </w:tr>
      <w:tr w:rsidR="00681099" w:rsidRPr="00D97E7E" w:rsidTr="00E97834">
        <w:trPr>
          <w:trHeight w:val="300"/>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9</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Provide capacity development to organizations in order to collect and analyze relevant data and undertake monitoring of co-benefits and safeguards; </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100,000 </w:t>
            </w:r>
          </w:p>
        </w:tc>
      </w:tr>
      <w:tr w:rsidR="00681099" w:rsidRPr="00D97E7E" w:rsidTr="00E97834">
        <w:trPr>
          <w:trHeight w:val="315"/>
        </w:trPr>
        <w:tc>
          <w:tcPr>
            <w:tcW w:w="423" w:type="pct"/>
            <w:vMerge/>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p>
        </w:tc>
        <w:tc>
          <w:tcPr>
            <w:tcW w:w="317"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10</w:t>
            </w:r>
          </w:p>
        </w:tc>
        <w:tc>
          <w:tcPr>
            <w:tcW w:w="3821" w:type="pct"/>
            <w:shd w:val="clear" w:color="auto" w:fill="auto"/>
            <w:noWrap/>
            <w:hideMark/>
          </w:tcPr>
          <w:p w:rsidR="00681099" w:rsidRPr="00D97E7E" w:rsidRDefault="00681099" w:rsidP="001C7F61">
            <w:pPr>
              <w:spacing w:after="0" w:line="240" w:lineRule="auto"/>
              <w:contextualSpacing/>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Consult stakeholders to validate all above outputs and recommendations.</w:t>
            </w:r>
          </w:p>
        </w:tc>
        <w:tc>
          <w:tcPr>
            <w:tcW w:w="440" w:type="pct"/>
            <w:shd w:val="clear" w:color="auto" w:fill="auto"/>
            <w:noWrap/>
            <w:hideMark/>
          </w:tcPr>
          <w:p w:rsidR="00681099" w:rsidRPr="00D97E7E" w:rsidRDefault="00681099" w:rsidP="001C7F61">
            <w:pPr>
              <w:spacing w:after="0" w:line="240" w:lineRule="auto"/>
              <w:rPr>
                <w:rFonts w:ascii="Times New Roman" w:eastAsia="Times New Roman" w:hAnsi="Times New Roman" w:cs="Times New Roman"/>
                <w:color w:val="000000"/>
                <w:sz w:val="16"/>
                <w:szCs w:val="16"/>
              </w:rPr>
            </w:pPr>
            <w:r w:rsidRPr="00D97E7E">
              <w:rPr>
                <w:rFonts w:ascii="Times New Roman" w:eastAsia="Times New Roman" w:hAnsi="Times New Roman" w:cs="Times New Roman"/>
                <w:color w:val="000000"/>
                <w:sz w:val="16"/>
                <w:szCs w:val="16"/>
              </w:rPr>
              <w:t xml:space="preserve">20,000 </w:t>
            </w:r>
          </w:p>
        </w:tc>
      </w:tr>
      <w:tr w:rsidR="00681099" w:rsidRPr="00D97E7E" w:rsidTr="00E97834">
        <w:trPr>
          <w:trHeight w:val="315"/>
        </w:trPr>
        <w:tc>
          <w:tcPr>
            <w:tcW w:w="423" w:type="pct"/>
            <w:shd w:val="clear" w:color="auto" w:fill="B8CCE4" w:themeFill="accent1" w:themeFillTint="66"/>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Sub-total 4b</w:t>
            </w:r>
          </w:p>
        </w:tc>
        <w:tc>
          <w:tcPr>
            <w:tcW w:w="317" w:type="pct"/>
            <w:shd w:val="clear" w:color="auto" w:fill="B8CCE4" w:themeFill="accent1" w:themeFillTint="66"/>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w:t>
            </w:r>
          </w:p>
        </w:tc>
        <w:tc>
          <w:tcPr>
            <w:tcW w:w="3821" w:type="pct"/>
            <w:shd w:val="clear" w:color="auto" w:fill="B8CCE4" w:themeFill="accent1" w:themeFillTint="66"/>
            <w:hideMark/>
          </w:tcPr>
          <w:p w:rsidR="00681099" w:rsidRPr="00D97E7E" w:rsidRDefault="00681099" w:rsidP="001C7F61">
            <w:pPr>
              <w:spacing w:after="0" w:line="240" w:lineRule="auto"/>
              <w:contextualSpacing/>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w:t>
            </w:r>
          </w:p>
        </w:tc>
        <w:tc>
          <w:tcPr>
            <w:tcW w:w="440" w:type="pct"/>
            <w:shd w:val="clear" w:color="auto" w:fill="B8CCE4" w:themeFill="accent1" w:themeFillTint="66"/>
            <w:noWrap/>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xml:space="preserve">330,000 </w:t>
            </w:r>
          </w:p>
        </w:tc>
      </w:tr>
      <w:tr w:rsidR="00681099" w:rsidRPr="00D97E7E" w:rsidTr="00E97834">
        <w:trPr>
          <w:trHeight w:val="285"/>
        </w:trPr>
        <w:tc>
          <w:tcPr>
            <w:tcW w:w="4560" w:type="pct"/>
            <w:gridSpan w:val="3"/>
            <w:shd w:val="clear" w:color="auto" w:fill="B8CCE4" w:themeFill="accent1" w:themeFillTint="66"/>
            <w:hideMark/>
          </w:tcPr>
          <w:p w:rsidR="00681099" w:rsidRPr="00D97E7E" w:rsidRDefault="00681099" w:rsidP="001C7F61">
            <w:pPr>
              <w:spacing w:after="0" w:line="240" w:lineRule="auto"/>
              <w:contextualSpacing/>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TOTAL COST OUTCOME4</w:t>
            </w:r>
          </w:p>
        </w:tc>
        <w:tc>
          <w:tcPr>
            <w:tcW w:w="440" w:type="pct"/>
            <w:shd w:val="clear" w:color="auto" w:fill="B8CCE4" w:themeFill="accent1" w:themeFillTint="66"/>
            <w:noWrap/>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7,</w:t>
            </w:r>
            <w:r>
              <w:rPr>
                <w:rFonts w:ascii="Times New Roman" w:eastAsia="Times New Roman" w:hAnsi="Times New Roman" w:cs="Times New Roman"/>
                <w:b/>
                <w:bCs/>
                <w:color w:val="000000"/>
                <w:sz w:val="16"/>
                <w:szCs w:val="16"/>
              </w:rPr>
              <w:t>847</w:t>
            </w:r>
            <w:r w:rsidRPr="00D97E7E">
              <w:rPr>
                <w:rFonts w:ascii="Times New Roman" w:eastAsia="Times New Roman" w:hAnsi="Times New Roman" w:cs="Times New Roman"/>
                <w:b/>
                <w:bCs/>
                <w:color w:val="000000"/>
                <w:sz w:val="16"/>
                <w:szCs w:val="16"/>
              </w:rPr>
              <w:t xml:space="preserve">,000 </w:t>
            </w:r>
          </w:p>
        </w:tc>
      </w:tr>
      <w:tr w:rsidR="00681099" w:rsidRPr="00D97E7E" w:rsidTr="001C7F61">
        <w:trPr>
          <w:trHeight w:val="315"/>
        </w:trPr>
        <w:tc>
          <w:tcPr>
            <w:tcW w:w="5000" w:type="pct"/>
            <w:gridSpan w:val="4"/>
            <w:shd w:val="clear" w:color="auto" w:fill="E5B8B7" w:themeFill="accent2" w:themeFillTint="66"/>
            <w:noWrap/>
            <w:hideMark/>
          </w:tcPr>
          <w:p w:rsidR="00681099" w:rsidRPr="00D97E7E" w:rsidRDefault="00681099" w:rsidP="001C7F61">
            <w:pPr>
              <w:spacing w:after="0" w:line="240" w:lineRule="auto"/>
              <w:rPr>
                <w:rFonts w:ascii="Times New Roman" w:eastAsia="Times New Roman" w:hAnsi="Times New Roman" w:cs="Times New Roman"/>
                <w:b/>
                <w:bCs/>
                <w:color w:val="1F497D"/>
                <w:sz w:val="16"/>
                <w:szCs w:val="16"/>
              </w:rPr>
            </w:pPr>
            <w:r w:rsidRPr="00D97E7E">
              <w:rPr>
                <w:rFonts w:ascii="Times New Roman" w:eastAsia="Times New Roman" w:hAnsi="Times New Roman" w:cs="Times New Roman"/>
                <w:b/>
                <w:bCs/>
                <w:color w:val="1F497D"/>
                <w:sz w:val="16"/>
                <w:szCs w:val="16"/>
              </w:rPr>
              <w:t>OUTCOME 6: Programme Monitoring and Evaluation</w:t>
            </w:r>
          </w:p>
        </w:tc>
      </w:tr>
      <w:tr w:rsidR="00681099" w:rsidRPr="00D97E7E" w:rsidTr="00E97834">
        <w:trPr>
          <w:trHeight w:val="300"/>
        </w:trPr>
        <w:tc>
          <w:tcPr>
            <w:tcW w:w="4560" w:type="pct"/>
            <w:gridSpan w:val="3"/>
            <w:shd w:val="clear" w:color="auto" w:fill="B8CCE4" w:themeFill="accent1" w:themeFillTint="66"/>
            <w:hideMark/>
          </w:tcPr>
          <w:p w:rsidR="00681099" w:rsidRPr="00D97E7E" w:rsidRDefault="00681099" w:rsidP="001C7F61">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SUB TOTAL Monitoring and Evaluation </w:t>
            </w:r>
          </w:p>
        </w:tc>
        <w:tc>
          <w:tcPr>
            <w:tcW w:w="440" w:type="pct"/>
            <w:shd w:val="clear" w:color="auto" w:fill="B8CCE4" w:themeFill="accent1" w:themeFillTint="66"/>
            <w:hideMark/>
          </w:tcPr>
          <w:p w:rsidR="00681099" w:rsidRPr="00D97E7E" w:rsidRDefault="00681099" w:rsidP="00571EE6">
            <w:pPr>
              <w:spacing w:after="0" w:line="240" w:lineRule="auto"/>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3</w:t>
            </w:r>
            <w:r w:rsidR="00571EE6">
              <w:rPr>
                <w:rFonts w:ascii="Times New Roman" w:eastAsia="Times New Roman" w:hAnsi="Times New Roman" w:cs="Times New Roman"/>
                <w:b/>
                <w:bCs/>
                <w:color w:val="000000"/>
                <w:sz w:val="16"/>
                <w:szCs w:val="16"/>
              </w:rPr>
              <w:t>0</w:t>
            </w:r>
            <w:r w:rsidRPr="00D97E7E">
              <w:rPr>
                <w:rFonts w:ascii="Times New Roman" w:eastAsia="Times New Roman" w:hAnsi="Times New Roman" w:cs="Times New Roman"/>
                <w:b/>
                <w:bCs/>
                <w:color w:val="000000"/>
                <w:sz w:val="16"/>
                <w:szCs w:val="16"/>
              </w:rPr>
              <w:t>0</w:t>
            </w:r>
            <w:r w:rsidR="00571EE6">
              <w:rPr>
                <w:rFonts w:ascii="Times New Roman" w:eastAsia="Times New Roman" w:hAnsi="Times New Roman" w:cs="Times New Roman"/>
                <w:b/>
                <w:bCs/>
                <w:color w:val="000000"/>
                <w:sz w:val="16"/>
                <w:szCs w:val="16"/>
              </w:rPr>
              <w:t>,</w:t>
            </w:r>
            <w:r w:rsidRPr="00D97E7E">
              <w:rPr>
                <w:rFonts w:ascii="Times New Roman" w:eastAsia="Times New Roman" w:hAnsi="Times New Roman" w:cs="Times New Roman"/>
                <w:b/>
                <w:bCs/>
                <w:color w:val="000000"/>
                <w:sz w:val="16"/>
                <w:szCs w:val="16"/>
              </w:rPr>
              <w:t>000</w:t>
            </w:r>
          </w:p>
        </w:tc>
      </w:tr>
      <w:tr w:rsidR="00681099" w:rsidRPr="00D97E7E" w:rsidTr="00E97834">
        <w:trPr>
          <w:trHeight w:val="315"/>
        </w:trPr>
        <w:tc>
          <w:tcPr>
            <w:tcW w:w="4560" w:type="pct"/>
            <w:gridSpan w:val="3"/>
            <w:shd w:val="clear" w:color="000000" w:fill="D8E4BC"/>
            <w:noWrap/>
            <w:hideMark/>
          </w:tcPr>
          <w:p w:rsidR="00681099" w:rsidRPr="00D97E7E" w:rsidRDefault="00681099" w:rsidP="009878CA">
            <w:pPr>
              <w:spacing w:after="0" w:line="240" w:lineRule="auto"/>
              <w:contextualSpacing/>
              <w:rPr>
                <w:rFonts w:ascii="Times New Roman" w:eastAsia="Times New Roman" w:hAnsi="Times New Roman" w:cs="Times New Roman"/>
                <w:b/>
                <w:bCs/>
                <w:color w:val="000000"/>
                <w:sz w:val="16"/>
                <w:szCs w:val="16"/>
              </w:rPr>
            </w:pPr>
            <w:r w:rsidRPr="00D97E7E">
              <w:rPr>
                <w:rFonts w:ascii="Times New Roman" w:eastAsia="Times New Roman" w:hAnsi="Times New Roman" w:cs="Times New Roman"/>
                <w:b/>
                <w:bCs/>
                <w:color w:val="000000"/>
                <w:sz w:val="16"/>
                <w:szCs w:val="16"/>
              </w:rPr>
              <w:t xml:space="preserve">Total for 3-year National REDD+ Programme </w:t>
            </w:r>
            <w:r w:rsidR="009878CA">
              <w:rPr>
                <w:rFonts w:ascii="Times New Roman" w:eastAsia="Times New Roman" w:hAnsi="Times New Roman" w:cs="Times New Roman"/>
                <w:b/>
                <w:bCs/>
                <w:color w:val="000000"/>
                <w:sz w:val="16"/>
                <w:szCs w:val="16"/>
              </w:rPr>
              <w:t xml:space="preserve"> </w:t>
            </w:r>
          </w:p>
        </w:tc>
        <w:tc>
          <w:tcPr>
            <w:tcW w:w="440" w:type="pct"/>
            <w:shd w:val="clear" w:color="000000" w:fill="D8E4BC"/>
            <w:noWrap/>
            <w:hideMark/>
          </w:tcPr>
          <w:p w:rsidR="00681099" w:rsidRPr="00D97E7E" w:rsidRDefault="00A372AE" w:rsidP="001C7F61">
            <w:pPr>
              <w:spacing w:after="0" w:line="240" w:lineRule="auto"/>
              <w:rPr>
                <w:rFonts w:ascii="Times New Roman" w:eastAsia="Times New Roman" w:hAnsi="Times New Roman" w:cs="Times New Roman"/>
                <w:color w:val="000000"/>
                <w:sz w:val="16"/>
                <w:szCs w:val="16"/>
              </w:rPr>
            </w:pPr>
            <w:r w:rsidRPr="00FD1662">
              <w:rPr>
                <w:rFonts w:ascii="Times New Roman" w:eastAsia="Times New Roman" w:hAnsi="Times New Roman" w:cs="Times New Roman"/>
                <w:color w:val="000000"/>
                <w:sz w:val="16"/>
                <w:szCs w:val="16"/>
                <w:highlight w:val="yellow"/>
              </w:rPr>
              <w:t>14,882,000</w:t>
            </w:r>
            <w:r w:rsidR="00681099" w:rsidRPr="00D97E7E">
              <w:rPr>
                <w:rFonts w:ascii="Times New Roman" w:eastAsia="Times New Roman" w:hAnsi="Times New Roman" w:cs="Times New Roman"/>
                <w:color w:val="000000"/>
                <w:sz w:val="16"/>
                <w:szCs w:val="16"/>
              </w:rPr>
              <w:t xml:space="preserve"> </w:t>
            </w:r>
          </w:p>
        </w:tc>
      </w:tr>
    </w:tbl>
    <w:p w:rsidR="00A22DB9" w:rsidRDefault="00A22DB9"/>
    <w:p w:rsidR="00A22DB9" w:rsidRDefault="00A22DB9">
      <w:r>
        <w:br w:type="page"/>
      </w:r>
    </w:p>
    <w:p w:rsidR="00414B4F" w:rsidRPr="00485A9D" w:rsidRDefault="00414B4F" w:rsidP="00414B4F">
      <w:pPr>
        <w:pStyle w:val="Heading1"/>
      </w:pPr>
      <w:bookmarkStart w:id="293" w:name="_Toc386009651"/>
      <w:r>
        <w:lastRenderedPageBreak/>
        <w:t>Component 6: Programme Monitoring and Evaluation Framework</w:t>
      </w:r>
      <w:bookmarkEnd w:id="293"/>
    </w:p>
    <w:p w:rsidR="00414B4F" w:rsidRDefault="008B6E9E" w:rsidP="00414B4F">
      <w:pPr>
        <w:autoSpaceDE w:val="0"/>
        <w:autoSpaceDN w:val="0"/>
        <w:adjustRightInd w:val="0"/>
        <w:rPr>
          <w:rFonts w:ascii="Gill Sans MT" w:eastAsia="Times New Roman" w:hAnsi="Gill Sans MT" w:cs="Arial"/>
          <w:color w:val="FF0000"/>
          <w:highlight w:val="yellow"/>
          <w:lang w:eastAsia="ko-KR"/>
        </w:rPr>
      </w:pPr>
      <w:r>
        <w:rPr>
          <w:rFonts w:eastAsia="MS Mincho" w:cs="Times New Roman"/>
          <w:noProof/>
          <w:lang w:val="en-SG" w:eastAsia="en-SG"/>
        </w:rPr>
        <mc:AlternateContent>
          <mc:Choice Requires="wps">
            <w:drawing>
              <wp:anchor distT="0" distB="0" distL="114300" distR="114300" simplePos="0" relativeHeight="251687424" behindDoc="0" locked="0" layoutInCell="1" allowOverlap="1" wp14:anchorId="580BF502" wp14:editId="5DC32996">
                <wp:simplePos x="0" y="0"/>
                <wp:positionH relativeFrom="column">
                  <wp:posOffset>512445</wp:posOffset>
                </wp:positionH>
                <wp:positionV relativeFrom="paragraph">
                  <wp:posOffset>118110</wp:posOffset>
                </wp:positionV>
                <wp:extent cx="6583680" cy="991870"/>
                <wp:effectExtent l="19050" t="19050" r="26670" b="17780"/>
                <wp:wrapNone/>
                <wp:docPr id="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3680" cy="991870"/>
                        </a:xfrm>
                        <a:prstGeom prst="rect">
                          <a:avLst/>
                        </a:prstGeom>
                        <a:blipFill dpi="0" rotWithShape="0">
                          <a:blip r:embed="rId26"/>
                          <a:srcRect/>
                          <a:tile tx="0" ty="0" sx="100000" sy="100000" flip="none" algn="tl"/>
                        </a:blipFill>
                        <a:ln w="38100" cmpd="dbl">
                          <a:solidFill>
                            <a:srgbClr val="000000"/>
                          </a:solidFill>
                          <a:miter lim="800000"/>
                          <a:headEnd/>
                          <a:tailEnd/>
                        </a:ln>
                      </wps:spPr>
                      <wps:txbx>
                        <w:txbxContent>
                          <w:p w:rsidR="004C1DF9" w:rsidRPr="006B730A" w:rsidRDefault="004C1DF9" w:rsidP="00B75367">
                            <w:pPr>
                              <w:spacing w:after="0" w:line="240" w:lineRule="auto"/>
                              <w:ind w:left="518" w:hanging="360"/>
                              <w:jc w:val="center"/>
                              <w:rPr>
                                <w:rFonts w:ascii="Gill Sans MT" w:hAnsi="Gill Sans MT" w:cs="Arial"/>
                                <w:b/>
                                <w:sz w:val="16"/>
                                <w:szCs w:val="16"/>
                              </w:rPr>
                            </w:pPr>
                            <w:r w:rsidRPr="006B730A">
                              <w:rPr>
                                <w:rFonts w:ascii="Gill Sans MT" w:hAnsi="Gill Sans MT" w:cs="Arial"/>
                                <w:b/>
                                <w:sz w:val="16"/>
                                <w:szCs w:val="16"/>
                              </w:rPr>
                              <w:t>Standard 6 the R-PP text needs to meet for this component:</w:t>
                            </w:r>
                          </w:p>
                          <w:p w:rsidR="004C1DF9" w:rsidRDefault="004C1DF9" w:rsidP="00B75367">
                            <w:pPr>
                              <w:spacing w:after="0" w:line="240" w:lineRule="auto"/>
                              <w:ind w:left="518" w:hanging="360"/>
                              <w:jc w:val="center"/>
                              <w:rPr>
                                <w:rFonts w:ascii="Gill Sans MT" w:hAnsi="Gill Sans MT" w:cs="Arial"/>
                                <w:b/>
                                <w:sz w:val="16"/>
                                <w:szCs w:val="16"/>
                              </w:rPr>
                            </w:pPr>
                            <w:r w:rsidRPr="006B730A">
                              <w:rPr>
                                <w:rFonts w:ascii="Gill Sans MT" w:hAnsi="Gill Sans MT" w:cs="Arial"/>
                                <w:b/>
                                <w:sz w:val="16"/>
                                <w:szCs w:val="16"/>
                              </w:rPr>
                              <w:t>Design a Program Monitoring and Evaluation Framework</w:t>
                            </w:r>
                          </w:p>
                          <w:p w:rsidR="004C1DF9" w:rsidRDefault="004C1DF9" w:rsidP="00B75367">
                            <w:pPr>
                              <w:spacing w:after="0" w:line="240" w:lineRule="auto"/>
                              <w:ind w:left="518" w:hanging="360"/>
                              <w:jc w:val="center"/>
                              <w:rPr>
                                <w:rFonts w:ascii="Gill Sans MT" w:hAnsi="Gill Sans MT" w:cs="Arial"/>
                                <w:b/>
                                <w:sz w:val="16"/>
                                <w:szCs w:val="16"/>
                              </w:rPr>
                            </w:pPr>
                          </w:p>
                          <w:p w:rsidR="004C1DF9" w:rsidRPr="006B730A" w:rsidRDefault="004C1DF9" w:rsidP="00B75367">
                            <w:pPr>
                              <w:spacing w:after="0" w:line="240" w:lineRule="auto"/>
                              <w:ind w:left="162"/>
                              <w:rPr>
                                <w:rFonts w:ascii="Gill Sans MT" w:hAnsi="Gill Sans MT" w:cs="Arial"/>
                                <w:b/>
                                <w:sz w:val="16"/>
                                <w:szCs w:val="16"/>
                              </w:rPr>
                            </w:pPr>
                            <w:r w:rsidRPr="006B730A">
                              <w:rPr>
                                <w:rFonts w:ascii="Gill Sans MT" w:hAnsi="Gill Sans MT" w:cs="Arial"/>
                                <w:sz w:val="16"/>
                                <w:szCs w:val="16"/>
                              </w:rPr>
                              <w:t>The R-PP adequately describes the indicators that will be used to monitor program performance of the Readiness process and R-PP activities, and to identify in a timely manner any shortfalls in performance timing or quality. The R-PP demonstrates that the framework will assist in transparent management of financial and other resources, to meet the activity schedule.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0BF502" id="Text Box 16" o:spid="_x0000_s1314" type="#_x0000_t202" style="position:absolute;margin-left:40.35pt;margin-top:9.3pt;width:518.4pt;height:78.1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" strokeweight="3pt">
                <v:fill recolor="t" type="tile"/>
                <v:stroke linestyle="thinThin"/>
                <v:textbox>
                  <w:txbxContent>
                    <w:p w:rsidR="004C1DF9" w:rsidRPr="006B730A" w:rsidRDefault="004C1DF9" w:rsidP="00B75367">
                      <w:pPr>
                        <w:spacing w:after="0" w:line="240" w:lineRule="auto"/>
                        <w:ind w:left="518" w:hanging="360"/>
                        <w:jc w:val="center"/>
                        <w:rPr>
                          <w:rFonts w:ascii="Gill Sans MT" w:hAnsi="Gill Sans MT" w:cs="Arial"/>
                          <w:b/>
                          <w:sz w:val="16"/>
                          <w:szCs w:val="16"/>
                        </w:rPr>
                      </w:pPr>
                      <w:r w:rsidRPr="006B730A">
                        <w:rPr>
                          <w:rFonts w:ascii="Gill Sans MT" w:hAnsi="Gill Sans MT" w:cs="Arial"/>
                          <w:b/>
                          <w:sz w:val="16"/>
                          <w:szCs w:val="16"/>
                        </w:rPr>
                        <w:t>Standard 6 the R-PP text needs to meet for this component:</w:t>
                      </w:r>
                    </w:p>
                    <w:p w:rsidR="004C1DF9" w:rsidRDefault="004C1DF9" w:rsidP="00B75367">
                      <w:pPr>
                        <w:spacing w:after="0" w:line="240" w:lineRule="auto"/>
                        <w:ind w:left="518" w:hanging="360"/>
                        <w:jc w:val="center"/>
                        <w:rPr>
                          <w:rFonts w:ascii="Gill Sans MT" w:hAnsi="Gill Sans MT" w:cs="Arial"/>
                          <w:b/>
                          <w:sz w:val="16"/>
                          <w:szCs w:val="16"/>
                        </w:rPr>
                      </w:pPr>
                      <w:r w:rsidRPr="006B730A">
                        <w:rPr>
                          <w:rFonts w:ascii="Gill Sans MT" w:hAnsi="Gill Sans MT" w:cs="Arial"/>
                          <w:b/>
                          <w:sz w:val="16"/>
                          <w:szCs w:val="16"/>
                        </w:rPr>
                        <w:t>Design a Program Monitoring and Evaluation Framework</w:t>
                      </w:r>
                    </w:p>
                    <w:p w:rsidR="004C1DF9" w:rsidRDefault="004C1DF9" w:rsidP="00B75367">
                      <w:pPr>
                        <w:spacing w:after="0" w:line="240" w:lineRule="auto"/>
                        <w:ind w:left="518" w:hanging="360"/>
                        <w:jc w:val="center"/>
                        <w:rPr>
                          <w:rFonts w:ascii="Gill Sans MT" w:hAnsi="Gill Sans MT" w:cs="Arial"/>
                          <w:b/>
                          <w:sz w:val="16"/>
                          <w:szCs w:val="16"/>
                        </w:rPr>
                      </w:pPr>
                    </w:p>
                    <w:p w:rsidR="004C1DF9" w:rsidRPr="006B730A" w:rsidRDefault="004C1DF9" w:rsidP="00B75367">
                      <w:pPr>
                        <w:spacing w:after="0" w:line="240" w:lineRule="auto"/>
                        <w:ind w:left="162"/>
                        <w:rPr>
                          <w:rFonts w:ascii="Gill Sans MT" w:hAnsi="Gill Sans MT" w:cs="Arial"/>
                          <w:b/>
                          <w:sz w:val="16"/>
                          <w:szCs w:val="16"/>
                        </w:rPr>
                      </w:pPr>
                      <w:r w:rsidRPr="006B730A">
                        <w:rPr>
                          <w:rFonts w:ascii="Gill Sans MT" w:hAnsi="Gill Sans MT" w:cs="Arial"/>
                          <w:sz w:val="16"/>
                          <w:szCs w:val="16"/>
                        </w:rPr>
                        <w:t>The R-PP adequately describes the indicators that will be used to monitor program performance of the Readiness process and R-PP activities, and to identify in a timely manner any shortfalls in performance timing or quality. The R-PP demonstrates that the framework will assist in transparent management of financial and other resources, to meet the activity schedule.</w:t>
                      </w:r>
                    </w:p>
                  </w:txbxContent>
                </v:textbox>
              </v:shape>
            </w:pict>
          </mc:Fallback>
        </mc:AlternateContent>
      </w:r>
    </w:p>
    <w:p w:rsidR="00414B4F" w:rsidRDefault="00414B4F" w:rsidP="00414B4F">
      <w:pPr>
        <w:autoSpaceDE w:val="0"/>
        <w:autoSpaceDN w:val="0"/>
        <w:adjustRightInd w:val="0"/>
        <w:rPr>
          <w:rFonts w:ascii="Gill Sans MT" w:eastAsia="Times New Roman" w:hAnsi="Gill Sans MT" w:cs="Arial"/>
          <w:color w:val="FF0000"/>
          <w:highlight w:val="yellow"/>
          <w:lang w:eastAsia="ko-KR"/>
        </w:rPr>
      </w:pPr>
    </w:p>
    <w:p w:rsidR="00414B4F" w:rsidRDefault="00414B4F" w:rsidP="00414B4F">
      <w:pPr>
        <w:autoSpaceDE w:val="0"/>
        <w:autoSpaceDN w:val="0"/>
        <w:adjustRightInd w:val="0"/>
        <w:rPr>
          <w:rFonts w:ascii="Gill Sans MT" w:eastAsia="Times New Roman" w:hAnsi="Gill Sans MT" w:cs="Arial"/>
          <w:color w:val="FF0000"/>
          <w:highlight w:val="yellow"/>
          <w:lang w:eastAsia="ko-KR"/>
        </w:rPr>
      </w:pPr>
    </w:p>
    <w:p w:rsidR="00414B4F" w:rsidRDefault="00414B4F" w:rsidP="00414B4F">
      <w:pPr>
        <w:spacing w:after="0" w:line="240" w:lineRule="auto"/>
        <w:jc w:val="both"/>
      </w:pPr>
    </w:p>
    <w:p w:rsidR="003C5F49" w:rsidRPr="00BE4EF1" w:rsidRDefault="003C5F49" w:rsidP="00414B4F">
      <w:pPr>
        <w:spacing w:after="0" w:line="240" w:lineRule="auto"/>
        <w:jc w:val="both"/>
      </w:pPr>
    </w:p>
    <w:p w:rsidR="00414B4F" w:rsidRDefault="00596E8E" w:rsidP="00414B4F">
      <w:pPr>
        <w:spacing w:after="0" w:line="240" w:lineRule="auto"/>
        <w:jc w:val="both"/>
      </w:pPr>
      <w:r>
        <w:t>The o</w:t>
      </w:r>
      <w:r w:rsidR="00414B4F" w:rsidRPr="00596E8E">
        <w:t>bjective</w:t>
      </w:r>
      <w:r>
        <w:t xml:space="preserve"> of this Component is</w:t>
      </w:r>
      <w:r w:rsidR="00414B4F" w:rsidRPr="00BE4EF1">
        <w:t xml:space="preserve"> to set out a monitoring and evaluation framework for this </w:t>
      </w:r>
      <w:r>
        <w:t>R-PP</w:t>
      </w:r>
      <w:r w:rsidR="00414B4F" w:rsidRPr="00BE4EF1">
        <w:t>.</w:t>
      </w:r>
    </w:p>
    <w:p w:rsidR="00414B4F" w:rsidRPr="00BE4EF1" w:rsidRDefault="00414B4F" w:rsidP="00414B4F">
      <w:pPr>
        <w:spacing w:after="0" w:line="240" w:lineRule="auto"/>
        <w:jc w:val="both"/>
      </w:pPr>
    </w:p>
    <w:p w:rsidR="00414B4F" w:rsidRPr="00BE4EF1" w:rsidRDefault="00414B4F" w:rsidP="00414B4F">
      <w:pPr>
        <w:spacing w:after="0" w:line="240" w:lineRule="auto"/>
        <w:jc w:val="both"/>
      </w:pPr>
      <w:r w:rsidRPr="00BE4EF1">
        <w:t>The Results Framework in Component 5 above does not include indicators, baseline values, targets and risks that will be used for monitoring, reporting and evaluating the programme. Table 1</w:t>
      </w:r>
      <w:r>
        <w:t>4</w:t>
      </w:r>
      <w:r w:rsidRPr="00BE4EF1">
        <w:t xml:space="preserve"> sets out these parameters.</w:t>
      </w:r>
    </w:p>
    <w:p w:rsidR="00414B4F" w:rsidRDefault="00414B4F" w:rsidP="00414B4F">
      <w:pPr>
        <w:spacing w:after="0" w:line="240" w:lineRule="auto"/>
        <w:jc w:val="both"/>
      </w:pPr>
    </w:p>
    <w:p w:rsidR="00414B4F" w:rsidRPr="00BE4EF1" w:rsidRDefault="00414B4F" w:rsidP="00414B4F">
      <w:pPr>
        <w:spacing w:after="0" w:line="240" w:lineRule="auto"/>
        <w:jc w:val="both"/>
      </w:pPr>
      <w:r w:rsidRPr="00BE4EF1">
        <w:t xml:space="preserve">Implementation of the Roadmap will be monitored and evaluated every six months through internal reviews. This will provide opportunities to validate the implementation of the Roadmap and to make adjustments as required. Information from this monitoring will also be used to make improvements or to reinforce the process of developing the national REDD+ strategy, as well as to provide useful data for evaluation. </w:t>
      </w:r>
    </w:p>
    <w:p w:rsidR="00414B4F" w:rsidRDefault="00414B4F" w:rsidP="00414B4F">
      <w:pPr>
        <w:spacing w:after="0" w:line="240" w:lineRule="auto"/>
        <w:jc w:val="both"/>
      </w:pPr>
    </w:p>
    <w:p w:rsidR="00414B4F" w:rsidRPr="00BE4EF1" w:rsidRDefault="00414B4F" w:rsidP="00414B4F">
      <w:pPr>
        <w:spacing w:after="0" w:line="240" w:lineRule="auto"/>
        <w:jc w:val="both"/>
      </w:pPr>
      <w:r w:rsidRPr="00BE4EF1">
        <w:t>The details of this monitoring and evaluation framework will be subject to further consultation and are therefore subject to change.</w:t>
      </w:r>
    </w:p>
    <w:p w:rsidR="00414B4F" w:rsidRDefault="00414B4F" w:rsidP="00414B4F">
      <w:pPr>
        <w:spacing w:after="0" w:line="240" w:lineRule="auto"/>
        <w:jc w:val="both"/>
      </w:pPr>
      <w:bookmarkStart w:id="294" w:name="_Toc356377080"/>
    </w:p>
    <w:p w:rsidR="00414B4F" w:rsidRDefault="00414B4F" w:rsidP="008F3196">
      <w:pPr>
        <w:spacing w:after="0" w:line="240" w:lineRule="auto"/>
        <w:jc w:val="both"/>
      </w:pPr>
      <w:r w:rsidRPr="00BE4EF1">
        <w:rPr>
          <w:b/>
        </w:rPr>
        <w:t>Final evaluation</w:t>
      </w:r>
      <w:bookmarkEnd w:id="294"/>
      <w:r>
        <w:t xml:space="preserve">: </w:t>
      </w:r>
      <w:r w:rsidRPr="00BE4EF1">
        <w:t>There will be a final evaluation carried out by an independent reviewer at the end of the implementation process to assess achievements and lessons, and to make recommendations related to future phases and to REDD+ Roadmap implementation in other countries.</w:t>
      </w:r>
    </w:p>
    <w:p w:rsidR="008F3196" w:rsidRDefault="008F3196" w:rsidP="008F3196">
      <w:pPr>
        <w:spacing w:after="0" w:line="240" w:lineRule="auto"/>
        <w:jc w:val="both"/>
      </w:pPr>
    </w:p>
    <w:p w:rsidR="00414B4F" w:rsidRDefault="00414B4F" w:rsidP="00414B4F">
      <w:pPr>
        <w:pStyle w:val="Caption"/>
        <w:keepNext/>
      </w:pPr>
      <w:bookmarkStart w:id="295" w:name="_Toc386009677"/>
      <w:r>
        <w:t xml:space="preserve">Table </w:t>
      </w:r>
      <w:r w:rsidR="00BA328C">
        <w:fldChar w:fldCharType="begin"/>
      </w:r>
      <w:r w:rsidR="004253B6">
        <w:instrText xml:space="preserve"> SEQ Table \* ARABIC </w:instrText>
      </w:r>
      <w:r w:rsidR="00BA328C">
        <w:fldChar w:fldCharType="separate"/>
      </w:r>
      <w:r>
        <w:rPr>
          <w:noProof/>
        </w:rPr>
        <w:t>14</w:t>
      </w:r>
      <w:r w:rsidR="00BA328C">
        <w:rPr>
          <w:noProof/>
        </w:rPr>
        <w:fldChar w:fldCharType="end"/>
      </w:r>
      <w:r>
        <w:t xml:space="preserve">: </w:t>
      </w:r>
      <w:r w:rsidRPr="00BC2557">
        <w:t>Draft Monitoring and Evaluation Framework</w:t>
      </w:r>
      <w:bookmarkEnd w:id="29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6"/>
        <w:gridCol w:w="4608"/>
        <w:gridCol w:w="1611"/>
        <w:gridCol w:w="1534"/>
        <w:gridCol w:w="1579"/>
        <w:gridCol w:w="2184"/>
      </w:tblGrid>
      <w:tr w:rsidR="00245B2F" w:rsidRPr="00D173B2" w:rsidTr="006B7A82">
        <w:trPr>
          <w:trHeight w:val="510"/>
          <w:tblHeader/>
          <w:jc w:val="center"/>
        </w:trPr>
        <w:tc>
          <w:tcPr>
            <w:tcW w:w="0" w:type="auto"/>
            <w:shd w:val="clear" w:color="auto" w:fill="B8CCE4" w:themeFill="accent1" w:themeFillTint="66"/>
            <w:vAlign w:val="center"/>
          </w:tcPr>
          <w:p w:rsidR="00414B4F" w:rsidRPr="00D173B2" w:rsidRDefault="00414B4F" w:rsidP="00BE7DF0">
            <w:pPr>
              <w:spacing w:after="0" w:line="240" w:lineRule="auto"/>
              <w:contextualSpacing/>
              <w:jc w:val="center"/>
              <w:rPr>
                <w:rFonts w:cstheme="minorHAnsi"/>
                <w:b/>
                <w:sz w:val="21"/>
                <w:szCs w:val="21"/>
              </w:rPr>
            </w:pPr>
            <w:r w:rsidRPr="00D173B2">
              <w:rPr>
                <w:rFonts w:cstheme="minorHAnsi"/>
                <w:b/>
                <w:sz w:val="21"/>
                <w:szCs w:val="21"/>
              </w:rPr>
              <w:t>Outcomes/Outputs</w:t>
            </w:r>
          </w:p>
        </w:tc>
        <w:tc>
          <w:tcPr>
            <w:tcW w:w="4608" w:type="dxa"/>
            <w:shd w:val="clear" w:color="auto" w:fill="B8CCE4" w:themeFill="accent1" w:themeFillTint="66"/>
            <w:vAlign w:val="center"/>
          </w:tcPr>
          <w:p w:rsidR="00414B4F" w:rsidRPr="00D173B2" w:rsidRDefault="00414B4F" w:rsidP="00BE7DF0">
            <w:pPr>
              <w:spacing w:after="0" w:line="240" w:lineRule="auto"/>
              <w:contextualSpacing/>
              <w:jc w:val="center"/>
              <w:rPr>
                <w:rFonts w:cstheme="minorHAnsi"/>
                <w:b/>
                <w:sz w:val="21"/>
                <w:szCs w:val="21"/>
              </w:rPr>
            </w:pPr>
            <w:r w:rsidRPr="00D173B2">
              <w:rPr>
                <w:rFonts w:cstheme="minorHAnsi"/>
                <w:b/>
                <w:sz w:val="21"/>
                <w:szCs w:val="21"/>
              </w:rPr>
              <w:t xml:space="preserve">Indicators </w:t>
            </w:r>
          </w:p>
          <w:p w:rsidR="00414B4F" w:rsidRPr="00D173B2" w:rsidRDefault="00414B4F" w:rsidP="00BE7DF0">
            <w:pPr>
              <w:spacing w:after="0" w:line="240" w:lineRule="auto"/>
              <w:contextualSpacing/>
              <w:jc w:val="center"/>
              <w:rPr>
                <w:rFonts w:cstheme="minorHAnsi"/>
                <w:b/>
                <w:sz w:val="21"/>
                <w:szCs w:val="21"/>
              </w:rPr>
            </w:pPr>
            <w:r w:rsidRPr="00D173B2">
              <w:rPr>
                <w:rFonts w:cstheme="minorHAnsi"/>
                <w:b/>
                <w:sz w:val="21"/>
                <w:szCs w:val="21"/>
              </w:rPr>
              <w:t>(with baselines</w:t>
            </w:r>
            <w:r>
              <w:rPr>
                <w:rFonts w:cstheme="minorHAnsi"/>
                <w:b/>
                <w:sz w:val="21"/>
                <w:szCs w:val="21"/>
              </w:rPr>
              <w:t>, targets</w:t>
            </w:r>
            <w:r w:rsidRPr="00D173B2">
              <w:rPr>
                <w:rFonts w:cstheme="minorHAnsi"/>
                <w:b/>
                <w:sz w:val="21"/>
                <w:szCs w:val="21"/>
              </w:rPr>
              <w:t xml:space="preserve"> and proposed timeframe)</w:t>
            </w:r>
          </w:p>
        </w:tc>
        <w:tc>
          <w:tcPr>
            <w:tcW w:w="1611" w:type="dxa"/>
            <w:shd w:val="clear" w:color="auto" w:fill="B8CCE4" w:themeFill="accent1" w:themeFillTint="66"/>
            <w:vAlign w:val="center"/>
          </w:tcPr>
          <w:p w:rsidR="00414B4F" w:rsidRPr="00D173B2" w:rsidRDefault="00414B4F" w:rsidP="00BE7DF0">
            <w:pPr>
              <w:spacing w:after="0" w:line="240" w:lineRule="auto"/>
              <w:contextualSpacing/>
              <w:jc w:val="center"/>
              <w:rPr>
                <w:rFonts w:cstheme="minorHAnsi"/>
                <w:b/>
                <w:sz w:val="21"/>
                <w:szCs w:val="21"/>
              </w:rPr>
            </w:pPr>
            <w:r w:rsidRPr="00D173B2">
              <w:rPr>
                <w:rFonts w:cstheme="minorHAnsi"/>
                <w:b/>
                <w:sz w:val="21"/>
                <w:szCs w:val="21"/>
              </w:rPr>
              <w:t>Means of Verification</w:t>
            </w:r>
          </w:p>
        </w:tc>
        <w:tc>
          <w:tcPr>
            <w:tcW w:w="0" w:type="auto"/>
            <w:shd w:val="clear" w:color="auto" w:fill="B8CCE4" w:themeFill="accent1" w:themeFillTint="66"/>
            <w:vAlign w:val="center"/>
          </w:tcPr>
          <w:p w:rsidR="00414B4F" w:rsidRPr="00D173B2" w:rsidRDefault="00414B4F" w:rsidP="00BE7DF0">
            <w:pPr>
              <w:spacing w:after="0" w:line="240" w:lineRule="auto"/>
              <w:contextualSpacing/>
              <w:jc w:val="center"/>
              <w:rPr>
                <w:rFonts w:cstheme="minorHAnsi"/>
                <w:b/>
                <w:sz w:val="21"/>
                <w:szCs w:val="21"/>
              </w:rPr>
            </w:pPr>
            <w:r w:rsidRPr="00D173B2">
              <w:rPr>
                <w:rFonts w:cstheme="minorHAnsi"/>
                <w:b/>
                <w:sz w:val="21"/>
                <w:szCs w:val="21"/>
              </w:rPr>
              <w:t>Collection Methods (with indicative timeframe and frequency</w:t>
            </w:r>
          </w:p>
        </w:tc>
        <w:tc>
          <w:tcPr>
            <w:tcW w:w="0" w:type="auto"/>
            <w:shd w:val="clear" w:color="auto" w:fill="B8CCE4" w:themeFill="accent1" w:themeFillTint="66"/>
            <w:vAlign w:val="center"/>
          </w:tcPr>
          <w:p w:rsidR="00414B4F" w:rsidRPr="00D173B2" w:rsidRDefault="00414B4F" w:rsidP="00BE7DF0">
            <w:pPr>
              <w:spacing w:after="0" w:line="240" w:lineRule="auto"/>
              <w:contextualSpacing/>
              <w:jc w:val="center"/>
              <w:rPr>
                <w:rFonts w:cstheme="minorHAnsi"/>
                <w:b/>
                <w:sz w:val="21"/>
                <w:szCs w:val="21"/>
              </w:rPr>
            </w:pPr>
            <w:r w:rsidRPr="00D173B2">
              <w:rPr>
                <w:rFonts w:cstheme="minorHAnsi"/>
                <w:b/>
                <w:sz w:val="21"/>
                <w:szCs w:val="21"/>
              </w:rPr>
              <w:t>Responsibilities</w:t>
            </w:r>
          </w:p>
        </w:tc>
        <w:tc>
          <w:tcPr>
            <w:tcW w:w="0" w:type="auto"/>
            <w:shd w:val="clear" w:color="auto" w:fill="B8CCE4" w:themeFill="accent1" w:themeFillTint="66"/>
            <w:vAlign w:val="center"/>
          </w:tcPr>
          <w:p w:rsidR="00414B4F" w:rsidRPr="00D173B2" w:rsidRDefault="00414B4F" w:rsidP="00BE7DF0">
            <w:pPr>
              <w:spacing w:after="0" w:line="240" w:lineRule="auto"/>
              <w:contextualSpacing/>
              <w:jc w:val="center"/>
              <w:rPr>
                <w:rFonts w:cstheme="minorHAnsi"/>
                <w:b/>
                <w:sz w:val="21"/>
                <w:szCs w:val="21"/>
              </w:rPr>
            </w:pPr>
            <w:r w:rsidRPr="00D173B2">
              <w:rPr>
                <w:rFonts w:cstheme="minorHAnsi"/>
                <w:b/>
                <w:sz w:val="21"/>
                <w:szCs w:val="21"/>
              </w:rPr>
              <w:t>Risks and Assumption</w:t>
            </w:r>
          </w:p>
        </w:tc>
      </w:tr>
      <w:tr w:rsidR="00414B4F" w:rsidRPr="00D173B2" w:rsidTr="00BE7DF0">
        <w:trPr>
          <w:trHeight w:val="440"/>
          <w:jc w:val="center"/>
        </w:trPr>
        <w:tc>
          <w:tcPr>
            <w:tcW w:w="0" w:type="auto"/>
            <w:gridSpan w:val="6"/>
            <w:shd w:val="clear" w:color="auto" w:fill="auto"/>
          </w:tcPr>
          <w:p w:rsidR="00414B4F" w:rsidRDefault="00414B4F" w:rsidP="00BE7DF0">
            <w:pPr>
              <w:spacing w:after="0" w:line="240" w:lineRule="auto"/>
              <w:contextualSpacing/>
              <w:rPr>
                <w:rFonts w:cstheme="minorHAnsi"/>
                <w:b/>
                <w:i/>
                <w:sz w:val="21"/>
                <w:szCs w:val="21"/>
              </w:rPr>
            </w:pPr>
            <w:r w:rsidRPr="00D173B2">
              <w:rPr>
                <w:rFonts w:cstheme="minorHAnsi"/>
                <w:b/>
                <w:sz w:val="21"/>
                <w:szCs w:val="21"/>
              </w:rPr>
              <w:t xml:space="preserve">Overall Roadmap objective: </w:t>
            </w:r>
            <w:r w:rsidRPr="00D173B2">
              <w:rPr>
                <w:rFonts w:cstheme="minorHAnsi"/>
                <w:b/>
                <w:i/>
                <w:sz w:val="21"/>
                <w:szCs w:val="21"/>
              </w:rPr>
              <w:t>To prepare a National REDD+ Strategy and to develop the necessary capacity to complete Phase 1 of REDD+ readiness</w:t>
            </w:r>
          </w:p>
          <w:p w:rsidR="001B5776" w:rsidRPr="00D173B2" w:rsidRDefault="001B5776" w:rsidP="00BE7DF0">
            <w:pPr>
              <w:spacing w:after="0" w:line="240" w:lineRule="auto"/>
              <w:contextualSpacing/>
              <w:rPr>
                <w:rFonts w:cstheme="minorHAnsi"/>
                <w:sz w:val="21"/>
                <w:szCs w:val="21"/>
              </w:rPr>
            </w:pPr>
            <w:r w:rsidRPr="005E7E35">
              <w:rPr>
                <w:sz w:val="23"/>
                <w:szCs w:val="23"/>
                <w:highlight w:val="yellow"/>
              </w:rPr>
              <w:t>Note: the details of this framework will go through a further appraisal before the inception and therefore subject to change.</w:t>
            </w:r>
          </w:p>
        </w:tc>
      </w:tr>
      <w:tr w:rsidR="00414B4F" w:rsidRPr="00D173B2" w:rsidTr="00BE7DF0">
        <w:trPr>
          <w:trHeight w:val="143"/>
          <w:jc w:val="center"/>
        </w:trPr>
        <w:tc>
          <w:tcPr>
            <w:tcW w:w="0" w:type="auto"/>
            <w:gridSpan w:val="6"/>
            <w:shd w:val="clear" w:color="auto" w:fill="DBE5F1" w:themeFill="accent1" w:themeFillTint="33"/>
          </w:tcPr>
          <w:p w:rsidR="00414B4F" w:rsidRPr="00D173B2" w:rsidRDefault="00414B4F" w:rsidP="00BE7DF0">
            <w:pPr>
              <w:spacing w:after="0" w:line="240" w:lineRule="auto"/>
              <w:contextualSpacing/>
              <w:rPr>
                <w:rFonts w:cstheme="minorHAnsi"/>
                <w:sz w:val="21"/>
                <w:szCs w:val="21"/>
              </w:rPr>
            </w:pPr>
            <w:r w:rsidRPr="00D173B2">
              <w:rPr>
                <w:rFonts w:cstheme="minorHAnsi"/>
                <w:b/>
                <w:sz w:val="21"/>
                <w:szCs w:val="21"/>
              </w:rPr>
              <w:t>OUTCOME 1a: National REDD+ management arrangements established</w:t>
            </w:r>
          </w:p>
        </w:tc>
      </w:tr>
      <w:tr w:rsidR="00245B2F" w:rsidRPr="00D173B2" w:rsidTr="006B7A82">
        <w:trPr>
          <w:trHeight w:val="1250"/>
          <w:jc w:val="center"/>
        </w:trPr>
        <w:tc>
          <w:tcPr>
            <w:tcW w:w="0" w:type="auto"/>
            <w:vMerge w:val="restart"/>
            <w:shd w:val="clear" w:color="auto" w:fill="auto"/>
          </w:tcPr>
          <w:p w:rsidR="008B2330" w:rsidRDefault="00414B4F" w:rsidP="00BE7DF0">
            <w:pPr>
              <w:spacing w:after="0" w:line="240" w:lineRule="auto"/>
              <w:contextualSpacing/>
              <w:rPr>
                <w:rFonts w:cstheme="minorHAnsi"/>
                <w:sz w:val="21"/>
                <w:szCs w:val="21"/>
              </w:rPr>
            </w:pPr>
            <w:r w:rsidRPr="00BE4EF1">
              <w:rPr>
                <w:rFonts w:cstheme="minorHAnsi"/>
                <w:sz w:val="21"/>
                <w:szCs w:val="21"/>
              </w:rPr>
              <w:lastRenderedPageBreak/>
              <w:t xml:space="preserve">Output 1a: </w:t>
            </w:r>
          </w:p>
          <w:p w:rsidR="00A156AF" w:rsidRDefault="008B2330" w:rsidP="00BE7DF0">
            <w:pPr>
              <w:spacing w:after="0" w:line="240" w:lineRule="auto"/>
              <w:contextualSpacing/>
              <w:rPr>
                <w:rFonts w:cstheme="minorHAnsi"/>
                <w:sz w:val="21"/>
                <w:szCs w:val="21"/>
              </w:rPr>
            </w:pPr>
            <w:r w:rsidRPr="0056167F">
              <w:rPr>
                <w:rFonts w:cstheme="minorHAnsi"/>
                <w:sz w:val="21"/>
                <w:szCs w:val="21"/>
                <w:highlight w:val="yellow"/>
              </w:rPr>
              <w:t>Component 1</w:t>
            </w:r>
          </w:p>
          <w:p w:rsidR="008B2330" w:rsidRDefault="008B2330" w:rsidP="00BE7DF0">
            <w:pPr>
              <w:spacing w:after="0" w:line="240" w:lineRule="auto"/>
              <w:contextualSpacing/>
              <w:rPr>
                <w:rFonts w:cstheme="minorHAnsi"/>
                <w:sz w:val="21"/>
                <w:szCs w:val="21"/>
              </w:rPr>
            </w:pPr>
          </w:p>
          <w:p w:rsidR="00414B4F" w:rsidRDefault="00414B4F" w:rsidP="00BE7DF0">
            <w:pPr>
              <w:spacing w:after="0" w:line="240" w:lineRule="auto"/>
              <w:contextualSpacing/>
              <w:rPr>
                <w:rFonts w:cstheme="minorHAnsi"/>
                <w:sz w:val="21"/>
                <w:szCs w:val="21"/>
              </w:rPr>
            </w:pPr>
            <w:r w:rsidRPr="00BE4EF1">
              <w:rPr>
                <w:rFonts w:cstheme="minorHAnsi"/>
                <w:sz w:val="21"/>
                <w:szCs w:val="21"/>
              </w:rPr>
              <w:t>National REDD+ Readiness Coordination Mechanism Established</w:t>
            </w:r>
          </w:p>
          <w:p w:rsidR="001079C0" w:rsidRDefault="001079C0" w:rsidP="00BE7DF0">
            <w:pPr>
              <w:spacing w:after="0" w:line="240" w:lineRule="auto"/>
              <w:contextualSpacing/>
              <w:rPr>
                <w:rFonts w:cstheme="minorHAnsi"/>
                <w:sz w:val="21"/>
                <w:szCs w:val="21"/>
              </w:rPr>
            </w:pPr>
          </w:p>
          <w:p w:rsidR="001079C0" w:rsidRPr="00D173B2" w:rsidRDefault="001079C0" w:rsidP="00BE7DF0">
            <w:pPr>
              <w:spacing w:after="0" w:line="240" w:lineRule="auto"/>
              <w:contextualSpacing/>
              <w:rPr>
                <w:rFonts w:cstheme="minorHAnsi"/>
                <w:sz w:val="21"/>
                <w:szCs w:val="21"/>
              </w:rPr>
            </w:pPr>
          </w:p>
        </w:tc>
        <w:tc>
          <w:tcPr>
            <w:tcW w:w="4608" w:type="dxa"/>
            <w:shd w:val="clear" w:color="auto" w:fill="auto"/>
          </w:tcPr>
          <w:p w:rsidR="00414B4F" w:rsidRDefault="00414B4F" w:rsidP="00BE7DF0">
            <w:pPr>
              <w:spacing w:after="0" w:line="240" w:lineRule="auto"/>
              <w:contextualSpacing/>
              <w:rPr>
                <w:rFonts w:cstheme="minorHAnsi"/>
                <w:sz w:val="21"/>
                <w:szCs w:val="21"/>
              </w:rPr>
            </w:pPr>
            <w:r w:rsidRPr="00D173B2">
              <w:rPr>
                <w:rFonts w:cstheme="minorHAnsi"/>
                <w:sz w:val="21"/>
                <w:szCs w:val="21"/>
                <w:u w:val="single"/>
              </w:rPr>
              <w:t xml:space="preserve">Baseline: </w:t>
            </w:r>
            <w:r w:rsidRPr="00D173B2">
              <w:rPr>
                <w:rFonts w:cstheme="minorHAnsi"/>
                <w:sz w:val="21"/>
                <w:szCs w:val="21"/>
              </w:rPr>
              <w:t xml:space="preserve"> National REDD+ </w:t>
            </w:r>
            <w:r>
              <w:rPr>
                <w:rFonts w:cstheme="minorHAnsi"/>
                <w:sz w:val="21"/>
                <w:szCs w:val="21"/>
              </w:rPr>
              <w:t>Steering Committee</w:t>
            </w:r>
            <w:r w:rsidR="00DF3F3A">
              <w:rPr>
                <w:rFonts w:cstheme="minorHAnsi"/>
                <w:sz w:val="21"/>
                <w:szCs w:val="21"/>
              </w:rPr>
              <w:t xml:space="preserve"> (RSC)</w:t>
            </w:r>
            <w:r>
              <w:rPr>
                <w:rFonts w:cstheme="minorHAnsi"/>
                <w:sz w:val="21"/>
                <w:szCs w:val="21"/>
              </w:rPr>
              <w:t xml:space="preserve"> </w:t>
            </w:r>
            <w:r w:rsidRPr="00D173B2">
              <w:rPr>
                <w:rFonts w:cstheme="minorHAnsi"/>
                <w:sz w:val="21"/>
                <w:szCs w:val="21"/>
              </w:rPr>
              <w:t>established, draft ToR available</w:t>
            </w:r>
            <w:r>
              <w:rPr>
                <w:rFonts w:cstheme="minorHAnsi"/>
                <w:sz w:val="21"/>
                <w:szCs w:val="21"/>
              </w:rPr>
              <w:t>, but membership not fully comprehensive</w:t>
            </w:r>
          </w:p>
          <w:p w:rsidR="00A156AF" w:rsidRDefault="00A156AF" w:rsidP="00BE7DF0">
            <w:pPr>
              <w:spacing w:after="0" w:line="240" w:lineRule="auto"/>
              <w:contextualSpacing/>
              <w:rPr>
                <w:rFonts w:cstheme="minorHAnsi"/>
                <w:sz w:val="21"/>
                <w:szCs w:val="21"/>
              </w:rPr>
            </w:pPr>
            <w:r w:rsidRPr="00A156AF">
              <w:rPr>
                <w:rFonts w:cstheme="minorHAnsi"/>
                <w:sz w:val="21"/>
                <w:szCs w:val="21"/>
                <w:highlight w:val="yellow"/>
                <w:u w:val="single"/>
              </w:rPr>
              <w:t>Indicator:</w:t>
            </w:r>
            <w:r w:rsidR="00A855B2">
              <w:rPr>
                <w:rFonts w:cstheme="minorHAnsi"/>
                <w:sz w:val="21"/>
                <w:szCs w:val="21"/>
                <w:highlight w:val="yellow"/>
                <w:u w:val="single"/>
              </w:rPr>
              <w:t xml:space="preserve"> </w:t>
            </w:r>
            <w:r w:rsidR="00A855B2" w:rsidRPr="00A855B2">
              <w:rPr>
                <w:rFonts w:cstheme="minorHAnsi"/>
                <w:sz w:val="21"/>
                <w:szCs w:val="21"/>
                <w:highlight w:val="yellow"/>
              </w:rPr>
              <w:t xml:space="preserve">RSC </w:t>
            </w:r>
            <w:r w:rsidR="00215EE1">
              <w:rPr>
                <w:rFonts w:cstheme="minorHAnsi"/>
                <w:sz w:val="21"/>
                <w:szCs w:val="21"/>
                <w:highlight w:val="yellow"/>
              </w:rPr>
              <w:t xml:space="preserve">restructured </w:t>
            </w:r>
            <w:r w:rsidR="00A855B2" w:rsidRPr="00A855B2">
              <w:rPr>
                <w:rFonts w:cstheme="minorHAnsi"/>
                <w:sz w:val="21"/>
                <w:szCs w:val="21"/>
                <w:highlight w:val="yellow"/>
              </w:rPr>
              <w:t>and ToR finalized</w:t>
            </w:r>
          </w:p>
          <w:p w:rsidR="00414B4F" w:rsidRPr="00D173B2" w:rsidRDefault="00414B4F" w:rsidP="00BE7DF0">
            <w:pPr>
              <w:spacing w:after="0" w:line="240" w:lineRule="auto"/>
              <w:contextualSpacing/>
              <w:rPr>
                <w:rFonts w:cstheme="minorHAnsi"/>
                <w:sz w:val="21"/>
                <w:szCs w:val="21"/>
              </w:rPr>
            </w:pPr>
            <w:r>
              <w:rPr>
                <w:rFonts w:cstheme="minorHAnsi"/>
                <w:sz w:val="21"/>
                <w:szCs w:val="21"/>
                <w:u w:val="single"/>
              </w:rPr>
              <w:t>Target(s)</w:t>
            </w:r>
            <w:r w:rsidRPr="00D173B2">
              <w:rPr>
                <w:rFonts w:cstheme="minorHAnsi"/>
                <w:sz w:val="21"/>
                <w:szCs w:val="21"/>
                <w:u w:val="single"/>
              </w:rPr>
              <w:t>:</w:t>
            </w:r>
          </w:p>
          <w:p w:rsidR="00414B4F" w:rsidRPr="00D173B2" w:rsidRDefault="00BA6BAB" w:rsidP="00767CC8">
            <w:pPr>
              <w:numPr>
                <w:ilvl w:val="0"/>
                <w:numId w:val="49"/>
              </w:numPr>
              <w:spacing w:after="0" w:line="240" w:lineRule="auto"/>
              <w:ind w:left="162" w:hanging="162"/>
              <w:contextualSpacing/>
              <w:rPr>
                <w:rFonts w:eastAsia="MS Gothic" w:cstheme="minorHAnsi"/>
                <w:b/>
                <w:bCs/>
                <w:color w:val="244061" w:themeColor="accent1" w:themeShade="80"/>
                <w:sz w:val="21"/>
                <w:szCs w:val="21"/>
              </w:rPr>
            </w:pPr>
            <w:r>
              <w:rPr>
                <w:rFonts w:cstheme="minorHAnsi"/>
                <w:sz w:val="21"/>
                <w:szCs w:val="21"/>
              </w:rPr>
              <w:t>b</w:t>
            </w:r>
            <w:r w:rsidRPr="00D173B2">
              <w:rPr>
                <w:rFonts w:cstheme="minorHAnsi"/>
                <w:sz w:val="21"/>
                <w:szCs w:val="21"/>
              </w:rPr>
              <w:t xml:space="preserve">y </w:t>
            </w:r>
            <w:r w:rsidR="00414B4F" w:rsidRPr="00D173B2">
              <w:rPr>
                <w:rFonts w:cstheme="minorHAnsi"/>
                <w:sz w:val="21"/>
                <w:szCs w:val="21"/>
              </w:rPr>
              <w:t xml:space="preserve">6 months, national </w:t>
            </w:r>
            <w:r w:rsidR="00414B4F">
              <w:rPr>
                <w:rFonts w:cstheme="minorHAnsi"/>
                <w:sz w:val="21"/>
                <w:szCs w:val="21"/>
              </w:rPr>
              <w:t>RSC</w:t>
            </w:r>
            <w:r w:rsidR="00414B4F" w:rsidRPr="00D173B2">
              <w:rPr>
                <w:rFonts w:cstheme="minorHAnsi"/>
                <w:sz w:val="21"/>
                <w:szCs w:val="21"/>
              </w:rPr>
              <w:t xml:space="preserve"> is </w:t>
            </w:r>
            <w:r w:rsidR="00767CC8">
              <w:rPr>
                <w:rFonts w:cstheme="minorHAnsi"/>
                <w:sz w:val="21"/>
                <w:szCs w:val="21"/>
              </w:rPr>
              <w:t xml:space="preserve">fully operational </w:t>
            </w:r>
            <w:r w:rsidR="00414B4F" w:rsidRPr="00D173B2">
              <w:rPr>
                <w:rFonts w:cstheme="minorHAnsi"/>
                <w:sz w:val="21"/>
                <w:szCs w:val="21"/>
              </w:rPr>
              <w:t>and meeting regularly</w:t>
            </w:r>
            <w:r w:rsidR="00414B4F">
              <w:rPr>
                <w:rFonts w:cstheme="minorHAnsi"/>
                <w:sz w:val="21"/>
                <w:szCs w:val="21"/>
              </w:rPr>
              <w:t>, with full representation of all stakeholders</w:t>
            </w:r>
            <w:r w:rsidR="00414B4F" w:rsidRPr="00D173B2">
              <w:rPr>
                <w:rFonts w:cstheme="minorHAnsi"/>
                <w:sz w:val="21"/>
                <w:szCs w:val="21"/>
              </w:rPr>
              <w:t>.</w:t>
            </w:r>
          </w:p>
        </w:tc>
        <w:tc>
          <w:tcPr>
            <w:tcW w:w="1611" w:type="dxa"/>
            <w:shd w:val="clear" w:color="auto" w:fill="auto"/>
          </w:tcPr>
          <w:p w:rsidR="00496A02" w:rsidRDefault="00496A02" w:rsidP="00BE7DF0">
            <w:pPr>
              <w:spacing w:after="0" w:line="240" w:lineRule="auto"/>
              <w:contextualSpacing/>
              <w:rPr>
                <w:rFonts w:cstheme="minorHAnsi"/>
                <w:sz w:val="21"/>
                <w:szCs w:val="21"/>
              </w:rPr>
            </w:pPr>
            <w:r w:rsidRPr="00496A02">
              <w:rPr>
                <w:rFonts w:cstheme="minorHAnsi"/>
                <w:sz w:val="21"/>
                <w:szCs w:val="21"/>
                <w:highlight w:val="yellow"/>
              </w:rPr>
              <w:t>Government Order(GO),</w:t>
            </w:r>
          </w:p>
          <w:p w:rsidR="00414B4F" w:rsidRDefault="00414B4F" w:rsidP="00BE7DF0">
            <w:pPr>
              <w:spacing w:after="0" w:line="240" w:lineRule="auto"/>
              <w:contextualSpacing/>
              <w:rPr>
                <w:rFonts w:cstheme="minorHAnsi"/>
                <w:sz w:val="21"/>
                <w:szCs w:val="21"/>
              </w:rPr>
            </w:pPr>
            <w:r w:rsidRPr="00D173B2">
              <w:rPr>
                <w:rFonts w:cstheme="minorHAnsi"/>
                <w:sz w:val="21"/>
                <w:szCs w:val="21"/>
              </w:rPr>
              <w:t xml:space="preserve">establishing </w:t>
            </w:r>
            <w:r>
              <w:rPr>
                <w:rFonts w:cstheme="minorHAnsi"/>
                <w:sz w:val="21"/>
                <w:szCs w:val="21"/>
              </w:rPr>
              <w:t>RSC</w:t>
            </w:r>
          </w:p>
          <w:p w:rsidR="00414B4F" w:rsidRPr="00D173B2" w:rsidRDefault="00414B4F" w:rsidP="00BE7DF0">
            <w:pPr>
              <w:spacing w:after="0" w:line="240" w:lineRule="auto"/>
              <w:contextualSpacing/>
              <w:rPr>
                <w:rFonts w:cstheme="minorHAnsi"/>
                <w:sz w:val="21"/>
                <w:szCs w:val="21"/>
              </w:rPr>
            </w:pPr>
          </w:p>
          <w:p w:rsidR="00414B4F" w:rsidRDefault="00414B4F" w:rsidP="00BE7DF0">
            <w:pPr>
              <w:spacing w:after="0" w:line="240" w:lineRule="auto"/>
              <w:contextualSpacing/>
              <w:rPr>
                <w:rFonts w:cstheme="minorHAnsi"/>
                <w:sz w:val="21"/>
                <w:szCs w:val="21"/>
              </w:rPr>
            </w:pPr>
            <w:r w:rsidRPr="00D173B2">
              <w:rPr>
                <w:rFonts w:cstheme="minorHAnsi"/>
                <w:sz w:val="21"/>
                <w:szCs w:val="21"/>
              </w:rPr>
              <w:t xml:space="preserve">Reports and minutes of regular </w:t>
            </w:r>
            <w:r>
              <w:rPr>
                <w:rFonts w:cstheme="minorHAnsi"/>
                <w:sz w:val="21"/>
                <w:szCs w:val="21"/>
              </w:rPr>
              <w:t>RSC</w:t>
            </w:r>
            <w:r w:rsidRPr="00D173B2">
              <w:rPr>
                <w:rFonts w:cstheme="minorHAnsi"/>
                <w:sz w:val="21"/>
                <w:szCs w:val="21"/>
              </w:rPr>
              <w:t xml:space="preserve"> meetings </w:t>
            </w:r>
          </w:p>
          <w:p w:rsidR="00A156AF" w:rsidRPr="00D173B2" w:rsidRDefault="00A156AF" w:rsidP="00BE7DF0">
            <w:pPr>
              <w:spacing w:after="0" w:line="240" w:lineRule="auto"/>
              <w:contextualSpacing/>
              <w:rPr>
                <w:rFonts w:cstheme="minorHAnsi"/>
                <w:sz w:val="21"/>
                <w:szCs w:val="21"/>
              </w:rPr>
            </w:pPr>
          </w:p>
        </w:tc>
        <w:tc>
          <w:tcPr>
            <w:tcW w:w="0" w:type="auto"/>
            <w:shd w:val="clear" w:color="auto" w:fill="auto"/>
          </w:tcPr>
          <w:p w:rsidR="00414B4F" w:rsidRPr="00D173B2" w:rsidRDefault="00414B4F" w:rsidP="00BE7DF0">
            <w:pPr>
              <w:spacing w:after="0" w:line="240" w:lineRule="auto"/>
              <w:contextualSpacing/>
              <w:rPr>
                <w:rFonts w:cstheme="minorHAnsi"/>
                <w:sz w:val="21"/>
                <w:szCs w:val="21"/>
              </w:rPr>
            </w:pPr>
            <w:r w:rsidRPr="00D173B2">
              <w:rPr>
                <w:rFonts w:cstheme="minorHAnsi"/>
                <w:sz w:val="21"/>
                <w:szCs w:val="21"/>
              </w:rPr>
              <w:t xml:space="preserve">Collection of reports and </w:t>
            </w:r>
            <w:r>
              <w:rPr>
                <w:rFonts w:cstheme="minorHAnsi"/>
                <w:sz w:val="21"/>
                <w:szCs w:val="21"/>
              </w:rPr>
              <w:t>m</w:t>
            </w:r>
            <w:r w:rsidRPr="00D173B2">
              <w:rPr>
                <w:rFonts w:cstheme="minorHAnsi"/>
                <w:sz w:val="21"/>
                <w:szCs w:val="21"/>
              </w:rPr>
              <w:t xml:space="preserve">inutes on a quarterly basis  </w:t>
            </w:r>
          </w:p>
        </w:tc>
        <w:tc>
          <w:tcPr>
            <w:tcW w:w="0" w:type="auto"/>
            <w:shd w:val="clear" w:color="auto" w:fill="auto"/>
          </w:tcPr>
          <w:p w:rsidR="00414B4F" w:rsidRPr="00D173B2" w:rsidRDefault="00A156AF" w:rsidP="00354AAE">
            <w:pPr>
              <w:spacing w:after="0" w:line="240" w:lineRule="auto"/>
              <w:contextualSpacing/>
              <w:jc w:val="center"/>
              <w:rPr>
                <w:rFonts w:cstheme="minorHAnsi"/>
                <w:sz w:val="21"/>
                <w:szCs w:val="21"/>
              </w:rPr>
            </w:pPr>
            <w:r w:rsidRPr="00A156AF">
              <w:rPr>
                <w:rFonts w:cstheme="minorHAnsi"/>
                <w:sz w:val="21"/>
                <w:szCs w:val="21"/>
                <w:highlight w:val="yellow"/>
              </w:rPr>
              <w:t>FD</w:t>
            </w:r>
          </w:p>
        </w:tc>
        <w:tc>
          <w:tcPr>
            <w:tcW w:w="0" w:type="auto"/>
            <w:shd w:val="clear" w:color="auto" w:fill="auto"/>
          </w:tcPr>
          <w:p w:rsidR="00414B4F" w:rsidRDefault="00414B4F" w:rsidP="00BE7DF0">
            <w:pPr>
              <w:spacing w:after="0" w:line="240" w:lineRule="auto"/>
              <w:contextualSpacing/>
              <w:rPr>
                <w:rFonts w:cstheme="minorHAnsi"/>
                <w:sz w:val="21"/>
                <w:szCs w:val="21"/>
              </w:rPr>
            </w:pPr>
            <w:r w:rsidRPr="00D173B2">
              <w:rPr>
                <w:rFonts w:cstheme="minorHAnsi"/>
                <w:sz w:val="21"/>
                <w:szCs w:val="21"/>
              </w:rPr>
              <w:t>Political support for natio</w:t>
            </w:r>
            <w:r>
              <w:rPr>
                <w:rFonts w:cstheme="minorHAnsi"/>
                <w:sz w:val="21"/>
                <w:szCs w:val="21"/>
              </w:rPr>
              <w:t>nal REDD+ programme maintained</w:t>
            </w:r>
          </w:p>
          <w:p w:rsidR="00873E3F" w:rsidRDefault="00873E3F" w:rsidP="00BE7DF0">
            <w:pPr>
              <w:spacing w:after="0" w:line="240" w:lineRule="auto"/>
              <w:contextualSpacing/>
              <w:rPr>
                <w:rFonts w:cstheme="minorHAnsi"/>
                <w:sz w:val="21"/>
                <w:szCs w:val="21"/>
              </w:rPr>
            </w:pPr>
          </w:p>
          <w:p w:rsidR="00414B4F" w:rsidRPr="00D173B2" w:rsidRDefault="00C727C0" w:rsidP="00BE7DF0">
            <w:pPr>
              <w:spacing w:after="0" w:line="240" w:lineRule="auto"/>
              <w:contextualSpacing/>
              <w:rPr>
                <w:rFonts w:cstheme="minorHAnsi"/>
                <w:sz w:val="21"/>
                <w:szCs w:val="21"/>
              </w:rPr>
            </w:pPr>
            <w:r>
              <w:rPr>
                <w:rFonts w:cstheme="minorHAnsi"/>
                <w:sz w:val="21"/>
                <w:szCs w:val="21"/>
              </w:rPr>
              <w:t xml:space="preserve">Financing through various sources including national budgetary support </w:t>
            </w:r>
          </w:p>
        </w:tc>
      </w:tr>
      <w:tr w:rsidR="00245B2F" w:rsidRPr="00D173B2" w:rsidTr="006B7A82">
        <w:trPr>
          <w:trHeight w:val="1790"/>
          <w:jc w:val="center"/>
        </w:trPr>
        <w:tc>
          <w:tcPr>
            <w:tcW w:w="0" w:type="auto"/>
            <w:vMerge/>
            <w:shd w:val="clear" w:color="auto" w:fill="auto"/>
          </w:tcPr>
          <w:p w:rsidR="00414B4F" w:rsidRPr="00D173B2" w:rsidRDefault="00414B4F" w:rsidP="00BE7DF0">
            <w:pPr>
              <w:spacing w:after="0" w:line="240" w:lineRule="auto"/>
              <w:contextualSpacing/>
              <w:rPr>
                <w:rFonts w:cstheme="minorHAnsi"/>
                <w:sz w:val="21"/>
                <w:szCs w:val="21"/>
              </w:rPr>
            </w:pPr>
          </w:p>
        </w:tc>
        <w:tc>
          <w:tcPr>
            <w:tcW w:w="4608" w:type="dxa"/>
            <w:shd w:val="clear" w:color="auto" w:fill="auto"/>
          </w:tcPr>
          <w:p w:rsidR="00414B4F" w:rsidRDefault="00414B4F" w:rsidP="00BE7DF0">
            <w:pPr>
              <w:spacing w:after="0" w:line="240" w:lineRule="auto"/>
              <w:contextualSpacing/>
              <w:rPr>
                <w:rFonts w:cstheme="minorHAnsi"/>
                <w:sz w:val="21"/>
                <w:szCs w:val="21"/>
              </w:rPr>
            </w:pPr>
            <w:r w:rsidRPr="00D173B2">
              <w:rPr>
                <w:rFonts w:cstheme="minorHAnsi"/>
                <w:sz w:val="21"/>
                <w:szCs w:val="21"/>
                <w:u w:val="single"/>
              </w:rPr>
              <w:t xml:space="preserve">Baseline: </w:t>
            </w:r>
            <w:r w:rsidRPr="00D173B2">
              <w:rPr>
                <w:rFonts w:cstheme="minorHAnsi"/>
                <w:sz w:val="21"/>
                <w:szCs w:val="21"/>
              </w:rPr>
              <w:t xml:space="preserve"> draft ToR</w:t>
            </w:r>
            <w:r w:rsidR="002E5697">
              <w:rPr>
                <w:rFonts w:cstheme="minorHAnsi"/>
                <w:sz w:val="21"/>
                <w:szCs w:val="21"/>
              </w:rPr>
              <w:t>s</w:t>
            </w:r>
            <w:r w:rsidR="00A855B2">
              <w:rPr>
                <w:rFonts w:cstheme="minorHAnsi"/>
                <w:sz w:val="21"/>
                <w:szCs w:val="21"/>
              </w:rPr>
              <w:t xml:space="preserve"> </w:t>
            </w:r>
            <w:r>
              <w:rPr>
                <w:rFonts w:cstheme="minorHAnsi"/>
                <w:sz w:val="21"/>
                <w:szCs w:val="21"/>
              </w:rPr>
              <w:t xml:space="preserve">for </w:t>
            </w:r>
            <w:r w:rsidR="00E93B1F">
              <w:rPr>
                <w:rFonts w:cstheme="minorHAnsi"/>
                <w:sz w:val="21"/>
                <w:szCs w:val="21"/>
              </w:rPr>
              <w:t>REDD+ Cell</w:t>
            </w:r>
            <w:r>
              <w:rPr>
                <w:rFonts w:cstheme="minorHAnsi"/>
                <w:sz w:val="21"/>
                <w:szCs w:val="21"/>
              </w:rPr>
              <w:t xml:space="preserve"> </w:t>
            </w:r>
            <w:r w:rsidR="006D337C">
              <w:rPr>
                <w:rFonts w:cstheme="minorHAnsi"/>
                <w:sz w:val="21"/>
                <w:szCs w:val="21"/>
              </w:rPr>
              <w:t xml:space="preserve">and TWG </w:t>
            </w:r>
            <w:r>
              <w:rPr>
                <w:rFonts w:cstheme="minorHAnsi"/>
                <w:sz w:val="21"/>
                <w:szCs w:val="21"/>
              </w:rPr>
              <w:t>available and p</w:t>
            </w:r>
            <w:r w:rsidRPr="00D173B2">
              <w:rPr>
                <w:rFonts w:cstheme="minorHAnsi"/>
                <w:sz w:val="21"/>
                <w:szCs w:val="21"/>
              </w:rPr>
              <w:t xml:space="preserve">reliminary consultations </w:t>
            </w:r>
            <w:r>
              <w:rPr>
                <w:rFonts w:cstheme="minorHAnsi"/>
                <w:sz w:val="21"/>
                <w:szCs w:val="21"/>
              </w:rPr>
              <w:t xml:space="preserve">have been </w:t>
            </w:r>
            <w:r w:rsidRPr="00D173B2">
              <w:rPr>
                <w:rFonts w:cstheme="minorHAnsi"/>
                <w:sz w:val="21"/>
                <w:szCs w:val="21"/>
              </w:rPr>
              <w:t xml:space="preserve">held </w:t>
            </w:r>
          </w:p>
          <w:p w:rsidR="00A156AF" w:rsidRPr="00C20D0A" w:rsidRDefault="00A156AF" w:rsidP="00BE7DF0">
            <w:pPr>
              <w:spacing w:after="0" w:line="240" w:lineRule="auto"/>
              <w:contextualSpacing/>
              <w:rPr>
                <w:rFonts w:cstheme="minorHAnsi"/>
                <w:sz w:val="21"/>
                <w:szCs w:val="21"/>
                <w:highlight w:val="yellow"/>
                <w:u w:val="single"/>
              </w:rPr>
            </w:pPr>
            <w:r w:rsidRPr="00C20D0A">
              <w:rPr>
                <w:rFonts w:cstheme="minorHAnsi"/>
                <w:sz w:val="21"/>
                <w:szCs w:val="21"/>
                <w:highlight w:val="yellow"/>
                <w:u w:val="single"/>
              </w:rPr>
              <w:t>Indicator:</w:t>
            </w:r>
          </w:p>
          <w:p w:rsidR="00A156AF" w:rsidRPr="00D173B2" w:rsidRDefault="00C20D0A" w:rsidP="00BE7DF0">
            <w:pPr>
              <w:spacing w:after="0" w:line="240" w:lineRule="auto"/>
              <w:contextualSpacing/>
              <w:rPr>
                <w:rFonts w:cstheme="minorHAnsi"/>
                <w:sz w:val="21"/>
                <w:szCs w:val="21"/>
              </w:rPr>
            </w:pPr>
            <w:r w:rsidRPr="00C20D0A">
              <w:rPr>
                <w:rFonts w:cstheme="minorHAnsi"/>
                <w:sz w:val="21"/>
                <w:szCs w:val="21"/>
                <w:highlight w:val="yellow"/>
              </w:rPr>
              <w:t>REDD+ Cell</w:t>
            </w:r>
            <w:r w:rsidR="006D337C">
              <w:rPr>
                <w:rFonts w:cstheme="minorHAnsi"/>
                <w:sz w:val="21"/>
                <w:szCs w:val="21"/>
                <w:highlight w:val="yellow"/>
              </w:rPr>
              <w:t xml:space="preserve"> and TWGs</w:t>
            </w:r>
            <w:r w:rsidRPr="00C20D0A">
              <w:rPr>
                <w:rFonts w:cstheme="minorHAnsi"/>
                <w:sz w:val="21"/>
                <w:szCs w:val="21"/>
                <w:highlight w:val="yellow"/>
              </w:rPr>
              <w:t xml:space="preserve"> </w:t>
            </w:r>
            <w:r w:rsidR="00215EE1">
              <w:rPr>
                <w:rFonts w:cstheme="minorHAnsi"/>
                <w:sz w:val="21"/>
                <w:szCs w:val="21"/>
                <w:highlight w:val="yellow"/>
              </w:rPr>
              <w:t>r</w:t>
            </w:r>
            <w:r w:rsidR="00215EE1" w:rsidRPr="00C20D0A">
              <w:rPr>
                <w:rFonts w:cstheme="minorHAnsi"/>
                <w:sz w:val="21"/>
                <w:szCs w:val="21"/>
                <w:highlight w:val="yellow"/>
              </w:rPr>
              <w:t>e</w:t>
            </w:r>
            <w:r w:rsidR="00215EE1">
              <w:rPr>
                <w:rFonts w:cstheme="minorHAnsi"/>
                <w:sz w:val="21"/>
                <w:szCs w:val="21"/>
                <w:highlight w:val="yellow"/>
              </w:rPr>
              <w:t>structured</w:t>
            </w:r>
            <w:r w:rsidR="00215EE1" w:rsidRPr="00C20D0A">
              <w:rPr>
                <w:rFonts w:cstheme="minorHAnsi"/>
                <w:sz w:val="21"/>
                <w:szCs w:val="21"/>
                <w:highlight w:val="yellow"/>
              </w:rPr>
              <w:t xml:space="preserve"> </w:t>
            </w:r>
            <w:r w:rsidRPr="00C20D0A">
              <w:rPr>
                <w:rFonts w:cstheme="minorHAnsi"/>
                <w:sz w:val="21"/>
                <w:szCs w:val="21"/>
                <w:highlight w:val="yellow"/>
              </w:rPr>
              <w:t>and ToR</w:t>
            </w:r>
            <w:r w:rsidR="006D337C">
              <w:rPr>
                <w:rFonts w:cstheme="minorHAnsi"/>
                <w:sz w:val="21"/>
                <w:szCs w:val="21"/>
                <w:highlight w:val="yellow"/>
              </w:rPr>
              <w:t>s</w:t>
            </w:r>
            <w:r w:rsidRPr="00C20D0A">
              <w:rPr>
                <w:rFonts w:cstheme="minorHAnsi"/>
                <w:sz w:val="21"/>
                <w:szCs w:val="21"/>
                <w:highlight w:val="yellow"/>
              </w:rPr>
              <w:t xml:space="preserve"> updated</w:t>
            </w:r>
          </w:p>
          <w:p w:rsidR="00414B4F" w:rsidRPr="00D173B2" w:rsidRDefault="00414B4F" w:rsidP="00BE7DF0">
            <w:pPr>
              <w:spacing w:after="0" w:line="240" w:lineRule="auto"/>
              <w:contextualSpacing/>
              <w:rPr>
                <w:rFonts w:cstheme="minorHAnsi"/>
                <w:sz w:val="21"/>
                <w:szCs w:val="21"/>
              </w:rPr>
            </w:pPr>
            <w:r>
              <w:rPr>
                <w:rFonts w:cstheme="minorHAnsi"/>
                <w:sz w:val="21"/>
                <w:szCs w:val="21"/>
                <w:u w:val="single"/>
              </w:rPr>
              <w:t>Target(s)</w:t>
            </w:r>
            <w:r w:rsidRPr="00D173B2">
              <w:rPr>
                <w:rFonts w:cstheme="minorHAnsi"/>
                <w:sz w:val="21"/>
                <w:szCs w:val="21"/>
                <w:u w:val="single"/>
              </w:rPr>
              <w:t>:</w:t>
            </w:r>
          </w:p>
          <w:p w:rsidR="00414B4F" w:rsidRPr="00D173B2" w:rsidRDefault="00BA6BAB" w:rsidP="00BE7DF0">
            <w:pPr>
              <w:numPr>
                <w:ilvl w:val="0"/>
                <w:numId w:val="47"/>
              </w:numPr>
              <w:spacing w:after="0" w:line="240" w:lineRule="auto"/>
              <w:ind w:left="162" w:hanging="162"/>
              <w:contextualSpacing/>
              <w:rPr>
                <w:rFonts w:eastAsia="MS Gothic" w:cstheme="minorHAnsi"/>
                <w:b/>
                <w:bCs/>
                <w:color w:val="244061" w:themeColor="accent1" w:themeShade="80"/>
                <w:sz w:val="21"/>
                <w:szCs w:val="21"/>
              </w:rPr>
            </w:pPr>
            <w:r>
              <w:rPr>
                <w:rFonts w:cstheme="minorHAnsi"/>
                <w:sz w:val="21"/>
                <w:szCs w:val="21"/>
              </w:rPr>
              <w:t>b</w:t>
            </w:r>
            <w:r w:rsidRPr="00D173B2">
              <w:rPr>
                <w:rFonts w:cstheme="minorHAnsi"/>
                <w:sz w:val="21"/>
                <w:szCs w:val="21"/>
              </w:rPr>
              <w:t xml:space="preserve">y </w:t>
            </w:r>
            <w:r w:rsidR="00C20D0A" w:rsidRPr="00C20D0A">
              <w:rPr>
                <w:rFonts w:cstheme="minorHAnsi"/>
                <w:sz w:val="21"/>
                <w:szCs w:val="21"/>
                <w:highlight w:val="yellow"/>
              </w:rPr>
              <w:t>1</w:t>
            </w:r>
            <w:r w:rsidR="00414B4F" w:rsidRPr="00D173B2">
              <w:rPr>
                <w:rFonts w:cstheme="minorHAnsi"/>
                <w:sz w:val="21"/>
                <w:szCs w:val="21"/>
              </w:rPr>
              <w:t xml:space="preserve"> months, REDD+ </w:t>
            </w:r>
            <w:r w:rsidR="00414B4F">
              <w:rPr>
                <w:rFonts w:cstheme="minorHAnsi"/>
                <w:sz w:val="21"/>
                <w:szCs w:val="21"/>
              </w:rPr>
              <w:t>Cell</w:t>
            </w:r>
            <w:r w:rsidR="00414B4F" w:rsidRPr="00D173B2">
              <w:rPr>
                <w:rFonts w:cstheme="minorHAnsi"/>
                <w:sz w:val="21"/>
                <w:szCs w:val="21"/>
              </w:rPr>
              <w:t xml:space="preserve"> </w:t>
            </w:r>
            <w:r w:rsidR="00C20D0A">
              <w:rPr>
                <w:rFonts w:cstheme="minorHAnsi"/>
                <w:sz w:val="21"/>
                <w:szCs w:val="21"/>
              </w:rPr>
              <w:t>reformed</w:t>
            </w:r>
          </w:p>
          <w:p w:rsidR="00414B4F" w:rsidRPr="002E5697" w:rsidRDefault="00BA6BAB" w:rsidP="0097146F">
            <w:pPr>
              <w:numPr>
                <w:ilvl w:val="0"/>
                <w:numId w:val="47"/>
              </w:numPr>
              <w:spacing w:after="0" w:line="240" w:lineRule="auto"/>
              <w:ind w:left="162" w:hanging="162"/>
              <w:contextualSpacing/>
              <w:rPr>
                <w:rFonts w:eastAsia="MS Gothic" w:cstheme="minorHAnsi"/>
                <w:b/>
                <w:bCs/>
                <w:color w:val="244061" w:themeColor="accent1" w:themeShade="80"/>
                <w:sz w:val="21"/>
                <w:szCs w:val="21"/>
              </w:rPr>
            </w:pPr>
            <w:r>
              <w:rPr>
                <w:rFonts w:cstheme="minorHAnsi"/>
                <w:sz w:val="21"/>
                <w:szCs w:val="21"/>
              </w:rPr>
              <w:t>b</w:t>
            </w:r>
            <w:r w:rsidRPr="00D173B2">
              <w:rPr>
                <w:rFonts w:cstheme="minorHAnsi"/>
                <w:sz w:val="21"/>
                <w:szCs w:val="21"/>
              </w:rPr>
              <w:t xml:space="preserve">y </w:t>
            </w:r>
            <w:r w:rsidR="0097146F" w:rsidRPr="0097146F">
              <w:rPr>
                <w:rFonts w:cstheme="minorHAnsi"/>
                <w:sz w:val="21"/>
                <w:szCs w:val="21"/>
                <w:highlight w:val="yellow"/>
              </w:rPr>
              <w:t>3</w:t>
            </w:r>
            <w:r w:rsidR="00414B4F" w:rsidRPr="00D173B2">
              <w:rPr>
                <w:rFonts w:cstheme="minorHAnsi"/>
                <w:sz w:val="21"/>
                <w:szCs w:val="21"/>
              </w:rPr>
              <w:t xml:space="preserve"> months, REDD+ </w:t>
            </w:r>
            <w:r w:rsidR="00414B4F">
              <w:rPr>
                <w:rFonts w:cstheme="minorHAnsi"/>
                <w:sz w:val="21"/>
                <w:szCs w:val="21"/>
              </w:rPr>
              <w:t xml:space="preserve">Cell    </w:t>
            </w:r>
            <w:r w:rsidR="00414B4F" w:rsidRPr="00D173B2">
              <w:rPr>
                <w:rFonts w:cstheme="minorHAnsi"/>
                <w:sz w:val="21"/>
                <w:szCs w:val="21"/>
              </w:rPr>
              <w:t xml:space="preserve">established and operational. </w:t>
            </w:r>
          </w:p>
          <w:p w:rsidR="006D337C" w:rsidRPr="00D173B2" w:rsidRDefault="006D337C" w:rsidP="0097146F">
            <w:pPr>
              <w:numPr>
                <w:ilvl w:val="0"/>
                <w:numId w:val="47"/>
              </w:numPr>
              <w:spacing w:after="0" w:line="240" w:lineRule="auto"/>
              <w:ind w:left="162" w:hanging="162"/>
              <w:contextualSpacing/>
              <w:rPr>
                <w:rFonts w:eastAsia="MS Gothic" w:cstheme="minorHAnsi"/>
                <w:b/>
                <w:bCs/>
                <w:color w:val="244061" w:themeColor="accent1" w:themeShade="80"/>
                <w:sz w:val="21"/>
                <w:szCs w:val="21"/>
              </w:rPr>
            </w:pPr>
            <w:r>
              <w:rPr>
                <w:rFonts w:cstheme="minorHAnsi"/>
                <w:sz w:val="21"/>
                <w:szCs w:val="21"/>
              </w:rPr>
              <w:t>by 9 moths, required TWGs are formed and operational</w:t>
            </w:r>
          </w:p>
        </w:tc>
        <w:tc>
          <w:tcPr>
            <w:tcW w:w="1611" w:type="dxa"/>
            <w:shd w:val="clear" w:color="auto" w:fill="auto"/>
          </w:tcPr>
          <w:p w:rsidR="00414B4F" w:rsidRDefault="00496A02" w:rsidP="00BE7DF0">
            <w:pPr>
              <w:spacing w:after="0" w:line="240" w:lineRule="auto"/>
              <w:contextualSpacing/>
              <w:rPr>
                <w:rFonts w:cstheme="minorHAnsi"/>
                <w:sz w:val="21"/>
                <w:szCs w:val="21"/>
              </w:rPr>
            </w:pPr>
            <w:r w:rsidRPr="00496A02">
              <w:rPr>
                <w:rFonts w:cstheme="minorHAnsi"/>
                <w:sz w:val="21"/>
                <w:szCs w:val="21"/>
                <w:highlight w:val="yellow"/>
              </w:rPr>
              <w:t>GO</w:t>
            </w:r>
            <w:r>
              <w:rPr>
                <w:rFonts w:cstheme="minorHAnsi"/>
                <w:sz w:val="21"/>
                <w:szCs w:val="21"/>
              </w:rPr>
              <w:t>,</w:t>
            </w:r>
          </w:p>
          <w:p w:rsidR="00414B4F" w:rsidRPr="00D173B2" w:rsidRDefault="00414B4F" w:rsidP="00C20D0A">
            <w:pPr>
              <w:spacing w:after="0" w:line="240" w:lineRule="auto"/>
              <w:contextualSpacing/>
              <w:rPr>
                <w:rFonts w:cstheme="minorHAnsi"/>
                <w:sz w:val="21"/>
                <w:szCs w:val="21"/>
              </w:rPr>
            </w:pPr>
            <w:r w:rsidRPr="00D173B2">
              <w:rPr>
                <w:rFonts w:cstheme="minorHAnsi"/>
                <w:sz w:val="21"/>
                <w:szCs w:val="21"/>
              </w:rPr>
              <w:t xml:space="preserve">Reports </w:t>
            </w:r>
            <w:r w:rsidR="00C20D0A">
              <w:rPr>
                <w:rFonts w:cstheme="minorHAnsi"/>
                <w:sz w:val="21"/>
                <w:szCs w:val="21"/>
              </w:rPr>
              <w:t xml:space="preserve">and minutes of REDD+ Cell </w:t>
            </w:r>
          </w:p>
        </w:tc>
        <w:tc>
          <w:tcPr>
            <w:tcW w:w="0" w:type="auto"/>
            <w:shd w:val="clear" w:color="auto" w:fill="auto"/>
          </w:tcPr>
          <w:p w:rsidR="00414B4F" w:rsidRPr="00D173B2" w:rsidRDefault="00414B4F" w:rsidP="00BE7DF0">
            <w:pPr>
              <w:spacing w:after="0" w:line="240" w:lineRule="auto"/>
              <w:contextualSpacing/>
              <w:rPr>
                <w:rFonts w:cstheme="minorHAnsi"/>
                <w:sz w:val="21"/>
                <w:szCs w:val="21"/>
              </w:rPr>
            </w:pPr>
            <w:bookmarkStart w:id="296" w:name="OLE_LINK1"/>
            <w:r w:rsidRPr="00D173B2">
              <w:rPr>
                <w:rFonts w:cstheme="minorHAnsi"/>
                <w:sz w:val="21"/>
                <w:szCs w:val="21"/>
              </w:rPr>
              <w:t>Collection of reports, minutes and guidelines</w:t>
            </w:r>
            <w:bookmarkEnd w:id="296"/>
          </w:p>
        </w:tc>
        <w:tc>
          <w:tcPr>
            <w:tcW w:w="0" w:type="auto"/>
            <w:shd w:val="clear" w:color="auto" w:fill="auto"/>
          </w:tcPr>
          <w:p w:rsidR="00414B4F" w:rsidRPr="00D173B2" w:rsidRDefault="00C20D0A" w:rsidP="00354AAE">
            <w:pPr>
              <w:spacing w:after="0" w:line="240" w:lineRule="auto"/>
              <w:contextualSpacing/>
              <w:jc w:val="center"/>
              <w:rPr>
                <w:rFonts w:cstheme="minorHAnsi"/>
                <w:sz w:val="21"/>
                <w:szCs w:val="21"/>
              </w:rPr>
            </w:pPr>
            <w:r w:rsidRPr="00A156AF">
              <w:rPr>
                <w:rFonts w:cstheme="minorHAnsi"/>
                <w:sz w:val="21"/>
                <w:szCs w:val="21"/>
                <w:highlight w:val="yellow"/>
              </w:rPr>
              <w:t>FD</w:t>
            </w:r>
          </w:p>
        </w:tc>
        <w:tc>
          <w:tcPr>
            <w:tcW w:w="0" w:type="auto"/>
            <w:shd w:val="clear" w:color="auto" w:fill="auto"/>
          </w:tcPr>
          <w:p w:rsidR="0097146F" w:rsidRPr="0067222C" w:rsidRDefault="0097146F" w:rsidP="00BE7DF0">
            <w:pPr>
              <w:spacing w:after="0" w:line="240" w:lineRule="auto"/>
              <w:contextualSpacing/>
              <w:rPr>
                <w:rFonts w:cstheme="minorHAnsi"/>
                <w:sz w:val="21"/>
                <w:szCs w:val="21"/>
                <w:highlight w:val="yellow"/>
              </w:rPr>
            </w:pPr>
          </w:p>
          <w:p w:rsidR="0097146F" w:rsidRPr="0067222C" w:rsidRDefault="0097146F" w:rsidP="00BE7DF0">
            <w:pPr>
              <w:spacing w:after="0" w:line="240" w:lineRule="auto"/>
              <w:contextualSpacing/>
              <w:rPr>
                <w:rFonts w:cstheme="minorHAnsi"/>
                <w:sz w:val="21"/>
                <w:szCs w:val="21"/>
                <w:highlight w:val="yellow"/>
              </w:rPr>
            </w:pPr>
          </w:p>
          <w:p w:rsidR="0097146F" w:rsidRPr="0067222C" w:rsidRDefault="00242F2C" w:rsidP="00BE7DF0">
            <w:pPr>
              <w:spacing w:after="0" w:line="240" w:lineRule="auto"/>
              <w:contextualSpacing/>
              <w:rPr>
                <w:rFonts w:cstheme="minorHAnsi"/>
                <w:sz w:val="21"/>
                <w:szCs w:val="21"/>
                <w:highlight w:val="yellow"/>
              </w:rPr>
            </w:pPr>
            <w:r w:rsidRPr="0067222C">
              <w:rPr>
                <w:rFonts w:cstheme="minorHAnsi"/>
                <w:sz w:val="21"/>
                <w:szCs w:val="21"/>
                <w:highlight w:val="yellow"/>
              </w:rPr>
              <w:t xml:space="preserve">Support from related agencies </w:t>
            </w:r>
          </w:p>
          <w:p w:rsidR="0097146F" w:rsidRPr="0067222C" w:rsidRDefault="0097146F" w:rsidP="00BE7DF0">
            <w:pPr>
              <w:spacing w:after="0" w:line="240" w:lineRule="auto"/>
              <w:contextualSpacing/>
              <w:rPr>
                <w:rFonts w:cstheme="minorHAnsi"/>
                <w:sz w:val="21"/>
                <w:szCs w:val="21"/>
                <w:highlight w:val="yellow"/>
              </w:rPr>
            </w:pPr>
          </w:p>
          <w:p w:rsidR="00414B4F" w:rsidRPr="0067222C" w:rsidRDefault="00414B4F" w:rsidP="00BE7DF0">
            <w:pPr>
              <w:spacing w:after="0" w:line="240" w:lineRule="auto"/>
              <w:contextualSpacing/>
              <w:rPr>
                <w:rFonts w:cstheme="minorHAnsi"/>
                <w:sz w:val="21"/>
                <w:szCs w:val="21"/>
                <w:highlight w:val="yellow"/>
              </w:rPr>
            </w:pPr>
          </w:p>
          <w:p w:rsidR="00414B4F" w:rsidRPr="0067222C" w:rsidRDefault="00414B4F" w:rsidP="00BE7DF0">
            <w:pPr>
              <w:spacing w:after="0" w:line="240" w:lineRule="auto"/>
              <w:contextualSpacing/>
              <w:rPr>
                <w:rFonts w:cstheme="minorHAnsi"/>
                <w:sz w:val="21"/>
                <w:szCs w:val="21"/>
                <w:highlight w:val="yellow"/>
              </w:rPr>
            </w:pPr>
          </w:p>
        </w:tc>
      </w:tr>
      <w:tr w:rsidR="00245B2F" w:rsidRPr="00D173B2" w:rsidTr="006B7A82">
        <w:trPr>
          <w:trHeight w:val="1070"/>
          <w:jc w:val="center"/>
        </w:trPr>
        <w:tc>
          <w:tcPr>
            <w:tcW w:w="0" w:type="auto"/>
            <w:vMerge/>
            <w:shd w:val="clear" w:color="auto" w:fill="auto"/>
          </w:tcPr>
          <w:p w:rsidR="00414B4F" w:rsidRPr="00D173B2" w:rsidRDefault="00414B4F" w:rsidP="00BE7DF0">
            <w:pPr>
              <w:spacing w:after="0" w:line="240" w:lineRule="auto"/>
              <w:contextualSpacing/>
              <w:rPr>
                <w:rFonts w:cstheme="minorHAnsi"/>
                <w:sz w:val="21"/>
                <w:szCs w:val="21"/>
              </w:rPr>
            </w:pPr>
          </w:p>
        </w:tc>
        <w:tc>
          <w:tcPr>
            <w:tcW w:w="4608" w:type="dxa"/>
            <w:shd w:val="clear" w:color="auto" w:fill="auto"/>
          </w:tcPr>
          <w:p w:rsidR="00414B4F" w:rsidRDefault="00414B4F" w:rsidP="00BE7DF0">
            <w:pPr>
              <w:spacing w:after="0" w:line="240" w:lineRule="auto"/>
              <w:contextualSpacing/>
              <w:rPr>
                <w:rFonts w:cstheme="minorHAnsi"/>
                <w:sz w:val="21"/>
                <w:szCs w:val="21"/>
              </w:rPr>
            </w:pPr>
            <w:r w:rsidRPr="00D173B2">
              <w:rPr>
                <w:rFonts w:cstheme="minorHAnsi"/>
                <w:sz w:val="21"/>
                <w:szCs w:val="21"/>
                <w:u w:val="single"/>
              </w:rPr>
              <w:t>Baseline:</w:t>
            </w:r>
            <w:r w:rsidRPr="00D173B2">
              <w:rPr>
                <w:rFonts w:cstheme="minorHAnsi"/>
                <w:sz w:val="21"/>
                <w:szCs w:val="21"/>
              </w:rPr>
              <w:t xml:space="preserve"> no existing </w:t>
            </w:r>
            <w:r>
              <w:rPr>
                <w:rFonts w:cstheme="minorHAnsi"/>
                <w:sz w:val="21"/>
                <w:szCs w:val="21"/>
              </w:rPr>
              <w:t xml:space="preserve">stakeholder consultation </w:t>
            </w:r>
            <w:r w:rsidRPr="00D173B2">
              <w:rPr>
                <w:rFonts w:cstheme="minorHAnsi"/>
                <w:sz w:val="21"/>
                <w:szCs w:val="21"/>
              </w:rPr>
              <w:t>mechanism</w:t>
            </w:r>
          </w:p>
          <w:p w:rsidR="00C20D0A" w:rsidRPr="0097146F" w:rsidRDefault="00C20D0A" w:rsidP="00BE7DF0">
            <w:pPr>
              <w:spacing w:after="0" w:line="240" w:lineRule="auto"/>
              <w:contextualSpacing/>
              <w:rPr>
                <w:rFonts w:cstheme="minorHAnsi"/>
                <w:sz w:val="21"/>
                <w:szCs w:val="21"/>
                <w:highlight w:val="yellow"/>
                <w:u w:val="single"/>
              </w:rPr>
            </w:pPr>
            <w:r w:rsidRPr="0097146F">
              <w:rPr>
                <w:rFonts w:cstheme="minorHAnsi"/>
                <w:sz w:val="21"/>
                <w:szCs w:val="21"/>
                <w:highlight w:val="yellow"/>
                <w:u w:val="single"/>
              </w:rPr>
              <w:t xml:space="preserve">Indicator: </w:t>
            </w:r>
          </w:p>
          <w:p w:rsidR="00C20D0A" w:rsidRPr="00D173B2" w:rsidRDefault="0097146F" w:rsidP="00BE7DF0">
            <w:pPr>
              <w:spacing w:after="0" w:line="240" w:lineRule="auto"/>
              <w:contextualSpacing/>
              <w:rPr>
                <w:rFonts w:cstheme="minorHAnsi"/>
                <w:sz w:val="21"/>
                <w:szCs w:val="21"/>
              </w:rPr>
            </w:pPr>
            <w:r w:rsidRPr="0097146F">
              <w:rPr>
                <w:rFonts w:cstheme="minorHAnsi"/>
                <w:sz w:val="21"/>
                <w:szCs w:val="21"/>
                <w:highlight w:val="yellow"/>
              </w:rPr>
              <w:t>RSF established and ToR finalised</w:t>
            </w:r>
            <w:r>
              <w:rPr>
                <w:rFonts w:cstheme="minorHAnsi"/>
                <w:sz w:val="21"/>
                <w:szCs w:val="21"/>
              </w:rPr>
              <w:t xml:space="preserve"> </w:t>
            </w:r>
          </w:p>
          <w:p w:rsidR="00414B4F" w:rsidRDefault="00414B4F" w:rsidP="00BE7DF0">
            <w:pPr>
              <w:spacing w:after="0" w:line="240" w:lineRule="auto"/>
              <w:contextualSpacing/>
              <w:rPr>
                <w:rFonts w:cstheme="minorHAnsi"/>
                <w:sz w:val="21"/>
                <w:szCs w:val="21"/>
                <w:u w:val="single"/>
              </w:rPr>
            </w:pPr>
            <w:r>
              <w:rPr>
                <w:rFonts w:cstheme="minorHAnsi"/>
                <w:sz w:val="21"/>
                <w:szCs w:val="21"/>
                <w:u w:val="single"/>
              </w:rPr>
              <w:t>Target(s)</w:t>
            </w:r>
            <w:r w:rsidRPr="00D173B2">
              <w:rPr>
                <w:rFonts w:cstheme="minorHAnsi"/>
                <w:sz w:val="21"/>
                <w:szCs w:val="21"/>
                <w:u w:val="single"/>
              </w:rPr>
              <w:t>:</w:t>
            </w:r>
          </w:p>
          <w:p w:rsidR="0097146F" w:rsidRPr="00D173B2" w:rsidRDefault="0097146F" w:rsidP="00BE7DF0">
            <w:pPr>
              <w:spacing w:after="0" w:line="240" w:lineRule="auto"/>
              <w:contextualSpacing/>
              <w:rPr>
                <w:rFonts w:cstheme="minorHAnsi"/>
                <w:sz w:val="21"/>
                <w:szCs w:val="21"/>
              </w:rPr>
            </w:pPr>
          </w:p>
          <w:p w:rsidR="00414B4F" w:rsidRPr="00D173B2" w:rsidRDefault="00BA6BAB" w:rsidP="00BE7DF0">
            <w:pPr>
              <w:numPr>
                <w:ilvl w:val="0"/>
                <w:numId w:val="48"/>
              </w:numPr>
              <w:spacing w:after="0" w:line="240" w:lineRule="auto"/>
              <w:ind w:left="162" w:hanging="162"/>
              <w:contextualSpacing/>
              <w:rPr>
                <w:rFonts w:eastAsia="MS Gothic" w:cstheme="minorHAnsi"/>
                <w:b/>
                <w:bCs/>
                <w:color w:val="244061" w:themeColor="accent1" w:themeShade="80"/>
                <w:sz w:val="21"/>
                <w:szCs w:val="21"/>
              </w:rPr>
            </w:pPr>
            <w:r>
              <w:rPr>
                <w:rFonts w:cstheme="minorHAnsi"/>
                <w:sz w:val="21"/>
                <w:szCs w:val="21"/>
              </w:rPr>
              <w:t>b</w:t>
            </w:r>
            <w:r w:rsidRPr="00D173B2">
              <w:rPr>
                <w:rFonts w:cstheme="minorHAnsi"/>
                <w:sz w:val="21"/>
                <w:szCs w:val="21"/>
              </w:rPr>
              <w:t xml:space="preserve">y </w:t>
            </w:r>
            <w:r w:rsidR="00414B4F" w:rsidRPr="00D173B2">
              <w:rPr>
                <w:rFonts w:cstheme="minorHAnsi"/>
                <w:sz w:val="21"/>
                <w:szCs w:val="21"/>
              </w:rPr>
              <w:t>6 months, draft stakeholder mapping completed</w:t>
            </w:r>
          </w:p>
          <w:p w:rsidR="00414B4F" w:rsidRPr="00D173B2" w:rsidRDefault="00BA6BAB" w:rsidP="00BE7DF0">
            <w:pPr>
              <w:numPr>
                <w:ilvl w:val="0"/>
                <w:numId w:val="48"/>
              </w:numPr>
              <w:spacing w:after="0" w:line="240" w:lineRule="auto"/>
              <w:ind w:left="162" w:hanging="162"/>
              <w:contextualSpacing/>
              <w:rPr>
                <w:rFonts w:eastAsia="MS Gothic" w:cstheme="minorHAnsi"/>
                <w:b/>
                <w:bCs/>
                <w:color w:val="244061" w:themeColor="accent1" w:themeShade="80"/>
                <w:sz w:val="21"/>
                <w:szCs w:val="21"/>
              </w:rPr>
            </w:pPr>
            <w:r>
              <w:rPr>
                <w:rFonts w:cstheme="minorHAnsi"/>
                <w:sz w:val="21"/>
                <w:szCs w:val="21"/>
              </w:rPr>
              <w:lastRenderedPageBreak/>
              <w:t>b</w:t>
            </w:r>
            <w:r w:rsidR="00767CC8">
              <w:rPr>
                <w:rFonts w:cstheme="minorHAnsi"/>
                <w:sz w:val="21"/>
                <w:szCs w:val="21"/>
              </w:rPr>
              <w:t xml:space="preserve">y </w:t>
            </w:r>
            <w:r w:rsidR="00414B4F" w:rsidRPr="00D173B2">
              <w:rPr>
                <w:rFonts w:cstheme="minorHAnsi"/>
                <w:sz w:val="21"/>
                <w:szCs w:val="21"/>
              </w:rPr>
              <w:t xml:space="preserve">9 months, a draft proposal agreed to establish </w:t>
            </w:r>
            <w:r w:rsidR="00414B4F">
              <w:rPr>
                <w:rFonts w:cstheme="minorHAnsi"/>
                <w:sz w:val="21"/>
                <w:szCs w:val="21"/>
              </w:rPr>
              <w:t>RSF</w:t>
            </w:r>
            <w:r w:rsidR="00414B4F" w:rsidRPr="00D173B2">
              <w:rPr>
                <w:rFonts w:cstheme="minorHAnsi"/>
                <w:sz w:val="21"/>
                <w:szCs w:val="21"/>
              </w:rPr>
              <w:t>, with ToR</w:t>
            </w:r>
          </w:p>
          <w:p w:rsidR="00414B4F" w:rsidRPr="00D173B2" w:rsidRDefault="00BA6BAB" w:rsidP="00BE7DF0">
            <w:pPr>
              <w:numPr>
                <w:ilvl w:val="0"/>
                <w:numId w:val="48"/>
              </w:numPr>
              <w:spacing w:after="0" w:line="240" w:lineRule="auto"/>
              <w:ind w:left="162" w:hanging="162"/>
              <w:contextualSpacing/>
              <w:rPr>
                <w:rFonts w:eastAsia="MS Gothic" w:cstheme="minorHAnsi"/>
                <w:b/>
                <w:bCs/>
                <w:color w:val="244061" w:themeColor="accent1" w:themeShade="80"/>
                <w:sz w:val="21"/>
                <w:szCs w:val="21"/>
              </w:rPr>
            </w:pPr>
            <w:r>
              <w:rPr>
                <w:rFonts w:cstheme="minorHAnsi"/>
                <w:sz w:val="21"/>
                <w:szCs w:val="21"/>
              </w:rPr>
              <w:t>by</w:t>
            </w:r>
            <w:r w:rsidRPr="00D173B2">
              <w:rPr>
                <w:rFonts w:cstheme="minorHAnsi"/>
                <w:sz w:val="21"/>
                <w:szCs w:val="21"/>
              </w:rPr>
              <w:t xml:space="preserve"> </w:t>
            </w:r>
            <w:r w:rsidR="00414B4F" w:rsidRPr="00D173B2">
              <w:rPr>
                <w:rFonts w:cstheme="minorHAnsi"/>
                <w:sz w:val="21"/>
                <w:szCs w:val="21"/>
              </w:rPr>
              <w:t xml:space="preserve">12 months, </w:t>
            </w:r>
            <w:r w:rsidR="00414B4F">
              <w:rPr>
                <w:rFonts w:cstheme="minorHAnsi"/>
                <w:sz w:val="21"/>
                <w:szCs w:val="21"/>
              </w:rPr>
              <w:t>RSF</w:t>
            </w:r>
            <w:r w:rsidR="00414B4F" w:rsidRPr="00D173B2">
              <w:rPr>
                <w:rFonts w:cstheme="minorHAnsi"/>
                <w:sz w:val="21"/>
                <w:szCs w:val="21"/>
              </w:rPr>
              <w:t xml:space="preserve"> established and operational</w:t>
            </w:r>
            <w:r w:rsidR="00414B4F">
              <w:rPr>
                <w:rFonts w:cstheme="minorHAnsi"/>
                <w:sz w:val="21"/>
                <w:szCs w:val="21"/>
              </w:rPr>
              <w:t>, and civil society is happy with the framework.</w:t>
            </w:r>
          </w:p>
        </w:tc>
        <w:tc>
          <w:tcPr>
            <w:tcW w:w="1611" w:type="dxa"/>
            <w:shd w:val="clear" w:color="auto" w:fill="auto"/>
          </w:tcPr>
          <w:p w:rsidR="00E73BDA" w:rsidRDefault="00E73BDA" w:rsidP="00BE7DF0">
            <w:pPr>
              <w:spacing w:after="0" w:line="240" w:lineRule="auto"/>
              <w:contextualSpacing/>
              <w:rPr>
                <w:rFonts w:cstheme="minorHAnsi"/>
                <w:sz w:val="21"/>
                <w:szCs w:val="21"/>
                <w:highlight w:val="yellow"/>
              </w:rPr>
            </w:pPr>
            <w:r>
              <w:rPr>
                <w:rFonts w:cstheme="minorHAnsi"/>
                <w:sz w:val="21"/>
                <w:szCs w:val="21"/>
                <w:highlight w:val="yellow"/>
              </w:rPr>
              <w:lastRenderedPageBreak/>
              <w:t>GO,</w:t>
            </w:r>
          </w:p>
          <w:p w:rsidR="00414B4F" w:rsidRPr="00D173B2" w:rsidRDefault="00414B4F" w:rsidP="00BE7DF0">
            <w:pPr>
              <w:spacing w:after="0" w:line="240" w:lineRule="auto"/>
              <w:contextualSpacing/>
              <w:rPr>
                <w:rFonts w:cstheme="minorHAnsi"/>
                <w:sz w:val="21"/>
                <w:szCs w:val="21"/>
              </w:rPr>
            </w:pPr>
            <w:r w:rsidRPr="00CC3914">
              <w:rPr>
                <w:rFonts w:cstheme="minorHAnsi"/>
                <w:sz w:val="21"/>
                <w:szCs w:val="21"/>
                <w:highlight w:val="yellow"/>
              </w:rPr>
              <w:t xml:space="preserve">Minutes of </w:t>
            </w:r>
            <w:r w:rsidR="0097146F" w:rsidRPr="00CC3914">
              <w:rPr>
                <w:rFonts w:cstheme="minorHAnsi"/>
                <w:sz w:val="21"/>
                <w:szCs w:val="21"/>
                <w:highlight w:val="yellow"/>
              </w:rPr>
              <w:t>RSC and RSF</w:t>
            </w:r>
          </w:p>
          <w:p w:rsidR="00414B4F" w:rsidRPr="00D173B2" w:rsidRDefault="00414B4F" w:rsidP="00BE7DF0">
            <w:pPr>
              <w:spacing w:after="0" w:line="240" w:lineRule="auto"/>
              <w:contextualSpacing/>
              <w:rPr>
                <w:rFonts w:cstheme="minorHAnsi"/>
                <w:sz w:val="21"/>
                <w:szCs w:val="21"/>
              </w:rPr>
            </w:pPr>
          </w:p>
          <w:p w:rsidR="00414B4F" w:rsidRPr="00D173B2" w:rsidRDefault="00414B4F" w:rsidP="00BE7DF0">
            <w:pPr>
              <w:spacing w:after="0" w:line="240" w:lineRule="auto"/>
              <w:contextualSpacing/>
              <w:rPr>
                <w:rFonts w:cstheme="minorHAnsi"/>
                <w:sz w:val="21"/>
                <w:szCs w:val="21"/>
              </w:rPr>
            </w:pPr>
          </w:p>
        </w:tc>
        <w:tc>
          <w:tcPr>
            <w:tcW w:w="0" w:type="auto"/>
            <w:shd w:val="clear" w:color="auto" w:fill="auto"/>
          </w:tcPr>
          <w:p w:rsidR="00414B4F" w:rsidRPr="00D173B2" w:rsidRDefault="00414B4F" w:rsidP="00BE7DF0">
            <w:pPr>
              <w:spacing w:after="0" w:line="240" w:lineRule="auto"/>
              <w:contextualSpacing/>
              <w:rPr>
                <w:rFonts w:cstheme="minorHAnsi"/>
                <w:sz w:val="21"/>
                <w:szCs w:val="21"/>
              </w:rPr>
            </w:pPr>
            <w:r w:rsidRPr="00D173B2">
              <w:rPr>
                <w:rFonts w:cstheme="minorHAnsi"/>
                <w:sz w:val="21"/>
                <w:szCs w:val="21"/>
              </w:rPr>
              <w:t>Collection of reports, minutes and plans</w:t>
            </w:r>
          </w:p>
        </w:tc>
        <w:tc>
          <w:tcPr>
            <w:tcW w:w="0" w:type="auto"/>
            <w:shd w:val="clear" w:color="auto" w:fill="auto"/>
          </w:tcPr>
          <w:p w:rsidR="00414B4F" w:rsidRPr="00D173B2" w:rsidRDefault="00C20D0A" w:rsidP="00354AAE">
            <w:pPr>
              <w:spacing w:after="0" w:line="240" w:lineRule="auto"/>
              <w:contextualSpacing/>
              <w:jc w:val="center"/>
              <w:rPr>
                <w:rFonts w:cstheme="minorHAnsi"/>
                <w:sz w:val="21"/>
                <w:szCs w:val="21"/>
              </w:rPr>
            </w:pPr>
            <w:r w:rsidRPr="00A156AF">
              <w:rPr>
                <w:rFonts w:cstheme="minorHAnsi"/>
                <w:sz w:val="21"/>
                <w:szCs w:val="21"/>
                <w:highlight w:val="yellow"/>
              </w:rPr>
              <w:t>FD</w:t>
            </w:r>
          </w:p>
        </w:tc>
        <w:tc>
          <w:tcPr>
            <w:tcW w:w="0" w:type="auto"/>
            <w:shd w:val="clear" w:color="auto" w:fill="auto"/>
          </w:tcPr>
          <w:p w:rsidR="00414B4F" w:rsidRPr="00D173B2" w:rsidRDefault="00414B4F" w:rsidP="00BE7DF0">
            <w:pPr>
              <w:spacing w:after="0" w:line="240" w:lineRule="auto"/>
              <w:contextualSpacing/>
              <w:rPr>
                <w:rFonts w:cstheme="minorHAnsi"/>
                <w:sz w:val="21"/>
                <w:szCs w:val="21"/>
              </w:rPr>
            </w:pPr>
            <w:r w:rsidRPr="00D173B2">
              <w:rPr>
                <w:rFonts w:cstheme="minorHAnsi"/>
                <w:sz w:val="21"/>
                <w:szCs w:val="21"/>
              </w:rPr>
              <w:t xml:space="preserve">Diverse stakeholders are able to work effectively to establish the Forum </w:t>
            </w:r>
          </w:p>
          <w:p w:rsidR="00414B4F" w:rsidRPr="00D173B2" w:rsidRDefault="00414B4F" w:rsidP="00BE7DF0">
            <w:pPr>
              <w:spacing w:after="0" w:line="240" w:lineRule="auto"/>
              <w:contextualSpacing/>
              <w:rPr>
                <w:rFonts w:cstheme="minorHAnsi"/>
                <w:sz w:val="21"/>
                <w:szCs w:val="21"/>
              </w:rPr>
            </w:pPr>
          </w:p>
          <w:p w:rsidR="00414B4F" w:rsidRPr="00D173B2" w:rsidRDefault="00414B4F" w:rsidP="00BE7DF0">
            <w:pPr>
              <w:spacing w:after="0" w:line="240" w:lineRule="auto"/>
              <w:contextualSpacing/>
              <w:rPr>
                <w:rFonts w:cstheme="minorHAnsi"/>
                <w:sz w:val="21"/>
                <w:szCs w:val="21"/>
              </w:rPr>
            </w:pPr>
          </w:p>
        </w:tc>
      </w:tr>
      <w:tr w:rsidR="00414B4F" w:rsidRPr="00D173B2" w:rsidTr="00BE7DF0">
        <w:trPr>
          <w:trHeight w:val="278"/>
          <w:jc w:val="center"/>
        </w:trPr>
        <w:tc>
          <w:tcPr>
            <w:tcW w:w="0" w:type="auto"/>
            <w:gridSpan w:val="6"/>
            <w:shd w:val="clear" w:color="auto" w:fill="DBE5F1" w:themeFill="accent1" w:themeFillTint="33"/>
          </w:tcPr>
          <w:p w:rsidR="00414B4F" w:rsidRPr="00D173B2" w:rsidRDefault="00414B4F" w:rsidP="00BE7DF0">
            <w:pPr>
              <w:spacing w:after="0" w:line="240" w:lineRule="auto"/>
              <w:contextualSpacing/>
              <w:rPr>
                <w:rFonts w:cstheme="minorHAnsi"/>
                <w:sz w:val="21"/>
                <w:szCs w:val="21"/>
                <w:highlight w:val="yellow"/>
              </w:rPr>
            </w:pPr>
            <w:r w:rsidRPr="00D173B2">
              <w:rPr>
                <w:rFonts w:cstheme="minorHAnsi"/>
                <w:b/>
                <w:sz w:val="21"/>
                <w:szCs w:val="21"/>
              </w:rPr>
              <w:lastRenderedPageBreak/>
              <w:t>Outcome 1c: Improved stakeholder awareness and effective engagement</w:t>
            </w:r>
          </w:p>
        </w:tc>
      </w:tr>
      <w:tr w:rsidR="00245B2F" w:rsidRPr="00D173B2" w:rsidTr="006B7A82">
        <w:trPr>
          <w:trHeight w:val="980"/>
          <w:jc w:val="center"/>
        </w:trPr>
        <w:tc>
          <w:tcPr>
            <w:tcW w:w="0" w:type="auto"/>
            <w:shd w:val="clear" w:color="auto" w:fill="auto"/>
          </w:tcPr>
          <w:p w:rsidR="008B2330" w:rsidRDefault="00414B4F" w:rsidP="00BE7DF0">
            <w:pPr>
              <w:spacing w:after="0" w:line="240" w:lineRule="auto"/>
              <w:contextualSpacing/>
              <w:rPr>
                <w:rFonts w:cstheme="minorHAnsi"/>
                <w:sz w:val="21"/>
                <w:szCs w:val="21"/>
                <w:highlight w:val="yellow"/>
              </w:rPr>
            </w:pPr>
            <w:r>
              <w:rPr>
                <w:rFonts w:cstheme="minorHAnsi"/>
                <w:sz w:val="21"/>
                <w:szCs w:val="21"/>
              </w:rPr>
              <w:t>Output 1c.1:</w:t>
            </w:r>
            <w:r w:rsidR="008B2330" w:rsidRPr="0056167F">
              <w:rPr>
                <w:rFonts w:cstheme="minorHAnsi"/>
                <w:sz w:val="21"/>
                <w:szCs w:val="21"/>
                <w:highlight w:val="yellow"/>
              </w:rPr>
              <w:t xml:space="preserve"> </w:t>
            </w:r>
          </w:p>
          <w:p w:rsidR="00414B4F" w:rsidRDefault="008B2330" w:rsidP="00BE7DF0">
            <w:pPr>
              <w:spacing w:after="0" w:line="240" w:lineRule="auto"/>
              <w:contextualSpacing/>
              <w:rPr>
                <w:rFonts w:cstheme="minorHAnsi"/>
                <w:sz w:val="21"/>
                <w:szCs w:val="21"/>
              </w:rPr>
            </w:pPr>
            <w:r w:rsidRPr="0056167F">
              <w:rPr>
                <w:rFonts w:cstheme="minorHAnsi"/>
                <w:sz w:val="21"/>
                <w:szCs w:val="21"/>
                <w:highlight w:val="yellow"/>
              </w:rPr>
              <w:t>Component 1</w:t>
            </w:r>
          </w:p>
          <w:p w:rsidR="00414B4F" w:rsidRDefault="00414B4F" w:rsidP="00BE7DF0">
            <w:pPr>
              <w:spacing w:after="0" w:line="240" w:lineRule="auto"/>
              <w:contextualSpacing/>
              <w:rPr>
                <w:rFonts w:cstheme="minorHAnsi"/>
                <w:sz w:val="21"/>
                <w:szCs w:val="21"/>
              </w:rPr>
            </w:pPr>
          </w:p>
          <w:p w:rsidR="00414B4F" w:rsidRDefault="00414B4F" w:rsidP="00BE7DF0">
            <w:pPr>
              <w:spacing w:after="0" w:line="240" w:lineRule="auto"/>
              <w:contextualSpacing/>
              <w:rPr>
                <w:rFonts w:cstheme="minorHAnsi"/>
                <w:sz w:val="21"/>
                <w:szCs w:val="21"/>
              </w:rPr>
            </w:pPr>
            <w:r>
              <w:rPr>
                <w:rFonts w:cstheme="minorHAnsi"/>
                <w:sz w:val="21"/>
                <w:szCs w:val="21"/>
              </w:rPr>
              <w:t>Raised Public Awareness</w:t>
            </w:r>
          </w:p>
          <w:p w:rsidR="001079C0" w:rsidRDefault="001079C0" w:rsidP="00BE7DF0">
            <w:pPr>
              <w:spacing w:after="0" w:line="240" w:lineRule="auto"/>
              <w:contextualSpacing/>
              <w:rPr>
                <w:rFonts w:cstheme="minorHAnsi"/>
                <w:sz w:val="21"/>
                <w:szCs w:val="21"/>
              </w:rPr>
            </w:pPr>
          </w:p>
          <w:p w:rsidR="001079C0" w:rsidRPr="00D173B2" w:rsidRDefault="001079C0" w:rsidP="00BE7DF0">
            <w:pPr>
              <w:spacing w:after="0" w:line="240" w:lineRule="auto"/>
              <w:contextualSpacing/>
              <w:rPr>
                <w:rFonts w:cstheme="minorHAnsi"/>
                <w:sz w:val="21"/>
                <w:szCs w:val="21"/>
              </w:rPr>
            </w:pPr>
          </w:p>
        </w:tc>
        <w:tc>
          <w:tcPr>
            <w:tcW w:w="4608" w:type="dxa"/>
            <w:shd w:val="clear" w:color="auto" w:fill="auto"/>
          </w:tcPr>
          <w:p w:rsidR="00414B4F" w:rsidRDefault="00414B4F" w:rsidP="00BE7DF0">
            <w:pPr>
              <w:spacing w:after="0" w:line="240" w:lineRule="auto"/>
              <w:contextualSpacing/>
              <w:rPr>
                <w:rFonts w:cstheme="minorHAnsi"/>
                <w:sz w:val="21"/>
                <w:szCs w:val="21"/>
              </w:rPr>
            </w:pPr>
            <w:r w:rsidRPr="00430344">
              <w:rPr>
                <w:rFonts w:cstheme="minorHAnsi"/>
                <w:sz w:val="21"/>
                <w:szCs w:val="21"/>
                <w:u w:val="single"/>
              </w:rPr>
              <w:t>Baseline</w:t>
            </w:r>
            <w:r>
              <w:rPr>
                <w:rFonts w:cstheme="minorHAnsi"/>
                <w:sz w:val="21"/>
                <w:szCs w:val="21"/>
              </w:rPr>
              <w:t>: not known</w:t>
            </w:r>
          </w:p>
          <w:p w:rsidR="007E0E7B" w:rsidRPr="007E0E7B" w:rsidRDefault="007E0E7B" w:rsidP="00BE7DF0">
            <w:pPr>
              <w:spacing w:after="0" w:line="240" w:lineRule="auto"/>
              <w:contextualSpacing/>
              <w:rPr>
                <w:rFonts w:cstheme="minorHAnsi"/>
                <w:sz w:val="21"/>
                <w:szCs w:val="21"/>
                <w:u w:val="single"/>
              </w:rPr>
            </w:pPr>
            <w:r w:rsidRPr="006C4F2E">
              <w:rPr>
                <w:rFonts w:cstheme="minorHAnsi"/>
                <w:sz w:val="21"/>
                <w:szCs w:val="21"/>
                <w:highlight w:val="yellow"/>
                <w:u w:val="single"/>
              </w:rPr>
              <w:t xml:space="preserve">Indicator: </w:t>
            </w:r>
            <w:r w:rsidRPr="006C4F2E">
              <w:rPr>
                <w:rFonts w:cstheme="minorHAnsi"/>
                <w:sz w:val="21"/>
                <w:szCs w:val="21"/>
                <w:highlight w:val="yellow"/>
              </w:rPr>
              <w:t xml:space="preserve">Public awareness </w:t>
            </w:r>
            <w:r w:rsidR="00823AED" w:rsidRPr="006C4F2E">
              <w:rPr>
                <w:rFonts w:cstheme="minorHAnsi"/>
                <w:sz w:val="21"/>
                <w:szCs w:val="21"/>
                <w:highlight w:val="yellow"/>
              </w:rPr>
              <w:t>raised</w:t>
            </w:r>
            <w:r w:rsidR="00823AED" w:rsidRPr="00B6023A">
              <w:rPr>
                <w:rFonts w:cstheme="minorHAnsi"/>
                <w:sz w:val="21"/>
                <w:szCs w:val="21"/>
                <w:highlight w:val="yellow"/>
              </w:rPr>
              <w:t xml:space="preserve"> and</w:t>
            </w:r>
            <w:r w:rsidR="00B6023A" w:rsidRPr="00B6023A">
              <w:rPr>
                <w:rFonts w:cstheme="minorHAnsi"/>
                <w:sz w:val="21"/>
                <w:szCs w:val="21"/>
                <w:highlight w:val="yellow"/>
              </w:rPr>
              <w:t xml:space="preserve"> REDD+ </w:t>
            </w:r>
            <w:r w:rsidR="00B668D5">
              <w:rPr>
                <w:rFonts w:cstheme="minorHAnsi"/>
                <w:sz w:val="21"/>
                <w:szCs w:val="21"/>
                <w:highlight w:val="yellow"/>
              </w:rPr>
              <w:t>w</w:t>
            </w:r>
            <w:r w:rsidR="00B668D5" w:rsidRPr="00B6023A">
              <w:rPr>
                <w:rFonts w:cstheme="minorHAnsi"/>
                <w:sz w:val="21"/>
                <w:szCs w:val="21"/>
                <w:highlight w:val="yellow"/>
              </w:rPr>
              <w:t xml:space="preserve">ebsite </w:t>
            </w:r>
            <w:r w:rsidR="00C5652B" w:rsidRPr="00C5652B">
              <w:rPr>
                <w:rFonts w:cstheme="minorHAnsi"/>
                <w:sz w:val="21"/>
                <w:szCs w:val="21"/>
                <w:highlight w:val="yellow"/>
              </w:rPr>
              <w:t>operational</w:t>
            </w:r>
            <w:r w:rsidR="00B6023A" w:rsidRPr="00C5652B">
              <w:rPr>
                <w:rFonts w:cstheme="minorHAnsi"/>
                <w:sz w:val="21"/>
                <w:szCs w:val="21"/>
                <w:highlight w:val="yellow"/>
              </w:rPr>
              <w:t xml:space="preserve"> </w:t>
            </w:r>
          </w:p>
          <w:p w:rsidR="00C5652B" w:rsidRDefault="00414B4F" w:rsidP="00BE7DF0">
            <w:pPr>
              <w:spacing w:after="0" w:line="240" w:lineRule="auto"/>
              <w:contextualSpacing/>
              <w:rPr>
                <w:rFonts w:cstheme="minorHAnsi"/>
                <w:sz w:val="21"/>
                <w:szCs w:val="21"/>
                <w:u w:val="single"/>
              </w:rPr>
            </w:pPr>
            <w:r>
              <w:rPr>
                <w:rFonts w:cstheme="minorHAnsi"/>
                <w:sz w:val="21"/>
                <w:szCs w:val="21"/>
                <w:u w:val="single"/>
              </w:rPr>
              <w:t>Target(s)</w:t>
            </w:r>
            <w:r w:rsidRPr="00D173B2">
              <w:rPr>
                <w:rFonts w:cstheme="minorHAnsi"/>
                <w:sz w:val="21"/>
                <w:szCs w:val="21"/>
                <w:u w:val="single"/>
              </w:rPr>
              <w:t>:</w:t>
            </w:r>
            <w:r w:rsidR="000A7B68">
              <w:rPr>
                <w:rFonts w:cstheme="minorHAnsi"/>
                <w:sz w:val="21"/>
                <w:szCs w:val="21"/>
                <w:u w:val="single"/>
              </w:rPr>
              <w:t xml:space="preserve"> </w:t>
            </w:r>
          </w:p>
          <w:p w:rsidR="00C5652B" w:rsidRPr="00C5652B" w:rsidRDefault="00BA6BAB" w:rsidP="00BE7DF0">
            <w:pPr>
              <w:spacing w:after="0" w:line="240" w:lineRule="auto"/>
              <w:contextualSpacing/>
              <w:rPr>
                <w:rFonts w:cstheme="minorHAnsi"/>
                <w:sz w:val="21"/>
                <w:szCs w:val="21"/>
                <w:highlight w:val="yellow"/>
              </w:rPr>
            </w:pPr>
            <w:r>
              <w:rPr>
                <w:rFonts w:cstheme="minorHAnsi"/>
                <w:sz w:val="21"/>
                <w:szCs w:val="21"/>
                <w:highlight w:val="yellow"/>
              </w:rPr>
              <w:t>b</w:t>
            </w:r>
            <w:r w:rsidR="00767CC8">
              <w:rPr>
                <w:rFonts w:cstheme="minorHAnsi"/>
                <w:sz w:val="21"/>
                <w:szCs w:val="21"/>
                <w:highlight w:val="yellow"/>
              </w:rPr>
              <w:t xml:space="preserve">y </w:t>
            </w:r>
            <w:r w:rsidR="00C5652B" w:rsidRPr="00C5652B">
              <w:rPr>
                <w:rFonts w:cstheme="minorHAnsi"/>
                <w:sz w:val="21"/>
                <w:szCs w:val="21"/>
                <w:highlight w:val="yellow"/>
              </w:rPr>
              <w:t>12 months</w:t>
            </w:r>
            <w:r w:rsidR="002E5697">
              <w:rPr>
                <w:rFonts w:cstheme="minorHAnsi"/>
                <w:sz w:val="21"/>
                <w:szCs w:val="21"/>
                <w:highlight w:val="yellow"/>
              </w:rPr>
              <w:t xml:space="preserve">, </w:t>
            </w:r>
            <w:r w:rsidR="00C5652B" w:rsidRPr="00C5652B">
              <w:rPr>
                <w:rFonts w:cstheme="minorHAnsi"/>
                <w:sz w:val="21"/>
                <w:szCs w:val="21"/>
                <w:highlight w:val="yellow"/>
              </w:rPr>
              <w:t xml:space="preserve">website </w:t>
            </w:r>
            <w:r w:rsidR="00823AED" w:rsidRPr="00C5652B">
              <w:rPr>
                <w:rFonts w:cstheme="minorHAnsi"/>
                <w:sz w:val="21"/>
                <w:szCs w:val="21"/>
                <w:highlight w:val="yellow"/>
              </w:rPr>
              <w:t>develop</w:t>
            </w:r>
            <w:r w:rsidR="00823AED">
              <w:rPr>
                <w:rFonts w:cstheme="minorHAnsi"/>
                <w:sz w:val="21"/>
                <w:szCs w:val="21"/>
                <w:highlight w:val="yellow"/>
              </w:rPr>
              <w:t>ed</w:t>
            </w:r>
            <w:r w:rsidR="00823AED" w:rsidRPr="00C5652B">
              <w:rPr>
                <w:rFonts w:cstheme="minorHAnsi"/>
                <w:sz w:val="21"/>
                <w:szCs w:val="21"/>
                <w:highlight w:val="yellow"/>
              </w:rPr>
              <w:t xml:space="preserve"> </w:t>
            </w:r>
          </w:p>
          <w:p w:rsidR="00C5652B" w:rsidRPr="00D173B2" w:rsidRDefault="00BA6BAB" w:rsidP="00BE7DF0">
            <w:pPr>
              <w:spacing w:after="0" w:line="240" w:lineRule="auto"/>
              <w:contextualSpacing/>
              <w:rPr>
                <w:rFonts w:cstheme="minorHAnsi"/>
                <w:sz w:val="21"/>
                <w:szCs w:val="21"/>
              </w:rPr>
            </w:pPr>
            <w:r>
              <w:rPr>
                <w:rFonts w:cstheme="minorHAnsi"/>
                <w:sz w:val="21"/>
                <w:szCs w:val="21"/>
                <w:highlight w:val="yellow"/>
              </w:rPr>
              <w:t>b</w:t>
            </w:r>
            <w:r w:rsidR="00767CC8">
              <w:rPr>
                <w:rFonts w:cstheme="minorHAnsi"/>
                <w:sz w:val="21"/>
                <w:szCs w:val="21"/>
                <w:highlight w:val="yellow"/>
              </w:rPr>
              <w:t xml:space="preserve">y </w:t>
            </w:r>
            <w:r w:rsidR="00C5652B" w:rsidRPr="00C5652B">
              <w:rPr>
                <w:rFonts w:cstheme="minorHAnsi"/>
                <w:sz w:val="21"/>
                <w:szCs w:val="21"/>
                <w:highlight w:val="yellow"/>
              </w:rPr>
              <w:t>12 months</w:t>
            </w:r>
            <w:r w:rsidR="002E5697">
              <w:rPr>
                <w:rFonts w:cstheme="minorHAnsi"/>
                <w:sz w:val="21"/>
                <w:szCs w:val="21"/>
                <w:highlight w:val="yellow"/>
              </w:rPr>
              <w:t>,</w:t>
            </w:r>
            <w:r w:rsidR="00C5652B" w:rsidRPr="00C5652B">
              <w:rPr>
                <w:rFonts w:cstheme="minorHAnsi"/>
                <w:sz w:val="21"/>
                <w:szCs w:val="21"/>
                <w:highlight w:val="yellow"/>
              </w:rPr>
              <w:t xml:space="preserve"> REDD+ related material </w:t>
            </w:r>
            <w:r w:rsidR="00C5652B">
              <w:rPr>
                <w:rFonts w:cstheme="minorHAnsi"/>
                <w:sz w:val="21"/>
                <w:szCs w:val="21"/>
                <w:highlight w:val="yellow"/>
              </w:rPr>
              <w:t xml:space="preserve">(leaflet, booklet, poster etc.) </w:t>
            </w:r>
            <w:r w:rsidR="00823AED" w:rsidRPr="00823AED">
              <w:rPr>
                <w:rFonts w:cstheme="minorHAnsi"/>
                <w:sz w:val="21"/>
                <w:szCs w:val="21"/>
                <w:highlight w:val="yellow"/>
              </w:rPr>
              <w:t>in circulation</w:t>
            </w:r>
          </w:p>
          <w:p w:rsidR="00823AED" w:rsidRPr="00C5652B" w:rsidRDefault="00BA6BAB" w:rsidP="00823AED">
            <w:pPr>
              <w:spacing w:after="0" w:line="240" w:lineRule="auto"/>
              <w:contextualSpacing/>
              <w:rPr>
                <w:rFonts w:cstheme="minorHAnsi"/>
                <w:sz w:val="21"/>
                <w:szCs w:val="21"/>
                <w:highlight w:val="yellow"/>
              </w:rPr>
            </w:pPr>
            <w:r>
              <w:rPr>
                <w:rFonts w:cstheme="minorHAnsi"/>
                <w:sz w:val="21"/>
                <w:szCs w:val="21"/>
                <w:highlight w:val="yellow"/>
              </w:rPr>
              <w:t>b</w:t>
            </w:r>
            <w:r w:rsidR="00823AED">
              <w:rPr>
                <w:rFonts w:cstheme="minorHAnsi"/>
                <w:sz w:val="21"/>
                <w:szCs w:val="21"/>
                <w:highlight w:val="yellow"/>
              </w:rPr>
              <w:t>y 36 months, stakeholder awareness raised (confirmed through survey)</w:t>
            </w:r>
          </w:p>
          <w:p w:rsidR="00414B4F" w:rsidRPr="00430344" w:rsidRDefault="00414B4F" w:rsidP="00BE7DF0">
            <w:pPr>
              <w:spacing w:after="0" w:line="240" w:lineRule="auto"/>
              <w:contextualSpacing/>
              <w:rPr>
                <w:rFonts w:cstheme="minorHAnsi"/>
                <w:sz w:val="21"/>
                <w:szCs w:val="21"/>
              </w:rPr>
            </w:pPr>
          </w:p>
        </w:tc>
        <w:tc>
          <w:tcPr>
            <w:tcW w:w="1611" w:type="dxa"/>
            <w:shd w:val="clear" w:color="auto" w:fill="auto"/>
          </w:tcPr>
          <w:p w:rsidR="00823AED" w:rsidRDefault="00823AED" w:rsidP="00CC3914">
            <w:pPr>
              <w:spacing w:after="0" w:line="240" w:lineRule="auto"/>
              <w:contextualSpacing/>
              <w:rPr>
                <w:rFonts w:cstheme="minorHAnsi"/>
                <w:sz w:val="21"/>
                <w:szCs w:val="21"/>
                <w:highlight w:val="yellow"/>
              </w:rPr>
            </w:pPr>
            <w:r>
              <w:rPr>
                <w:rFonts w:cstheme="minorHAnsi"/>
                <w:sz w:val="21"/>
                <w:szCs w:val="21"/>
                <w:highlight w:val="yellow"/>
              </w:rPr>
              <w:t xml:space="preserve">Baseline and progress surveys </w:t>
            </w:r>
          </w:p>
          <w:p w:rsidR="00823AED" w:rsidRDefault="00823AED" w:rsidP="00CC3914">
            <w:pPr>
              <w:spacing w:after="0" w:line="240" w:lineRule="auto"/>
              <w:contextualSpacing/>
              <w:rPr>
                <w:rFonts w:cstheme="minorHAnsi"/>
                <w:sz w:val="21"/>
                <w:szCs w:val="21"/>
                <w:highlight w:val="yellow"/>
              </w:rPr>
            </w:pPr>
          </w:p>
          <w:p w:rsidR="00414B4F" w:rsidRDefault="00CC3914" w:rsidP="00CC3914">
            <w:pPr>
              <w:spacing w:after="0" w:line="240" w:lineRule="auto"/>
              <w:contextualSpacing/>
              <w:rPr>
                <w:rFonts w:cstheme="minorHAnsi"/>
                <w:sz w:val="21"/>
                <w:szCs w:val="21"/>
                <w:highlight w:val="yellow"/>
              </w:rPr>
            </w:pPr>
            <w:r w:rsidRPr="00CC3914">
              <w:rPr>
                <w:rFonts w:cstheme="minorHAnsi"/>
                <w:sz w:val="21"/>
                <w:szCs w:val="21"/>
                <w:highlight w:val="yellow"/>
              </w:rPr>
              <w:t xml:space="preserve">Feedback </w:t>
            </w:r>
            <w:r w:rsidR="00C5652B" w:rsidRPr="00CC3914">
              <w:rPr>
                <w:rFonts w:cstheme="minorHAnsi"/>
                <w:sz w:val="21"/>
                <w:szCs w:val="21"/>
                <w:highlight w:val="yellow"/>
              </w:rPr>
              <w:t xml:space="preserve">and </w:t>
            </w:r>
            <w:r w:rsidRPr="00CC3914">
              <w:rPr>
                <w:rFonts w:cstheme="minorHAnsi"/>
                <w:sz w:val="21"/>
                <w:szCs w:val="21"/>
                <w:highlight w:val="yellow"/>
              </w:rPr>
              <w:t>Reports from the extension worker</w:t>
            </w:r>
          </w:p>
          <w:p w:rsidR="00B6023A" w:rsidRDefault="00B6023A" w:rsidP="00CC3914">
            <w:pPr>
              <w:spacing w:after="0" w:line="240" w:lineRule="auto"/>
              <w:contextualSpacing/>
              <w:rPr>
                <w:rFonts w:cstheme="minorHAnsi"/>
                <w:sz w:val="21"/>
                <w:szCs w:val="21"/>
                <w:highlight w:val="yellow"/>
              </w:rPr>
            </w:pPr>
          </w:p>
          <w:p w:rsidR="00C5652B" w:rsidRDefault="00C5652B" w:rsidP="00CC3914">
            <w:pPr>
              <w:spacing w:after="0" w:line="240" w:lineRule="auto"/>
              <w:contextualSpacing/>
              <w:rPr>
                <w:rFonts w:cstheme="minorHAnsi"/>
                <w:sz w:val="21"/>
                <w:szCs w:val="21"/>
                <w:highlight w:val="yellow"/>
              </w:rPr>
            </w:pPr>
            <w:r>
              <w:rPr>
                <w:rFonts w:cstheme="minorHAnsi"/>
                <w:sz w:val="21"/>
                <w:szCs w:val="21"/>
                <w:highlight w:val="yellow"/>
              </w:rPr>
              <w:t xml:space="preserve">REDD+ related Materials </w:t>
            </w:r>
          </w:p>
          <w:p w:rsidR="00C5652B" w:rsidRDefault="00C5652B" w:rsidP="00CC3914">
            <w:pPr>
              <w:spacing w:after="0" w:line="240" w:lineRule="auto"/>
              <w:contextualSpacing/>
              <w:rPr>
                <w:rFonts w:cstheme="minorHAnsi"/>
                <w:sz w:val="21"/>
                <w:szCs w:val="21"/>
                <w:highlight w:val="yellow"/>
              </w:rPr>
            </w:pPr>
          </w:p>
          <w:p w:rsidR="00B6023A" w:rsidRDefault="00B6023A" w:rsidP="00CC3914">
            <w:pPr>
              <w:spacing w:after="0" w:line="240" w:lineRule="auto"/>
              <w:contextualSpacing/>
              <w:rPr>
                <w:rFonts w:cstheme="minorHAnsi"/>
                <w:sz w:val="21"/>
                <w:szCs w:val="21"/>
                <w:highlight w:val="yellow"/>
              </w:rPr>
            </w:pPr>
            <w:r>
              <w:rPr>
                <w:rFonts w:cstheme="minorHAnsi"/>
                <w:sz w:val="21"/>
                <w:szCs w:val="21"/>
                <w:highlight w:val="yellow"/>
              </w:rPr>
              <w:t>REDD+ Website of Bangladesh</w:t>
            </w:r>
          </w:p>
          <w:p w:rsidR="00B6023A" w:rsidRDefault="00B6023A" w:rsidP="00CC3914">
            <w:pPr>
              <w:spacing w:after="0" w:line="240" w:lineRule="auto"/>
              <w:contextualSpacing/>
              <w:rPr>
                <w:rFonts w:cstheme="minorHAnsi"/>
                <w:sz w:val="21"/>
                <w:szCs w:val="21"/>
                <w:highlight w:val="yellow"/>
              </w:rPr>
            </w:pPr>
          </w:p>
          <w:p w:rsidR="00B6023A" w:rsidRPr="00CC3914" w:rsidRDefault="00B6023A" w:rsidP="00CC3914">
            <w:pPr>
              <w:spacing w:after="0" w:line="240" w:lineRule="auto"/>
              <w:contextualSpacing/>
              <w:rPr>
                <w:rFonts w:cstheme="minorHAnsi"/>
                <w:sz w:val="21"/>
                <w:szCs w:val="21"/>
                <w:highlight w:val="yellow"/>
              </w:rPr>
            </w:pPr>
          </w:p>
        </w:tc>
        <w:tc>
          <w:tcPr>
            <w:tcW w:w="0" w:type="auto"/>
            <w:shd w:val="clear" w:color="auto" w:fill="auto"/>
          </w:tcPr>
          <w:p w:rsidR="00823AED" w:rsidRDefault="00823AED" w:rsidP="00BE7DF0">
            <w:pPr>
              <w:spacing w:after="0" w:line="240" w:lineRule="auto"/>
              <w:contextualSpacing/>
              <w:rPr>
                <w:rFonts w:cstheme="minorHAnsi"/>
                <w:sz w:val="21"/>
                <w:szCs w:val="21"/>
                <w:highlight w:val="yellow"/>
              </w:rPr>
            </w:pPr>
            <w:r>
              <w:rPr>
                <w:rFonts w:cstheme="minorHAnsi"/>
                <w:sz w:val="21"/>
                <w:szCs w:val="21"/>
                <w:highlight w:val="yellow"/>
              </w:rPr>
              <w:t>Surveys undertaken</w:t>
            </w:r>
          </w:p>
          <w:p w:rsidR="00823AED" w:rsidRDefault="00823AED" w:rsidP="00BE7DF0">
            <w:pPr>
              <w:spacing w:after="0" w:line="240" w:lineRule="auto"/>
              <w:contextualSpacing/>
              <w:rPr>
                <w:rFonts w:cstheme="minorHAnsi"/>
                <w:sz w:val="21"/>
                <w:szCs w:val="21"/>
                <w:highlight w:val="yellow"/>
              </w:rPr>
            </w:pPr>
          </w:p>
          <w:p w:rsidR="00414B4F" w:rsidRDefault="00B6023A" w:rsidP="00BE7DF0">
            <w:pPr>
              <w:spacing w:after="0" w:line="240" w:lineRule="auto"/>
              <w:contextualSpacing/>
              <w:rPr>
                <w:rFonts w:cstheme="minorHAnsi"/>
                <w:sz w:val="21"/>
                <w:szCs w:val="21"/>
                <w:highlight w:val="yellow"/>
              </w:rPr>
            </w:pPr>
            <w:r>
              <w:rPr>
                <w:rFonts w:cstheme="minorHAnsi"/>
                <w:sz w:val="21"/>
                <w:szCs w:val="21"/>
                <w:highlight w:val="yellow"/>
              </w:rPr>
              <w:t xml:space="preserve">Collection of </w:t>
            </w:r>
            <w:r w:rsidR="00CD4418" w:rsidRPr="00CC3914">
              <w:rPr>
                <w:rFonts w:cstheme="minorHAnsi"/>
                <w:sz w:val="21"/>
                <w:szCs w:val="21"/>
                <w:highlight w:val="yellow"/>
              </w:rPr>
              <w:t xml:space="preserve">Reports </w:t>
            </w:r>
            <w:r>
              <w:rPr>
                <w:rFonts w:cstheme="minorHAnsi"/>
                <w:sz w:val="21"/>
                <w:szCs w:val="21"/>
                <w:highlight w:val="yellow"/>
              </w:rPr>
              <w:t>, Minutes and stakeholder feedback</w:t>
            </w:r>
          </w:p>
          <w:p w:rsidR="00B6023A" w:rsidRDefault="00B6023A" w:rsidP="00BE7DF0">
            <w:pPr>
              <w:spacing w:after="0" w:line="240" w:lineRule="auto"/>
              <w:contextualSpacing/>
              <w:rPr>
                <w:rFonts w:cstheme="minorHAnsi"/>
                <w:sz w:val="21"/>
                <w:szCs w:val="21"/>
                <w:highlight w:val="yellow"/>
              </w:rPr>
            </w:pPr>
          </w:p>
          <w:p w:rsidR="00B6023A" w:rsidRDefault="00B6023A" w:rsidP="00BE7DF0">
            <w:pPr>
              <w:spacing w:after="0" w:line="240" w:lineRule="auto"/>
              <w:contextualSpacing/>
              <w:rPr>
                <w:rFonts w:cstheme="minorHAnsi"/>
                <w:sz w:val="21"/>
                <w:szCs w:val="21"/>
                <w:highlight w:val="yellow"/>
              </w:rPr>
            </w:pPr>
          </w:p>
          <w:p w:rsidR="00B6023A" w:rsidRPr="00CC3914" w:rsidRDefault="00B6023A" w:rsidP="00B6023A">
            <w:pPr>
              <w:spacing w:after="0" w:line="240" w:lineRule="auto"/>
              <w:contextualSpacing/>
              <w:rPr>
                <w:rFonts w:cstheme="minorHAnsi"/>
                <w:sz w:val="21"/>
                <w:szCs w:val="21"/>
                <w:highlight w:val="yellow"/>
              </w:rPr>
            </w:pPr>
            <w:r>
              <w:rPr>
                <w:rFonts w:cstheme="minorHAnsi"/>
                <w:sz w:val="21"/>
                <w:szCs w:val="21"/>
                <w:highlight w:val="yellow"/>
              </w:rPr>
              <w:t xml:space="preserve"> </w:t>
            </w:r>
          </w:p>
        </w:tc>
        <w:tc>
          <w:tcPr>
            <w:tcW w:w="0" w:type="auto"/>
            <w:shd w:val="clear" w:color="auto" w:fill="auto"/>
          </w:tcPr>
          <w:p w:rsidR="00414B4F" w:rsidRPr="00D173B2" w:rsidRDefault="007E0E7B" w:rsidP="00F52F0C">
            <w:pPr>
              <w:spacing w:after="0" w:line="240" w:lineRule="auto"/>
              <w:contextualSpacing/>
              <w:jc w:val="center"/>
              <w:rPr>
                <w:rFonts w:cstheme="minorHAnsi"/>
                <w:color w:val="FF0000"/>
                <w:sz w:val="21"/>
                <w:szCs w:val="21"/>
              </w:rPr>
            </w:pPr>
            <w:r w:rsidRPr="00A156AF">
              <w:rPr>
                <w:rFonts w:cstheme="minorHAnsi"/>
                <w:sz w:val="21"/>
                <w:szCs w:val="21"/>
                <w:highlight w:val="yellow"/>
              </w:rPr>
              <w:t>FD</w:t>
            </w:r>
          </w:p>
        </w:tc>
        <w:tc>
          <w:tcPr>
            <w:tcW w:w="0" w:type="auto"/>
            <w:shd w:val="clear" w:color="auto" w:fill="auto"/>
          </w:tcPr>
          <w:p w:rsidR="00414B4F" w:rsidRDefault="00414B4F" w:rsidP="00BE7DF0">
            <w:pPr>
              <w:spacing w:after="0" w:line="240" w:lineRule="auto"/>
              <w:contextualSpacing/>
              <w:rPr>
                <w:rFonts w:cstheme="minorHAnsi"/>
                <w:sz w:val="21"/>
                <w:szCs w:val="21"/>
              </w:rPr>
            </w:pPr>
            <w:r>
              <w:rPr>
                <w:rFonts w:cstheme="minorHAnsi"/>
                <w:sz w:val="21"/>
                <w:szCs w:val="21"/>
              </w:rPr>
              <w:t>Public retains an interest overall in environment and global issues</w:t>
            </w:r>
          </w:p>
          <w:p w:rsidR="00CC3914" w:rsidRDefault="00CC3914" w:rsidP="00BE7DF0">
            <w:pPr>
              <w:spacing w:after="0" w:line="240" w:lineRule="auto"/>
              <w:contextualSpacing/>
              <w:rPr>
                <w:rFonts w:cstheme="minorHAnsi"/>
                <w:sz w:val="21"/>
                <w:szCs w:val="21"/>
              </w:rPr>
            </w:pPr>
          </w:p>
          <w:p w:rsidR="00CC3914" w:rsidRDefault="00CC3914" w:rsidP="00BE7DF0">
            <w:pPr>
              <w:spacing w:after="0" w:line="240" w:lineRule="auto"/>
              <w:contextualSpacing/>
              <w:rPr>
                <w:rFonts w:cstheme="minorHAnsi"/>
                <w:sz w:val="21"/>
                <w:szCs w:val="21"/>
              </w:rPr>
            </w:pPr>
            <w:r w:rsidRPr="00CC3914">
              <w:rPr>
                <w:rFonts w:cstheme="minorHAnsi"/>
                <w:sz w:val="21"/>
                <w:szCs w:val="21"/>
                <w:highlight w:val="yellow"/>
              </w:rPr>
              <w:t>Support from media, NGOs and CBOs</w:t>
            </w:r>
          </w:p>
          <w:p w:rsidR="00B6023A" w:rsidRDefault="00B6023A" w:rsidP="00BE7DF0">
            <w:pPr>
              <w:spacing w:after="0" w:line="240" w:lineRule="auto"/>
              <w:contextualSpacing/>
              <w:rPr>
                <w:rFonts w:cstheme="minorHAnsi"/>
                <w:sz w:val="21"/>
                <w:szCs w:val="21"/>
              </w:rPr>
            </w:pPr>
          </w:p>
          <w:p w:rsidR="00B6023A" w:rsidRDefault="00B6023A" w:rsidP="00BE7DF0">
            <w:pPr>
              <w:spacing w:after="0" w:line="240" w:lineRule="auto"/>
              <w:contextualSpacing/>
              <w:rPr>
                <w:rFonts w:cstheme="minorHAnsi"/>
                <w:sz w:val="21"/>
                <w:szCs w:val="21"/>
              </w:rPr>
            </w:pPr>
            <w:r w:rsidRPr="00B6023A">
              <w:rPr>
                <w:rFonts w:cstheme="minorHAnsi"/>
                <w:sz w:val="21"/>
                <w:szCs w:val="21"/>
                <w:highlight w:val="yellow"/>
              </w:rPr>
              <w:t>Information access in remote areas</w:t>
            </w:r>
            <w:r>
              <w:rPr>
                <w:rFonts w:cstheme="minorHAnsi"/>
                <w:sz w:val="21"/>
                <w:szCs w:val="21"/>
              </w:rPr>
              <w:t xml:space="preserve"> </w:t>
            </w:r>
          </w:p>
          <w:p w:rsidR="00CC3914" w:rsidRDefault="00CC3914" w:rsidP="00BE7DF0">
            <w:pPr>
              <w:spacing w:after="0" w:line="240" w:lineRule="auto"/>
              <w:contextualSpacing/>
              <w:rPr>
                <w:rFonts w:cstheme="minorHAnsi"/>
                <w:sz w:val="21"/>
                <w:szCs w:val="21"/>
              </w:rPr>
            </w:pPr>
          </w:p>
          <w:p w:rsidR="00CC3914" w:rsidRPr="00D173B2" w:rsidRDefault="00CC3914" w:rsidP="00BE7DF0">
            <w:pPr>
              <w:spacing w:after="0" w:line="240" w:lineRule="auto"/>
              <w:contextualSpacing/>
              <w:rPr>
                <w:rFonts w:cstheme="minorHAnsi"/>
                <w:sz w:val="21"/>
                <w:szCs w:val="21"/>
              </w:rPr>
            </w:pPr>
          </w:p>
        </w:tc>
      </w:tr>
      <w:tr w:rsidR="00245B2F" w:rsidRPr="00D173B2" w:rsidTr="006B7A82">
        <w:trPr>
          <w:trHeight w:val="980"/>
          <w:jc w:val="center"/>
        </w:trPr>
        <w:tc>
          <w:tcPr>
            <w:tcW w:w="0" w:type="auto"/>
            <w:shd w:val="clear" w:color="auto" w:fill="auto"/>
          </w:tcPr>
          <w:p w:rsidR="008B2330" w:rsidRDefault="00414B4F" w:rsidP="00BE7DF0">
            <w:pPr>
              <w:spacing w:after="0" w:line="240" w:lineRule="auto"/>
              <w:contextualSpacing/>
              <w:rPr>
                <w:rFonts w:cstheme="minorHAnsi"/>
                <w:sz w:val="21"/>
                <w:szCs w:val="21"/>
              </w:rPr>
            </w:pPr>
            <w:r w:rsidRPr="00D173B2">
              <w:rPr>
                <w:rFonts w:cstheme="minorHAnsi"/>
                <w:sz w:val="21"/>
                <w:szCs w:val="21"/>
              </w:rPr>
              <w:t xml:space="preserve">Output </w:t>
            </w:r>
            <w:r>
              <w:rPr>
                <w:rFonts w:cstheme="minorHAnsi"/>
                <w:sz w:val="21"/>
                <w:szCs w:val="21"/>
              </w:rPr>
              <w:t>1c</w:t>
            </w:r>
            <w:r w:rsidRPr="00D173B2">
              <w:rPr>
                <w:rFonts w:cstheme="minorHAnsi"/>
                <w:sz w:val="21"/>
                <w:szCs w:val="21"/>
              </w:rPr>
              <w:t>.</w:t>
            </w:r>
            <w:r>
              <w:rPr>
                <w:rFonts w:cstheme="minorHAnsi"/>
                <w:sz w:val="21"/>
                <w:szCs w:val="21"/>
              </w:rPr>
              <w:t>2</w:t>
            </w:r>
            <w:r w:rsidRPr="00D173B2">
              <w:rPr>
                <w:rFonts w:cstheme="minorHAnsi"/>
                <w:sz w:val="21"/>
                <w:szCs w:val="21"/>
              </w:rPr>
              <w:t xml:space="preserve">: </w:t>
            </w:r>
          </w:p>
          <w:p w:rsidR="00414B4F" w:rsidRPr="00D173B2" w:rsidRDefault="008B2330" w:rsidP="00BE7DF0">
            <w:pPr>
              <w:spacing w:after="0" w:line="240" w:lineRule="auto"/>
              <w:contextualSpacing/>
              <w:rPr>
                <w:rFonts w:cstheme="minorHAnsi"/>
                <w:sz w:val="21"/>
                <w:szCs w:val="21"/>
              </w:rPr>
            </w:pPr>
            <w:r w:rsidRPr="0056167F">
              <w:rPr>
                <w:rFonts w:cstheme="minorHAnsi"/>
                <w:sz w:val="21"/>
                <w:szCs w:val="21"/>
                <w:highlight w:val="yellow"/>
              </w:rPr>
              <w:t>Component 1</w:t>
            </w:r>
          </w:p>
          <w:p w:rsidR="00414B4F" w:rsidRPr="00D173B2" w:rsidRDefault="00414B4F" w:rsidP="00BE7DF0">
            <w:pPr>
              <w:spacing w:after="0" w:line="240" w:lineRule="auto"/>
              <w:contextualSpacing/>
              <w:rPr>
                <w:rFonts w:cstheme="minorHAnsi"/>
                <w:sz w:val="21"/>
                <w:szCs w:val="21"/>
              </w:rPr>
            </w:pPr>
            <w:r w:rsidRPr="00D173B2">
              <w:rPr>
                <w:rFonts w:cstheme="minorHAnsi"/>
                <w:sz w:val="21"/>
                <w:szCs w:val="21"/>
              </w:rPr>
              <w:t> </w:t>
            </w:r>
          </w:p>
          <w:p w:rsidR="00414B4F" w:rsidRDefault="00414B4F" w:rsidP="00BE7DF0">
            <w:pPr>
              <w:spacing w:after="0" w:line="240" w:lineRule="auto"/>
              <w:contextualSpacing/>
              <w:rPr>
                <w:rFonts w:cstheme="minorHAnsi"/>
                <w:sz w:val="21"/>
                <w:szCs w:val="21"/>
              </w:rPr>
            </w:pPr>
            <w:r w:rsidRPr="00D173B2">
              <w:rPr>
                <w:rFonts w:cstheme="minorHAnsi"/>
                <w:sz w:val="21"/>
                <w:szCs w:val="21"/>
              </w:rPr>
              <w:t xml:space="preserve">Consultation and Participation Plan </w:t>
            </w:r>
          </w:p>
          <w:p w:rsidR="001079C0" w:rsidRDefault="001079C0" w:rsidP="00BE7DF0">
            <w:pPr>
              <w:spacing w:after="0" w:line="240" w:lineRule="auto"/>
              <w:contextualSpacing/>
              <w:rPr>
                <w:rFonts w:cstheme="minorHAnsi"/>
                <w:sz w:val="21"/>
                <w:szCs w:val="21"/>
              </w:rPr>
            </w:pPr>
          </w:p>
          <w:p w:rsidR="001079C0" w:rsidRPr="00D173B2" w:rsidRDefault="001079C0" w:rsidP="00BE7DF0">
            <w:pPr>
              <w:spacing w:after="0" w:line="240" w:lineRule="auto"/>
              <w:contextualSpacing/>
              <w:rPr>
                <w:rFonts w:cstheme="minorHAnsi"/>
                <w:sz w:val="21"/>
                <w:szCs w:val="21"/>
              </w:rPr>
            </w:pPr>
          </w:p>
        </w:tc>
        <w:tc>
          <w:tcPr>
            <w:tcW w:w="4608" w:type="dxa"/>
            <w:shd w:val="clear" w:color="auto" w:fill="auto"/>
          </w:tcPr>
          <w:p w:rsidR="00414B4F" w:rsidRPr="00D173B2" w:rsidRDefault="00414B4F" w:rsidP="002E5697">
            <w:pPr>
              <w:numPr>
                <w:ilvl w:val="0"/>
                <w:numId w:val="50"/>
              </w:numPr>
              <w:spacing w:after="0" w:line="240" w:lineRule="auto"/>
              <w:ind w:left="162" w:hanging="180"/>
              <w:contextualSpacing/>
              <w:rPr>
                <w:rFonts w:cstheme="minorHAnsi"/>
                <w:sz w:val="21"/>
                <w:szCs w:val="21"/>
              </w:rPr>
            </w:pPr>
            <w:r w:rsidRPr="002E5697">
              <w:rPr>
                <w:rFonts w:cstheme="minorHAnsi"/>
                <w:sz w:val="21"/>
                <w:szCs w:val="21"/>
              </w:rPr>
              <w:t>Baseline:</w:t>
            </w:r>
          </w:p>
          <w:p w:rsidR="00414B4F" w:rsidRPr="00D173B2" w:rsidRDefault="00414B4F" w:rsidP="002E5697">
            <w:pPr>
              <w:numPr>
                <w:ilvl w:val="0"/>
                <w:numId w:val="50"/>
              </w:numPr>
              <w:spacing w:after="0" w:line="240" w:lineRule="auto"/>
              <w:ind w:left="162" w:hanging="180"/>
              <w:contextualSpacing/>
              <w:rPr>
                <w:rFonts w:cstheme="minorHAnsi"/>
                <w:sz w:val="21"/>
                <w:szCs w:val="21"/>
              </w:rPr>
            </w:pPr>
            <w:r w:rsidRPr="00D173B2">
              <w:rPr>
                <w:rFonts w:cstheme="minorHAnsi"/>
                <w:sz w:val="21"/>
                <w:szCs w:val="21"/>
              </w:rPr>
              <w:t>Roadmap includes process for preparing Consultation and Participation Plan</w:t>
            </w:r>
          </w:p>
          <w:p w:rsidR="00414B4F" w:rsidRDefault="00414B4F" w:rsidP="002E5697">
            <w:pPr>
              <w:numPr>
                <w:ilvl w:val="0"/>
                <w:numId w:val="50"/>
              </w:numPr>
              <w:spacing w:after="0" w:line="240" w:lineRule="auto"/>
              <w:ind w:left="162" w:hanging="180"/>
              <w:contextualSpacing/>
              <w:rPr>
                <w:rFonts w:cstheme="minorHAnsi"/>
                <w:sz w:val="21"/>
                <w:szCs w:val="21"/>
              </w:rPr>
            </w:pPr>
            <w:r w:rsidRPr="00D173B2">
              <w:rPr>
                <w:rFonts w:cstheme="minorHAnsi"/>
                <w:sz w:val="21"/>
                <w:szCs w:val="21"/>
              </w:rPr>
              <w:t>No existing materials on REDD+</w:t>
            </w:r>
          </w:p>
          <w:p w:rsidR="006C4F2E" w:rsidRPr="002E5697" w:rsidRDefault="006C4F2E" w:rsidP="002E5697">
            <w:pPr>
              <w:numPr>
                <w:ilvl w:val="0"/>
                <w:numId w:val="50"/>
              </w:numPr>
              <w:spacing w:after="0" w:line="240" w:lineRule="auto"/>
              <w:ind w:left="162" w:hanging="180"/>
              <w:contextualSpacing/>
              <w:rPr>
                <w:rFonts w:cstheme="minorHAnsi"/>
                <w:sz w:val="21"/>
                <w:szCs w:val="21"/>
              </w:rPr>
            </w:pPr>
            <w:r w:rsidRPr="002E5697">
              <w:rPr>
                <w:rFonts w:cstheme="minorHAnsi"/>
                <w:sz w:val="21"/>
                <w:szCs w:val="21"/>
              </w:rPr>
              <w:t xml:space="preserve">Indicator: </w:t>
            </w:r>
          </w:p>
          <w:p w:rsidR="006C4F2E" w:rsidRDefault="00CC3914" w:rsidP="002E5697">
            <w:pPr>
              <w:numPr>
                <w:ilvl w:val="0"/>
                <w:numId w:val="50"/>
              </w:numPr>
              <w:spacing w:after="0" w:line="240" w:lineRule="auto"/>
              <w:ind w:left="162" w:hanging="180"/>
              <w:contextualSpacing/>
              <w:rPr>
                <w:rFonts w:cstheme="minorHAnsi"/>
                <w:sz w:val="21"/>
                <w:szCs w:val="21"/>
              </w:rPr>
            </w:pPr>
            <w:r w:rsidRPr="002E5697">
              <w:rPr>
                <w:rFonts w:cstheme="minorHAnsi"/>
                <w:sz w:val="21"/>
                <w:szCs w:val="21"/>
              </w:rPr>
              <w:t>Consultation and participation plan formulated</w:t>
            </w:r>
            <w:r>
              <w:rPr>
                <w:rFonts w:cstheme="minorHAnsi"/>
                <w:sz w:val="21"/>
                <w:szCs w:val="21"/>
              </w:rPr>
              <w:t xml:space="preserve"> </w:t>
            </w:r>
          </w:p>
          <w:p w:rsidR="00414B4F" w:rsidRPr="00D173B2" w:rsidRDefault="00414B4F" w:rsidP="002E5697">
            <w:pPr>
              <w:spacing w:after="0" w:line="240" w:lineRule="auto"/>
              <w:ind w:left="162"/>
              <w:contextualSpacing/>
              <w:rPr>
                <w:rFonts w:cstheme="minorHAnsi"/>
                <w:sz w:val="21"/>
                <w:szCs w:val="21"/>
              </w:rPr>
            </w:pPr>
            <w:r w:rsidRPr="002E5697">
              <w:rPr>
                <w:rFonts w:cstheme="minorHAnsi"/>
                <w:sz w:val="21"/>
                <w:szCs w:val="21"/>
              </w:rPr>
              <w:t>Target(s):</w:t>
            </w:r>
          </w:p>
          <w:p w:rsidR="00414B4F" w:rsidRPr="002E5697" w:rsidRDefault="00BA6BAB" w:rsidP="002E5697">
            <w:pPr>
              <w:numPr>
                <w:ilvl w:val="0"/>
                <w:numId w:val="54"/>
              </w:numPr>
              <w:spacing w:after="0" w:line="240" w:lineRule="auto"/>
              <w:contextualSpacing/>
              <w:rPr>
                <w:rFonts w:cstheme="minorHAnsi"/>
                <w:sz w:val="21"/>
                <w:szCs w:val="21"/>
              </w:rPr>
            </w:pPr>
            <w:r>
              <w:rPr>
                <w:rFonts w:cstheme="minorHAnsi"/>
                <w:sz w:val="21"/>
                <w:szCs w:val="21"/>
              </w:rPr>
              <w:t>b</w:t>
            </w:r>
            <w:r w:rsidRPr="00D173B2">
              <w:rPr>
                <w:rFonts w:cstheme="minorHAnsi"/>
                <w:sz w:val="21"/>
                <w:szCs w:val="21"/>
              </w:rPr>
              <w:t xml:space="preserve">y </w:t>
            </w:r>
            <w:r w:rsidR="00496A02" w:rsidRPr="002E5697">
              <w:rPr>
                <w:rFonts w:cstheme="minorHAnsi"/>
                <w:sz w:val="21"/>
                <w:szCs w:val="21"/>
              </w:rPr>
              <w:t>14</w:t>
            </w:r>
            <w:r w:rsidR="00414B4F">
              <w:rPr>
                <w:rFonts w:cstheme="minorHAnsi"/>
                <w:sz w:val="21"/>
                <w:szCs w:val="21"/>
              </w:rPr>
              <w:t xml:space="preserve"> months</w:t>
            </w:r>
            <w:r w:rsidR="00414B4F" w:rsidRPr="00D173B2">
              <w:rPr>
                <w:rFonts w:cstheme="minorHAnsi"/>
                <w:sz w:val="21"/>
                <w:szCs w:val="21"/>
              </w:rPr>
              <w:t xml:space="preserve">, Consultation and Participation </w:t>
            </w:r>
            <w:r w:rsidR="00414B4F" w:rsidRPr="00D173B2">
              <w:rPr>
                <w:rFonts w:cstheme="minorHAnsi"/>
                <w:sz w:val="21"/>
                <w:szCs w:val="21"/>
              </w:rPr>
              <w:lastRenderedPageBreak/>
              <w:t xml:space="preserve">Plan prepared. </w:t>
            </w:r>
          </w:p>
          <w:p w:rsidR="00C727C0" w:rsidRPr="002E5697" w:rsidRDefault="00BA6BAB" w:rsidP="002E5697">
            <w:pPr>
              <w:numPr>
                <w:ilvl w:val="0"/>
                <w:numId w:val="54"/>
              </w:numPr>
              <w:spacing w:after="0" w:line="240" w:lineRule="auto"/>
              <w:contextualSpacing/>
              <w:rPr>
                <w:rFonts w:cstheme="minorHAnsi"/>
                <w:sz w:val="21"/>
                <w:szCs w:val="21"/>
              </w:rPr>
            </w:pPr>
            <w:r>
              <w:rPr>
                <w:rFonts w:cstheme="minorHAnsi"/>
                <w:sz w:val="21"/>
                <w:szCs w:val="21"/>
              </w:rPr>
              <w:t>b</w:t>
            </w:r>
            <w:r w:rsidR="00C727C0">
              <w:rPr>
                <w:rFonts w:cstheme="minorHAnsi"/>
                <w:sz w:val="21"/>
                <w:szCs w:val="21"/>
              </w:rPr>
              <w:t xml:space="preserve">y </w:t>
            </w:r>
            <w:r w:rsidR="002448F7">
              <w:rPr>
                <w:rFonts w:cstheme="minorHAnsi"/>
                <w:sz w:val="21"/>
                <w:szCs w:val="21"/>
              </w:rPr>
              <w:t>16 months</w:t>
            </w:r>
            <w:r w:rsidR="00C727C0">
              <w:rPr>
                <w:rFonts w:cstheme="minorHAnsi"/>
                <w:sz w:val="21"/>
                <w:szCs w:val="21"/>
              </w:rPr>
              <w:t>, implementation of Plan has commenced</w:t>
            </w:r>
            <w:r w:rsidR="002448F7">
              <w:rPr>
                <w:rFonts w:cstheme="minorHAnsi"/>
                <w:sz w:val="21"/>
                <w:szCs w:val="21"/>
              </w:rPr>
              <w:t>.</w:t>
            </w:r>
            <w:r w:rsidR="002448F7" w:rsidRPr="002E5697">
              <w:rPr>
                <w:rFonts w:cstheme="minorHAnsi"/>
                <w:sz w:val="21"/>
                <w:szCs w:val="21"/>
              </w:rPr>
              <w:t xml:space="preserve"> </w:t>
            </w:r>
            <w:r w:rsidR="00C727C0">
              <w:rPr>
                <w:rFonts w:cstheme="minorHAnsi"/>
                <w:sz w:val="21"/>
                <w:szCs w:val="21"/>
              </w:rPr>
              <w:t xml:space="preserve"> </w:t>
            </w:r>
          </w:p>
        </w:tc>
        <w:tc>
          <w:tcPr>
            <w:tcW w:w="1611" w:type="dxa"/>
            <w:shd w:val="clear" w:color="auto" w:fill="auto"/>
          </w:tcPr>
          <w:p w:rsidR="00414B4F" w:rsidRPr="00D173B2" w:rsidRDefault="00414B4F" w:rsidP="00BE7DF0">
            <w:pPr>
              <w:spacing w:after="0" w:line="240" w:lineRule="auto"/>
              <w:contextualSpacing/>
              <w:rPr>
                <w:rFonts w:cstheme="minorHAnsi"/>
                <w:sz w:val="21"/>
                <w:szCs w:val="21"/>
              </w:rPr>
            </w:pPr>
          </w:p>
          <w:p w:rsidR="00414B4F" w:rsidRPr="00D173B2" w:rsidRDefault="00414B4F" w:rsidP="00BE7DF0">
            <w:pPr>
              <w:spacing w:after="0" w:line="240" w:lineRule="auto"/>
              <w:contextualSpacing/>
              <w:rPr>
                <w:rFonts w:cstheme="minorHAnsi"/>
                <w:sz w:val="21"/>
                <w:szCs w:val="21"/>
              </w:rPr>
            </w:pPr>
            <w:r w:rsidRPr="00D173B2">
              <w:rPr>
                <w:rFonts w:cstheme="minorHAnsi"/>
                <w:sz w:val="21"/>
                <w:szCs w:val="21"/>
              </w:rPr>
              <w:t>Reports of consultation and participation activities (e.g. workshop reports)</w:t>
            </w:r>
          </w:p>
        </w:tc>
        <w:tc>
          <w:tcPr>
            <w:tcW w:w="0" w:type="auto"/>
            <w:shd w:val="clear" w:color="auto" w:fill="auto"/>
          </w:tcPr>
          <w:p w:rsidR="00414B4F" w:rsidRPr="00D173B2" w:rsidRDefault="00414B4F" w:rsidP="00BE7DF0">
            <w:pPr>
              <w:spacing w:after="0" w:line="240" w:lineRule="auto"/>
              <w:contextualSpacing/>
              <w:rPr>
                <w:rFonts w:cstheme="minorHAnsi"/>
                <w:sz w:val="21"/>
                <w:szCs w:val="21"/>
              </w:rPr>
            </w:pPr>
            <w:r w:rsidRPr="00D173B2">
              <w:rPr>
                <w:rFonts w:cstheme="minorHAnsi"/>
                <w:sz w:val="21"/>
                <w:szCs w:val="21"/>
              </w:rPr>
              <w:t xml:space="preserve">Collection of reports and </w:t>
            </w:r>
            <w:r>
              <w:rPr>
                <w:rFonts w:cstheme="minorHAnsi"/>
                <w:sz w:val="21"/>
                <w:szCs w:val="21"/>
              </w:rPr>
              <w:t>m</w:t>
            </w:r>
            <w:r w:rsidRPr="00D173B2">
              <w:rPr>
                <w:rFonts w:cstheme="minorHAnsi"/>
                <w:sz w:val="21"/>
                <w:szCs w:val="21"/>
              </w:rPr>
              <w:t xml:space="preserve">inutes and work plans  </w:t>
            </w:r>
          </w:p>
        </w:tc>
        <w:tc>
          <w:tcPr>
            <w:tcW w:w="0" w:type="auto"/>
            <w:shd w:val="clear" w:color="auto" w:fill="auto"/>
          </w:tcPr>
          <w:p w:rsidR="00414B4F" w:rsidRPr="00D173B2" w:rsidRDefault="00354AAE" w:rsidP="00F52F0C">
            <w:pPr>
              <w:spacing w:after="0" w:line="240" w:lineRule="auto"/>
              <w:contextualSpacing/>
              <w:jc w:val="center"/>
              <w:rPr>
                <w:rFonts w:cstheme="minorHAnsi"/>
                <w:color w:val="FF0000"/>
                <w:sz w:val="21"/>
                <w:szCs w:val="21"/>
              </w:rPr>
            </w:pPr>
            <w:r>
              <w:rPr>
                <w:rFonts w:cstheme="minorHAnsi"/>
                <w:sz w:val="21"/>
                <w:szCs w:val="21"/>
                <w:highlight w:val="yellow"/>
              </w:rPr>
              <w:t>FD</w:t>
            </w:r>
          </w:p>
        </w:tc>
        <w:tc>
          <w:tcPr>
            <w:tcW w:w="0" w:type="auto"/>
            <w:shd w:val="clear" w:color="auto" w:fill="auto"/>
          </w:tcPr>
          <w:p w:rsidR="00414B4F" w:rsidRPr="00D173B2" w:rsidRDefault="00414B4F" w:rsidP="00BE7DF0">
            <w:pPr>
              <w:spacing w:after="0" w:line="240" w:lineRule="auto"/>
              <w:contextualSpacing/>
              <w:rPr>
                <w:rFonts w:cstheme="minorHAnsi"/>
                <w:sz w:val="21"/>
                <w:szCs w:val="21"/>
              </w:rPr>
            </w:pPr>
            <w:r w:rsidRPr="00D173B2">
              <w:rPr>
                <w:rFonts w:cstheme="minorHAnsi"/>
                <w:sz w:val="21"/>
                <w:szCs w:val="21"/>
              </w:rPr>
              <w:t>CSO/non-government stakeholders support development of CPP</w:t>
            </w:r>
          </w:p>
          <w:p w:rsidR="00414B4F" w:rsidRPr="00D173B2" w:rsidRDefault="00414B4F" w:rsidP="00BE7DF0">
            <w:pPr>
              <w:spacing w:after="0" w:line="240" w:lineRule="auto"/>
              <w:contextualSpacing/>
              <w:rPr>
                <w:rFonts w:cstheme="minorHAnsi"/>
                <w:sz w:val="21"/>
                <w:szCs w:val="21"/>
              </w:rPr>
            </w:pPr>
          </w:p>
          <w:p w:rsidR="00414B4F" w:rsidRPr="00D173B2" w:rsidRDefault="00414B4F" w:rsidP="00BE7DF0">
            <w:pPr>
              <w:spacing w:after="0" w:line="240" w:lineRule="auto"/>
              <w:contextualSpacing/>
              <w:rPr>
                <w:rFonts w:cstheme="minorHAnsi"/>
                <w:sz w:val="21"/>
                <w:szCs w:val="21"/>
              </w:rPr>
            </w:pPr>
            <w:r w:rsidRPr="00D173B2">
              <w:rPr>
                <w:rFonts w:cstheme="minorHAnsi"/>
                <w:sz w:val="21"/>
                <w:szCs w:val="21"/>
              </w:rPr>
              <w:t xml:space="preserve">Strong stakeholder interests  and  enabling conditions are maintained </w:t>
            </w:r>
          </w:p>
        </w:tc>
      </w:tr>
      <w:tr w:rsidR="00245B2F" w:rsidRPr="00D173B2" w:rsidTr="006B7A82">
        <w:trPr>
          <w:trHeight w:val="1403"/>
          <w:jc w:val="center"/>
        </w:trPr>
        <w:tc>
          <w:tcPr>
            <w:tcW w:w="0" w:type="auto"/>
            <w:shd w:val="clear" w:color="auto" w:fill="auto"/>
          </w:tcPr>
          <w:p w:rsidR="008B2330" w:rsidRDefault="00414B4F" w:rsidP="00BE7DF0">
            <w:pPr>
              <w:spacing w:after="0" w:line="240" w:lineRule="auto"/>
              <w:contextualSpacing/>
              <w:rPr>
                <w:rFonts w:cstheme="minorHAnsi"/>
                <w:sz w:val="21"/>
                <w:szCs w:val="21"/>
                <w:highlight w:val="yellow"/>
              </w:rPr>
            </w:pPr>
            <w:r w:rsidRPr="00D173B2">
              <w:rPr>
                <w:rFonts w:cstheme="minorHAnsi"/>
                <w:sz w:val="21"/>
                <w:szCs w:val="21"/>
              </w:rPr>
              <w:lastRenderedPageBreak/>
              <w:t>Output 1c.</w:t>
            </w:r>
            <w:r>
              <w:rPr>
                <w:rFonts w:cstheme="minorHAnsi"/>
                <w:sz w:val="21"/>
                <w:szCs w:val="21"/>
              </w:rPr>
              <w:t>3</w:t>
            </w:r>
            <w:r w:rsidRPr="00D173B2">
              <w:rPr>
                <w:rFonts w:cstheme="minorHAnsi"/>
                <w:sz w:val="21"/>
                <w:szCs w:val="21"/>
              </w:rPr>
              <w:t>:</w:t>
            </w:r>
            <w:r w:rsidR="008B2330" w:rsidRPr="0056167F">
              <w:rPr>
                <w:rFonts w:cstheme="minorHAnsi"/>
                <w:sz w:val="21"/>
                <w:szCs w:val="21"/>
                <w:highlight w:val="yellow"/>
              </w:rPr>
              <w:t xml:space="preserve"> </w:t>
            </w:r>
          </w:p>
          <w:p w:rsidR="00414B4F" w:rsidRPr="00D173B2" w:rsidRDefault="008B2330" w:rsidP="00BE7DF0">
            <w:pPr>
              <w:spacing w:after="0" w:line="240" w:lineRule="auto"/>
              <w:contextualSpacing/>
              <w:rPr>
                <w:rFonts w:cstheme="minorHAnsi"/>
                <w:sz w:val="21"/>
                <w:szCs w:val="21"/>
              </w:rPr>
            </w:pPr>
            <w:r w:rsidRPr="0056167F">
              <w:rPr>
                <w:rFonts w:cstheme="minorHAnsi"/>
                <w:sz w:val="21"/>
                <w:szCs w:val="21"/>
                <w:highlight w:val="yellow"/>
              </w:rPr>
              <w:t>Component 1</w:t>
            </w:r>
          </w:p>
          <w:p w:rsidR="00414B4F" w:rsidRPr="00D173B2" w:rsidRDefault="00414B4F" w:rsidP="00BE7DF0">
            <w:pPr>
              <w:spacing w:after="0" w:line="240" w:lineRule="auto"/>
              <w:contextualSpacing/>
              <w:rPr>
                <w:rFonts w:cstheme="minorHAnsi"/>
                <w:sz w:val="21"/>
                <w:szCs w:val="21"/>
              </w:rPr>
            </w:pPr>
          </w:p>
          <w:p w:rsidR="00414B4F" w:rsidRDefault="00414B4F" w:rsidP="00BE7DF0">
            <w:pPr>
              <w:spacing w:after="0" w:line="240" w:lineRule="auto"/>
              <w:contextualSpacing/>
              <w:rPr>
                <w:rFonts w:cstheme="minorHAnsi"/>
                <w:sz w:val="21"/>
                <w:szCs w:val="21"/>
              </w:rPr>
            </w:pPr>
            <w:r w:rsidRPr="00D173B2">
              <w:rPr>
                <w:rFonts w:cstheme="minorHAnsi"/>
                <w:sz w:val="21"/>
                <w:szCs w:val="21"/>
              </w:rPr>
              <w:t>National FPIC Guidelines</w:t>
            </w:r>
          </w:p>
          <w:p w:rsidR="00414B4F" w:rsidRDefault="00414B4F" w:rsidP="00BE7DF0">
            <w:pPr>
              <w:rPr>
                <w:rFonts w:cstheme="minorHAnsi"/>
                <w:sz w:val="21"/>
                <w:szCs w:val="21"/>
              </w:rPr>
            </w:pPr>
          </w:p>
          <w:p w:rsidR="001079C0" w:rsidRPr="00FE5352" w:rsidRDefault="001079C0" w:rsidP="0056167F">
            <w:pPr>
              <w:spacing w:after="0" w:line="240" w:lineRule="auto"/>
              <w:contextualSpacing/>
              <w:rPr>
                <w:rFonts w:cstheme="minorHAnsi"/>
                <w:sz w:val="21"/>
                <w:szCs w:val="21"/>
              </w:rPr>
            </w:pPr>
          </w:p>
        </w:tc>
        <w:tc>
          <w:tcPr>
            <w:tcW w:w="4608" w:type="dxa"/>
            <w:shd w:val="clear" w:color="auto" w:fill="auto"/>
          </w:tcPr>
          <w:p w:rsidR="00414B4F" w:rsidRDefault="00414B4F" w:rsidP="00BE7DF0">
            <w:pPr>
              <w:spacing w:after="0" w:line="240" w:lineRule="auto"/>
              <w:contextualSpacing/>
              <w:rPr>
                <w:rFonts w:cstheme="minorHAnsi"/>
                <w:sz w:val="21"/>
                <w:szCs w:val="21"/>
              </w:rPr>
            </w:pPr>
            <w:r w:rsidRPr="00D173B2">
              <w:rPr>
                <w:rFonts w:cstheme="minorHAnsi"/>
                <w:sz w:val="21"/>
                <w:szCs w:val="21"/>
                <w:u w:val="single"/>
              </w:rPr>
              <w:t xml:space="preserve">Baseline: </w:t>
            </w:r>
            <w:r w:rsidRPr="00D173B2">
              <w:rPr>
                <w:rFonts w:cstheme="minorHAnsi"/>
                <w:sz w:val="21"/>
                <w:szCs w:val="21"/>
              </w:rPr>
              <w:t>no FPIC Guidelines</w:t>
            </w:r>
          </w:p>
          <w:p w:rsidR="004908B9" w:rsidRPr="004908B9" w:rsidRDefault="004908B9" w:rsidP="00BE7DF0">
            <w:pPr>
              <w:spacing w:after="0" w:line="240" w:lineRule="auto"/>
              <w:contextualSpacing/>
              <w:rPr>
                <w:rFonts w:cstheme="minorHAnsi"/>
                <w:sz w:val="21"/>
                <w:szCs w:val="21"/>
                <w:u w:val="single"/>
              </w:rPr>
            </w:pPr>
            <w:r w:rsidRPr="004908B9">
              <w:rPr>
                <w:rFonts w:cstheme="minorHAnsi"/>
                <w:sz w:val="21"/>
                <w:szCs w:val="21"/>
                <w:u w:val="single"/>
              </w:rPr>
              <w:t xml:space="preserve">Indicator: </w:t>
            </w:r>
          </w:p>
          <w:p w:rsidR="004908B9" w:rsidRPr="004908B9" w:rsidRDefault="004908B9" w:rsidP="00BE7DF0">
            <w:pPr>
              <w:spacing w:after="0" w:line="240" w:lineRule="auto"/>
              <w:contextualSpacing/>
              <w:rPr>
                <w:rFonts w:cstheme="minorHAnsi"/>
                <w:sz w:val="21"/>
                <w:szCs w:val="21"/>
              </w:rPr>
            </w:pPr>
            <w:r w:rsidRPr="004908B9">
              <w:rPr>
                <w:rFonts w:cstheme="minorHAnsi"/>
                <w:sz w:val="21"/>
                <w:szCs w:val="21"/>
                <w:highlight w:val="yellow"/>
              </w:rPr>
              <w:t>National FPIC guidelines established and institutionalized</w:t>
            </w:r>
            <w:r>
              <w:rPr>
                <w:rFonts w:cstheme="minorHAnsi"/>
                <w:sz w:val="21"/>
                <w:szCs w:val="21"/>
              </w:rPr>
              <w:t xml:space="preserve">  </w:t>
            </w:r>
            <w:r w:rsidRPr="004908B9">
              <w:rPr>
                <w:rFonts w:cstheme="minorHAnsi"/>
                <w:sz w:val="21"/>
                <w:szCs w:val="21"/>
              </w:rPr>
              <w:t xml:space="preserve"> </w:t>
            </w:r>
          </w:p>
          <w:p w:rsidR="00414B4F" w:rsidRPr="00D173B2" w:rsidRDefault="00414B4F" w:rsidP="00BE7DF0">
            <w:pPr>
              <w:spacing w:after="0" w:line="240" w:lineRule="auto"/>
              <w:contextualSpacing/>
              <w:rPr>
                <w:rFonts w:cstheme="minorHAnsi"/>
                <w:sz w:val="21"/>
                <w:szCs w:val="21"/>
              </w:rPr>
            </w:pPr>
            <w:r>
              <w:rPr>
                <w:rFonts w:cstheme="minorHAnsi"/>
                <w:sz w:val="21"/>
                <w:szCs w:val="21"/>
                <w:u w:val="single"/>
              </w:rPr>
              <w:t>Target(s)</w:t>
            </w:r>
            <w:r w:rsidRPr="00D173B2">
              <w:rPr>
                <w:rFonts w:cstheme="minorHAnsi"/>
                <w:sz w:val="21"/>
                <w:szCs w:val="21"/>
                <w:u w:val="single"/>
              </w:rPr>
              <w:t>:</w:t>
            </w:r>
          </w:p>
          <w:p w:rsidR="00414B4F" w:rsidRPr="00D173B2" w:rsidRDefault="00414B4F" w:rsidP="00BE7DF0">
            <w:pPr>
              <w:numPr>
                <w:ilvl w:val="0"/>
                <w:numId w:val="54"/>
              </w:numPr>
              <w:spacing w:after="0" w:line="240" w:lineRule="auto"/>
              <w:contextualSpacing/>
              <w:rPr>
                <w:rFonts w:cstheme="minorHAnsi"/>
                <w:sz w:val="21"/>
                <w:szCs w:val="21"/>
              </w:rPr>
            </w:pPr>
            <w:r w:rsidRPr="00D173B2">
              <w:rPr>
                <w:rFonts w:cstheme="minorHAnsi"/>
                <w:sz w:val="21"/>
                <w:szCs w:val="21"/>
              </w:rPr>
              <w:t>Study on decision-making completed by 12 months</w:t>
            </w:r>
          </w:p>
          <w:p w:rsidR="00414B4F" w:rsidRPr="00D173B2" w:rsidRDefault="00414B4F" w:rsidP="00BE7DF0">
            <w:pPr>
              <w:numPr>
                <w:ilvl w:val="0"/>
                <w:numId w:val="54"/>
              </w:numPr>
              <w:spacing w:after="0" w:line="240" w:lineRule="auto"/>
              <w:contextualSpacing/>
              <w:rPr>
                <w:rFonts w:cstheme="minorHAnsi"/>
                <w:sz w:val="21"/>
                <w:szCs w:val="21"/>
              </w:rPr>
            </w:pPr>
            <w:r w:rsidRPr="00D173B2">
              <w:rPr>
                <w:rFonts w:cstheme="minorHAnsi"/>
                <w:sz w:val="21"/>
                <w:szCs w:val="21"/>
              </w:rPr>
              <w:t>by 15 months, draft National FPIC Guidelines prepared</w:t>
            </w:r>
          </w:p>
          <w:p w:rsidR="00414B4F" w:rsidRPr="00D173B2" w:rsidRDefault="00BA6BAB" w:rsidP="00BE7DF0">
            <w:pPr>
              <w:numPr>
                <w:ilvl w:val="0"/>
                <w:numId w:val="54"/>
              </w:numPr>
              <w:spacing w:after="0" w:line="240" w:lineRule="auto"/>
              <w:contextualSpacing/>
              <w:rPr>
                <w:rFonts w:cstheme="minorHAnsi"/>
                <w:sz w:val="21"/>
                <w:szCs w:val="21"/>
                <w:u w:val="single"/>
              </w:rPr>
            </w:pPr>
            <w:r>
              <w:rPr>
                <w:rFonts w:cstheme="minorHAnsi"/>
                <w:sz w:val="21"/>
                <w:szCs w:val="21"/>
              </w:rPr>
              <w:t>by</w:t>
            </w:r>
            <w:r w:rsidRPr="00D173B2">
              <w:rPr>
                <w:rFonts w:cstheme="minorHAnsi"/>
                <w:sz w:val="21"/>
                <w:szCs w:val="21"/>
              </w:rPr>
              <w:t xml:space="preserve"> </w:t>
            </w:r>
            <w:r w:rsidR="00414B4F" w:rsidRPr="00D173B2">
              <w:rPr>
                <w:rFonts w:cstheme="minorHAnsi"/>
                <w:sz w:val="21"/>
                <w:szCs w:val="21"/>
              </w:rPr>
              <w:t>2.5 years, national FPIC Guidelines field tested and finalized</w:t>
            </w:r>
            <w:r w:rsidR="00414B4F">
              <w:rPr>
                <w:rFonts w:cstheme="minorHAnsi"/>
                <w:sz w:val="21"/>
                <w:szCs w:val="21"/>
              </w:rPr>
              <w:t>.</w:t>
            </w:r>
          </w:p>
        </w:tc>
        <w:tc>
          <w:tcPr>
            <w:tcW w:w="1611" w:type="dxa"/>
            <w:shd w:val="clear" w:color="auto" w:fill="auto"/>
          </w:tcPr>
          <w:p w:rsidR="004908B9" w:rsidRPr="004908B9" w:rsidRDefault="00496A02" w:rsidP="00BE7DF0">
            <w:pPr>
              <w:spacing w:after="0" w:line="240" w:lineRule="auto"/>
              <w:contextualSpacing/>
              <w:rPr>
                <w:rFonts w:cstheme="minorHAnsi"/>
                <w:sz w:val="21"/>
                <w:szCs w:val="21"/>
                <w:highlight w:val="yellow"/>
              </w:rPr>
            </w:pPr>
            <w:r w:rsidRPr="00496A02">
              <w:rPr>
                <w:rFonts w:cstheme="minorHAnsi"/>
                <w:sz w:val="21"/>
                <w:szCs w:val="21"/>
                <w:highlight w:val="yellow"/>
              </w:rPr>
              <w:t>GO</w:t>
            </w:r>
            <w:r>
              <w:rPr>
                <w:rFonts w:cstheme="minorHAnsi"/>
                <w:sz w:val="21"/>
                <w:szCs w:val="21"/>
                <w:highlight w:val="yellow"/>
              </w:rPr>
              <w:t>,</w:t>
            </w:r>
            <w:r w:rsidR="004908B9" w:rsidRPr="004908B9">
              <w:rPr>
                <w:rFonts w:cstheme="minorHAnsi"/>
                <w:sz w:val="21"/>
                <w:szCs w:val="21"/>
                <w:highlight w:val="yellow"/>
              </w:rPr>
              <w:t xml:space="preserve"> </w:t>
            </w:r>
          </w:p>
          <w:p w:rsidR="004908B9" w:rsidRPr="004908B9" w:rsidRDefault="004908B9" w:rsidP="00BE7DF0">
            <w:pPr>
              <w:spacing w:after="0" w:line="240" w:lineRule="auto"/>
              <w:contextualSpacing/>
              <w:rPr>
                <w:rFonts w:cstheme="minorHAnsi"/>
                <w:sz w:val="21"/>
                <w:szCs w:val="21"/>
                <w:highlight w:val="yellow"/>
              </w:rPr>
            </w:pPr>
          </w:p>
          <w:p w:rsidR="00414B4F" w:rsidRPr="004908B9" w:rsidRDefault="00414B4F" w:rsidP="00BE7DF0">
            <w:pPr>
              <w:spacing w:after="0" w:line="240" w:lineRule="auto"/>
              <w:contextualSpacing/>
              <w:rPr>
                <w:rFonts w:cstheme="minorHAnsi"/>
                <w:sz w:val="21"/>
                <w:szCs w:val="21"/>
                <w:highlight w:val="yellow"/>
              </w:rPr>
            </w:pPr>
            <w:r w:rsidRPr="004908B9">
              <w:rPr>
                <w:rFonts w:cstheme="minorHAnsi"/>
                <w:sz w:val="21"/>
                <w:szCs w:val="21"/>
                <w:highlight w:val="yellow"/>
              </w:rPr>
              <w:t xml:space="preserve">Study </w:t>
            </w:r>
            <w:r w:rsidR="004908B9" w:rsidRPr="004908B9">
              <w:rPr>
                <w:rFonts w:cstheme="minorHAnsi"/>
                <w:sz w:val="21"/>
                <w:szCs w:val="21"/>
                <w:highlight w:val="yellow"/>
              </w:rPr>
              <w:t xml:space="preserve">report, </w:t>
            </w:r>
          </w:p>
          <w:p w:rsidR="00414B4F" w:rsidRDefault="00414B4F" w:rsidP="00BE7DF0">
            <w:pPr>
              <w:spacing w:after="0" w:line="240" w:lineRule="auto"/>
              <w:contextualSpacing/>
              <w:rPr>
                <w:rFonts w:cstheme="minorHAnsi"/>
                <w:sz w:val="21"/>
                <w:szCs w:val="21"/>
              </w:rPr>
            </w:pPr>
            <w:r w:rsidRPr="004908B9">
              <w:rPr>
                <w:rFonts w:cstheme="minorHAnsi"/>
                <w:sz w:val="21"/>
                <w:szCs w:val="21"/>
                <w:highlight w:val="yellow"/>
              </w:rPr>
              <w:t>Guidelines</w:t>
            </w:r>
            <w:r w:rsidR="004908B9" w:rsidRPr="004908B9">
              <w:rPr>
                <w:rFonts w:cstheme="minorHAnsi"/>
                <w:sz w:val="21"/>
                <w:szCs w:val="21"/>
                <w:highlight w:val="yellow"/>
              </w:rPr>
              <w:t>, minutes and</w:t>
            </w:r>
            <w:r w:rsidR="00496A02">
              <w:rPr>
                <w:rFonts w:cstheme="minorHAnsi"/>
                <w:sz w:val="21"/>
                <w:szCs w:val="21"/>
                <w:highlight w:val="yellow"/>
              </w:rPr>
              <w:t xml:space="preserve"> </w:t>
            </w:r>
            <w:r w:rsidR="004908B9" w:rsidRPr="004908B9">
              <w:rPr>
                <w:rFonts w:cstheme="minorHAnsi"/>
                <w:sz w:val="21"/>
                <w:szCs w:val="21"/>
                <w:highlight w:val="yellow"/>
              </w:rPr>
              <w:t xml:space="preserve"> feedback</w:t>
            </w:r>
          </w:p>
          <w:p w:rsidR="00414B4F" w:rsidRPr="00D173B2" w:rsidRDefault="00414B4F" w:rsidP="00BE7DF0">
            <w:pPr>
              <w:spacing w:after="0" w:line="240" w:lineRule="auto"/>
              <w:contextualSpacing/>
              <w:rPr>
                <w:rFonts w:cstheme="minorHAnsi"/>
                <w:sz w:val="21"/>
                <w:szCs w:val="21"/>
              </w:rPr>
            </w:pPr>
          </w:p>
          <w:p w:rsidR="00414B4F" w:rsidRPr="00D173B2" w:rsidRDefault="00414B4F" w:rsidP="00BE7DF0">
            <w:pPr>
              <w:spacing w:after="0" w:line="240" w:lineRule="auto"/>
              <w:contextualSpacing/>
              <w:rPr>
                <w:rFonts w:cstheme="minorHAnsi"/>
                <w:sz w:val="21"/>
                <w:szCs w:val="21"/>
              </w:rPr>
            </w:pPr>
          </w:p>
        </w:tc>
        <w:tc>
          <w:tcPr>
            <w:tcW w:w="0" w:type="auto"/>
            <w:shd w:val="clear" w:color="auto" w:fill="auto"/>
          </w:tcPr>
          <w:p w:rsidR="00414B4F" w:rsidRPr="00D173B2" w:rsidRDefault="00414B4F" w:rsidP="00496A02">
            <w:pPr>
              <w:spacing w:after="0" w:line="240" w:lineRule="auto"/>
              <w:contextualSpacing/>
              <w:rPr>
                <w:rFonts w:cstheme="minorHAnsi"/>
                <w:sz w:val="21"/>
                <w:szCs w:val="21"/>
              </w:rPr>
            </w:pPr>
            <w:r w:rsidRPr="00D173B2">
              <w:rPr>
                <w:rFonts w:cstheme="minorHAnsi"/>
                <w:sz w:val="21"/>
                <w:szCs w:val="21"/>
              </w:rPr>
              <w:t>Collection of  reports</w:t>
            </w:r>
            <w:r w:rsidR="00496A02">
              <w:rPr>
                <w:rFonts w:cstheme="minorHAnsi"/>
                <w:sz w:val="21"/>
                <w:szCs w:val="21"/>
              </w:rPr>
              <w:t xml:space="preserve"> and</w:t>
            </w:r>
            <w:r w:rsidR="004908B9" w:rsidRPr="004908B9">
              <w:rPr>
                <w:rFonts w:cstheme="minorHAnsi"/>
                <w:sz w:val="21"/>
                <w:szCs w:val="21"/>
                <w:highlight w:val="yellow"/>
              </w:rPr>
              <w:t xml:space="preserve"> minutes</w:t>
            </w:r>
          </w:p>
        </w:tc>
        <w:tc>
          <w:tcPr>
            <w:tcW w:w="0" w:type="auto"/>
            <w:shd w:val="clear" w:color="auto" w:fill="auto"/>
          </w:tcPr>
          <w:p w:rsidR="00414B4F" w:rsidRPr="00D173B2" w:rsidDel="00D84A24" w:rsidRDefault="00354AAE" w:rsidP="00F52F0C">
            <w:pPr>
              <w:spacing w:after="0" w:line="240" w:lineRule="auto"/>
              <w:contextualSpacing/>
              <w:jc w:val="center"/>
              <w:rPr>
                <w:rFonts w:cstheme="minorHAnsi"/>
                <w:sz w:val="21"/>
                <w:szCs w:val="21"/>
              </w:rPr>
            </w:pPr>
            <w:r w:rsidRPr="00245B2F">
              <w:rPr>
                <w:rFonts w:cstheme="minorHAnsi"/>
                <w:sz w:val="21"/>
                <w:szCs w:val="21"/>
                <w:highlight w:val="yellow"/>
              </w:rPr>
              <w:t>FD</w:t>
            </w:r>
          </w:p>
        </w:tc>
        <w:tc>
          <w:tcPr>
            <w:tcW w:w="0" w:type="auto"/>
            <w:shd w:val="clear" w:color="auto" w:fill="auto"/>
          </w:tcPr>
          <w:p w:rsidR="00414B4F" w:rsidRPr="00D173B2" w:rsidRDefault="00414B4F" w:rsidP="00BE7DF0">
            <w:pPr>
              <w:spacing w:after="0" w:line="240" w:lineRule="auto"/>
              <w:contextualSpacing/>
              <w:rPr>
                <w:rFonts w:cstheme="minorHAnsi"/>
                <w:sz w:val="21"/>
                <w:szCs w:val="21"/>
              </w:rPr>
            </w:pPr>
            <w:r w:rsidRPr="00D173B2">
              <w:rPr>
                <w:rFonts w:cstheme="minorHAnsi"/>
                <w:sz w:val="21"/>
                <w:szCs w:val="21"/>
              </w:rPr>
              <w:t>Political support is obtained for FPIC process</w:t>
            </w:r>
          </w:p>
          <w:p w:rsidR="00414B4F" w:rsidRPr="00D173B2" w:rsidRDefault="00414B4F" w:rsidP="00BE7DF0">
            <w:pPr>
              <w:spacing w:after="0" w:line="240" w:lineRule="auto"/>
              <w:contextualSpacing/>
              <w:rPr>
                <w:rFonts w:cstheme="minorHAnsi"/>
                <w:sz w:val="21"/>
                <w:szCs w:val="21"/>
              </w:rPr>
            </w:pPr>
          </w:p>
          <w:p w:rsidR="00414B4F" w:rsidRDefault="00414B4F" w:rsidP="00BE7DF0">
            <w:pPr>
              <w:spacing w:after="0" w:line="240" w:lineRule="auto"/>
              <w:contextualSpacing/>
              <w:rPr>
                <w:rFonts w:cstheme="minorHAnsi"/>
                <w:sz w:val="21"/>
                <w:szCs w:val="21"/>
              </w:rPr>
            </w:pPr>
            <w:r w:rsidRPr="00D173B2">
              <w:rPr>
                <w:rFonts w:cstheme="minorHAnsi"/>
                <w:sz w:val="21"/>
                <w:szCs w:val="21"/>
              </w:rPr>
              <w:t>Sufficient technical capacity exists to conduct FPIC work</w:t>
            </w:r>
          </w:p>
          <w:p w:rsidR="004908B9" w:rsidRDefault="004908B9" w:rsidP="00BE7DF0">
            <w:pPr>
              <w:spacing w:after="0" w:line="240" w:lineRule="auto"/>
              <w:contextualSpacing/>
              <w:rPr>
                <w:rFonts w:cstheme="minorHAnsi"/>
                <w:sz w:val="21"/>
                <w:szCs w:val="21"/>
              </w:rPr>
            </w:pPr>
          </w:p>
          <w:p w:rsidR="004908B9" w:rsidRPr="00D173B2" w:rsidRDefault="004908B9" w:rsidP="00BE7DF0">
            <w:pPr>
              <w:spacing w:after="0" w:line="240" w:lineRule="auto"/>
              <w:contextualSpacing/>
              <w:rPr>
                <w:rFonts w:cstheme="minorHAnsi"/>
                <w:sz w:val="21"/>
                <w:szCs w:val="21"/>
              </w:rPr>
            </w:pPr>
          </w:p>
        </w:tc>
      </w:tr>
      <w:tr w:rsidR="00245B2F" w:rsidRPr="00D173B2" w:rsidTr="006B7A82">
        <w:trPr>
          <w:trHeight w:val="1403"/>
          <w:jc w:val="center"/>
        </w:trPr>
        <w:tc>
          <w:tcPr>
            <w:tcW w:w="0" w:type="auto"/>
            <w:shd w:val="clear" w:color="auto" w:fill="auto"/>
          </w:tcPr>
          <w:p w:rsidR="008B2330" w:rsidRDefault="00414B4F" w:rsidP="00BE7DF0">
            <w:pPr>
              <w:spacing w:after="0" w:line="240" w:lineRule="auto"/>
              <w:contextualSpacing/>
              <w:rPr>
                <w:rFonts w:cstheme="minorHAnsi"/>
                <w:sz w:val="21"/>
                <w:szCs w:val="21"/>
                <w:highlight w:val="yellow"/>
              </w:rPr>
            </w:pPr>
            <w:r>
              <w:rPr>
                <w:rFonts w:cstheme="minorHAnsi"/>
                <w:sz w:val="21"/>
                <w:szCs w:val="21"/>
              </w:rPr>
              <w:t>Output 1c.4</w:t>
            </w:r>
            <w:r w:rsidRPr="00D173B2">
              <w:rPr>
                <w:rFonts w:cstheme="minorHAnsi"/>
                <w:sz w:val="21"/>
                <w:szCs w:val="21"/>
              </w:rPr>
              <w:t>:</w:t>
            </w:r>
          </w:p>
          <w:p w:rsidR="00414B4F" w:rsidRPr="00D173B2" w:rsidRDefault="008B2330" w:rsidP="00BE7DF0">
            <w:pPr>
              <w:spacing w:after="0" w:line="240" w:lineRule="auto"/>
              <w:contextualSpacing/>
              <w:rPr>
                <w:rFonts w:cstheme="minorHAnsi"/>
                <w:sz w:val="21"/>
                <w:szCs w:val="21"/>
              </w:rPr>
            </w:pPr>
            <w:r w:rsidRPr="0056167F">
              <w:rPr>
                <w:rFonts w:cstheme="minorHAnsi"/>
                <w:sz w:val="21"/>
                <w:szCs w:val="21"/>
                <w:highlight w:val="yellow"/>
              </w:rPr>
              <w:t>Component 1</w:t>
            </w:r>
          </w:p>
          <w:p w:rsidR="00414B4F" w:rsidRPr="00D173B2" w:rsidRDefault="00414B4F" w:rsidP="00BE7DF0">
            <w:pPr>
              <w:spacing w:after="0" w:line="240" w:lineRule="auto"/>
              <w:contextualSpacing/>
              <w:rPr>
                <w:rFonts w:cstheme="minorHAnsi"/>
                <w:sz w:val="21"/>
                <w:szCs w:val="21"/>
              </w:rPr>
            </w:pPr>
          </w:p>
          <w:p w:rsidR="00414B4F" w:rsidRDefault="00414B4F" w:rsidP="00BE7DF0">
            <w:pPr>
              <w:spacing w:after="0" w:line="240" w:lineRule="auto"/>
              <w:contextualSpacing/>
              <w:rPr>
                <w:rFonts w:cstheme="minorHAnsi"/>
                <w:sz w:val="21"/>
                <w:szCs w:val="21"/>
              </w:rPr>
            </w:pPr>
            <w:r w:rsidRPr="00D173B2">
              <w:rPr>
                <w:rFonts w:cstheme="minorHAnsi"/>
                <w:sz w:val="21"/>
                <w:szCs w:val="21"/>
              </w:rPr>
              <w:t>REDD+ Grievance Mechanism</w:t>
            </w:r>
          </w:p>
          <w:p w:rsidR="001079C0" w:rsidRDefault="001079C0" w:rsidP="00BE7DF0">
            <w:pPr>
              <w:spacing w:after="0" w:line="240" w:lineRule="auto"/>
              <w:contextualSpacing/>
              <w:rPr>
                <w:rFonts w:cstheme="minorHAnsi"/>
                <w:sz w:val="21"/>
                <w:szCs w:val="21"/>
              </w:rPr>
            </w:pPr>
          </w:p>
          <w:p w:rsidR="001079C0" w:rsidRPr="00D173B2" w:rsidRDefault="001079C0" w:rsidP="00BE7DF0">
            <w:pPr>
              <w:spacing w:after="0" w:line="240" w:lineRule="auto"/>
              <w:contextualSpacing/>
              <w:rPr>
                <w:rFonts w:cstheme="minorHAnsi"/>
                <w:sz w:val="21"/>
                <w:szCs w:val="21"/>
              </w:rPr>
            </w:pPr>
          </w:p>
        </w:tc>
        <w:tc>
          <w:tcPr>
            <w:tcW w:w="4608" w:type="dxa"/>
            <w:shd w:val="clear" w:color="auto" w:fill="auto"/>
          </w:tcPr>
          <w:p w:rsidR="00414B4F" w:rsidRDefault="00414B4F" w:rsidP="00BE7DF0">
            <w:pPr>
              <w:spacing w:after="0" w:line="240" w:lineRule="auto"/>
              <w:contextualSpacing/>
              <w:rPr>
                <w:rFonts w:cstheme="minorHAnsi"/>
                <w:sz w:val="21"/>
                <w:szCs w:val="21"/>
              </w:rPr>
            </w:pPr>
            <w:r w:rsidRPr="00D173B2">
              <w:rPr>
                <w:rFonts w:cstheme="minorHAnsi"/>
                <w:sz w:val="21"/>
                <w:szCs w:val="21"/>
                <w:u w:val="single"/>
              </w:rPr>
              <w:t xml:space="preserve">Baseline: </w:t>
            </w:r>
            <w:r w:rsidRPr="00D173B2">
              <w:rPr>
                <w:rFonts w:cstheme="minorHAnsi"/>
                <w:sz w:val="21"/>
                <w:szCs w:val="21"/>
              </w:rPr>
              <w:t>some existing grievance mechanisms</w:t>
            </w:r>
            <w:r>
              <w:rPr>
                <w:rFonts w:cstheme="minorHAnsi"/>
                <w:sz w:val="21"/>
                <w:szCs w:val="21"/>
              </w:rPr>
              <w:t xml:space="preserve"> in Bangladesh</w:t>
            </w:r>
          </w:p>
          <w:p w:rsidR="00E03CB7" w:rsidRPr="00E03CB7" w:rsidRDefault="00E03CB7" w:rsidP="00BE7DF0">
            <w:pPr>
              <w:spacing w:after="0" w:line="240" w:lineRule="auto"/>
              <w:contextualSpacing/>
              <w:rPr>
                <w:rFonts w:cstheme="minorHAnsi"/>
                <w:sz w:val="21"/>
                <w:szCs w:val="21"/>
                <w:highlight w:val="yellow"/>
                <w:u w:val="single"/>
              </w:rPr>
            </w:pPr>
            <w:r w:rsidRPr="00E03CB7">
              <w:rPr>
                <w:rFonts w:cstheme="minorHAnsi"/>
                <w:sz w:val="21"/>
                <w:szCs w:val="21"/>
                <w:highlight w:val="yellow"/>
                <w:u w:val="single"/>
              </w:rPr>
              <w:t>Indicator:</w:t>
            </w:r>
          </w:p>
          <w:p w:rsidR="00E03CB7" w:rsidRPr="00D173B2" w:rsidRDefault="00E03CB7" w:rsidP="00BE7DF0">
            <w:pPr>
              <w:spacing w:after="0" w:line="240" w:lineRule="auto"/>
              <w:contextualSpacing/>
              <w:rPr>
                <w:rFonts w:cstheme="minorHAnsi"/>
                <w:sz w:val="21"/>
                <w:szCs w:val="21"/>
              </w:rPr>
            </w:pPr>
            <w:r w:rsidRPr="00E03CB7">
              <w:rPr>
                <w:rFonts w:cstheme="minorHAnsi"/>
                <w:sz w:val="21"/>
                <w:szCs w:val="21"/>
                <w:highlight w:val="yellow"/>
              </w:rPr>
              <w:t xml:space="preserve">Grievance Mechanism </w:t>
            </w:r>
            <w:r w:rsidR="007E1F8A">
              <w:rPr>
                <w:rFonts w:cstheme="minorHAnsi"/>
                <w:sz w:val="21"/>
                <w:szCs w:val="21"/>
                <w:highlight w:val="yellow"/>
              </w:rPr>
              <w:t xml:space="preserve">established and operationalized </w:t>
            </w:r>
          </w:p>
          <w:p w:rsidR="00414B4F" w:rsidRPr="00D173B2" w:rsidRDefault="00414B4F" w:rsidP="00BE7DF0">
            <w:pPr>
              <w:spacing w:after="0" w:line="240" w:lineRule="auto"/>
              <w:contextualSpacing/>
              <w:rPr>
                <w:rFonts w:cstheme="minorHAnsi"/>
                <w:sz w:val="21"/>
                <w:szCs w:val="21"/>
              </w:rPr>
            </w:pPr>
            <w:r>
              <w:rPr>
                <w:rFonts w:cstheme="minorHAnsi"/>
                <w:sz w:val="21"/>
                <w:szCs w:val="21"/>
                <w:u w:val="single"/>
              </w:rPr>
              <w:t>Target(s)</w:t>
            </w:r>
            <w:r w:rsidRPr="00D173B2">
              <w:rPr>
                <w:rFonts w:cstheme="minorHAnsi"/>
                <w:sz w:val="21"/>
                <w:szCs w:val="21"/>
                <w:u w:val="single"/>
              </w:rPr>
              <w:t>:</w:t>
            </w:r>
          </w:p>
          <w:p w:rsidR="00414B4F" w:rsidRPr="00D173B2" w:rsidRDefault="00BA6BAB" w:rsidP="006C6350">
            <w:pPr>
              <w:spacing w:after="0" w:line="240" w:lineRule="auto"/>
              <w:contextualSpacing/>
              <w:rPr>
                <w:rFonts w:cstheme="minorHAnsi"/>
                <w:sz w:val="21"/>
                <w:szCs w:val="21"/>
              </w:rPr>
            </w:pPr>
            <w:r>
              <w:rPr>
                <w:rFonts w:cstheme="minorHAnsi"/>
                <w:sz w:val="21"/>
                <w:szCs w:val="21"/>
              </w:rPr>
              <w:t>b</w:t>
            </w:r>
            <w:r w:rsidRPr="00D173B2">
              <w:rPr>
                <w:rFonts w:cstheme="minorHAnsi"/>
                <w:sz w:val="21"/>
                <w:szCs w:val="21"/>
              </w:rPr>
              <w:t xml:space="preserve">y </w:t>
            </w:r>
            <w:r w:rsidR="00414B4F" w:rsidRPr="00D173B2">
              <w:rPr>
                <w:rFonts w:cstheme="minorHAnsi"/>
                <w:sz w:val="21"/>
                <w:szCs w:val="21"/>
              </w:rPr>
              <w:t>12 months, draft Grievance Mechanism prepared</w:t>
            </w:r>
          </w:p>
          <w:p w:rsidR="00414B4F" w:rsidRPr="00D173B2" w:rsidRDefault="00BA6BAB" w:rsidP="006C6350">
            <w:pPr>
              <w:spacing w:after="0" w:line="240" w:lineRule="auto"/>
              <w:contextualSpacing/>
              <w:rPr>
                <w:rFonts w:cstheme="minorHAnsi"/>
                <w:sz w:val="21"/>
                <w:szCs w:val="21"/>
              </w:rPr>
            </w:pPr>
            <w:r>
              <w:rPr>
                <w:rFonts w:cstheme="minorHAnsi"/>
                <w:sz w:val="21"/>
                <w:szCs w:val="21"/>
              </w:rPr>
              <w:t>b</w:t>
            </w:r>
            <w:r w:rsidRPr="00D173B2">
              <w:rPr>
                <w:rFonts w:cstheme="minorHAnsi"/>
                <w:sz w:val="21"/>
                <w:szCs w:val="21"/>
              </w:rPr>
              <w:t xml:space="preserve">y </w:t>
            </w:r>
            <w:r w:rsidR="00414B4F" w:rsidRPr="00D173B2">
              <w:rPr>
                <w:rFonts w:cstheme="minorHAnsi"/>
                <w:sz w:val="21"/>
                <w:szCs w:val="21"/>
              </w:rPr>
              <w:t>18 months: a national grievance mechanism agree</w:t>
            </w:r>
            <w:r w:rsidR="00414B4F">
              <w:rPr>
                <w:rFonts w:cstheme="minorHAnsi"/>
                <w:sz w:val="21"/>
                <w:szCs w:val="21"/>
              </w:rPr>
              <w:t>d</w:t>
            </w:r>
            <w:r w:rsidR="00414B4F" w:rsidRPr="00D173B2">
              <w:rPr>
                <w:rFonts w:cstheme="minorHAnsi"/>
                <w:sz w:val="21"/>
                <w:szCs w:val="21"/>
              </w:rPr>
              <w:t xml:space="preserve"> and </w:t>
            </w:r>
            <w:r w:rsidR="00414B4F">
              <w:rPr>
                <w:rFonts w:cstheme="minorHAnsi"/>
                <w:sz w:val="21"/>
                <w:szCs w:val="21"/>
              </w:rPr>
              <w:t xml:space="preserve">ready to function </w:t>
            </w:r>
          </w:p>
        </w:tc>
        <w:tc>
          <w:tcPr>
            <w:tcW w:w="1611" w:type="dxa"/>
            <w:shd w:val="clear" w:color="auto" w:fill="auto"/>
          </w:tcPr>
          <w:p w:rsidR="00E03CB7" w:rsidRDefault="007E1F8A" w:rsidP="00BE7DF0">
            <w:pPr>
              <w:spacing w:after="0" w:line="240" w:lineRule="auto"/>
              <w:contextualSpacing/>
              <w:rPr>
                <w:rFonts w:cstheme="minorHAnsi"/>
                <w:sz w:val="21"/>
                <w:szCs w:val="21"/>
              </w:rPr>
            </w:pPr>
            <w:r w:rsidRPr="00496A02">
              <w:rPr>
                <w:rFonts w:cstheme="minorHAnsi"/>
                <w:sz w:val="21"/>
                <w:szCs w:val="21"/>
                <w:highlight w:val="yellow"/>
              </w:rPr>
              <w:t>GO</w:t>
            </w:r>
            <w:r>
              <w:rPr>
                <w:rFonts w:cstheme="minorHAnsi"/>
                <w:sz w:val="21"/>
                <w:szCs w:val="21"/>
              </w:rPr>
              <w:t>,</w:t>
            </w:r>
            <w:r w:rsidR="00E03CB7">
              <w:rPr>
                <w:rFonts w:cstheme="minorHAnsi"/>
                <w:sz w:val="21"/>
                <w:szCs w:val="21"/>
              </w:rPr>
              <w:t xml:space="preserve"> </w:t>
            </w:r>
          </w:p>
          <w:p w:rsidR="00E03CB7" w:rsidRDefault="00E03CB7" w:rsidP="00BE7DF0">
            <w:pPr>
              <w:spacing w:after="0" w:line="240" w:lineRule="auto"/>
              <w:contextualSpacing/>
              <w:rPr>
                <w:rFonts w:cstheme="minorHAnsi"/>
                <w:sz w:val="21"/>
                <w:szCs w:val="21"/>
              </w:rPr>
            </w:pPr>
          </w:p>
          <w:p w:rsidR="00414B4F" w:rsidRPr="00D173B2" w:rsidRDefault="006C6350" w:rsidP="00BE7DF0">
            <w:pPr>
              <w:spacing w:after="0" w:line="240" w:lineRule="auto"/>
              <w:contextualSpacing/>
              <w:rPr>
                <w:rFonts w:cstheme="minorHAnsi"/>
                <w:sz w:val="21"/>
                <w:szCs w:val="21"/>
              </w:rPr>
            </w:pPr>
            <w:r>
              <w:rPr>
                <w:rFonts w:cstheme="minorHAnsi"/>
                <w:sz w:val="21"/>
                <w:szCs w:val="21"/>
              </w:rPr>
              <w:t>Reports, minutes, feedback</w:t>
            </w:r>
          </w:p>
        </w:tc>
        <w:tc>
          <w:tcPr>
            <w:tcW w:w="0" w:type="auto"/>
            <w:shd w:val="clear" w:color="auto" w:fill="auto"/>
          </w:tcPr>
          <w:p w:rsidR="00414B4F" w:rsidRPr="00D173B2" w:rsidRDefault="006C6350" w:rsidP="00BE7DF0">
            <w:pPr>
              <w:spacing w:after="0" w:line="240" w:lineRule="auto"/>
              <w:contextualSpacing/>
              <w:rPr>
                <w:rFonts w:cstheme="minorHAnsi"/>
                <w:sz w:val="21"/>
                <w:szCs w:val="21"/>
              </w:rPr>
            </w:pPr>
            <w:r>
              <w:rPr>
                <w:rFonts w:cstheme="minorHAnsi"/>
                <w:sz w:val="21"/>
                <w:szCs w:val="21"/>
              </w:rPr>
              <w:t xml:space="preserve">Collection of reports, minutes and other related documents  </w:t>
            </w:r>
          </w:p>
        </w:tc>
        <w:tc>
          <w:tcPr>
            <w:tcW w:w="0" w:type="auto"/>
            <w:shd w:val="clear" w:color="auto" w:fill="auto"/>
          </w:tcPr>
          <w:p w:rsidR="00414B4F" w:rsidRPr="00D173B2" w:rsidDel="00D84A24" w:rsidRDefault="006C6350" w:rsidP="00354AAE">
            <w:pPr>
              <w:spacing w:after="0" w:line="240" w:lineRule="auto"/>
              <w:contextualSpacing/>
              <w:jc w:val="center"/>
              <w:rPr>
                <w:rFonts w:cstheme="minorHAnsi"/>
                <w:sz w:val="21"/>
                <w:szCs w:val="21"/>
              </w:rPr>
            </w:pPr>
            <w:r w:rsidRPr="00245B2F">
              <w:rPr>
                <w:rFonts w:cstheme="minorHAnsi"/>
                <w:sz w:val="21"/>
                <w:szCs w:val="21"/>
                <w:highlight w:val="yellow"/>
              </w:rPr>
              <w:t>FD</w:t>
            </w:r>
          </w:p>
        </w:tc>
        <w:tc>
          <w:tcPr>
            <w:tcW w:w="0" w:type="auto"/>
            <w:shd w:val="clear" w:color="auto" w:fill="auto"/>
          </w:tcPr>
          <w:p w:rsidR="00414B4F" w:rsidRPr="00D173B2" w:rsidRDefault="00414B4F" w:rsidP="00BE7DF0">
            <w:pPr>
              <w:spacing w:after="0" w:line="240" w:lineRule="auto"/>
              <w:contextualSpacing/>
              <w:rPr>
                <w:rFonts w:cstheme="minorHAnsi"/>
                <w:sz w:val="21"/>
                <w:szCs w:val="21"/>
              </w:rPr>
            </w:pPr>
            <w:r w:rsidRPr="00D173B2">
              <w:rPr>
                <w:rFonts w:cstheme="minorHAnsi"/>
                <w:sz w:val="21"/>
                <w:szCs w:val="21"/>
              </w:rPr>
              <w:t>Political support for REDD+ Grievance Mechanism</w:t>
            </w:r>
          </w:p>
        </w:tc>
      </w:tr>
      <w:tr w:rsidR="00414B4F" w:rsidRPr="00D173B2" w:rsidTr="00BE7DF0">
        <w:trPr>
          <w:trHeight w:val="413"/>
          <w:jc w:val="center"/>
        </w:trPr>
        <w:tc>
          <w:tcPr>
            <w:tcW w:w="0" w:type="auto"/>
            <w:gridSpan w:val="6"/>
            <w:shd w:val="clear" w:color="auto" w:fill="DBE5F1" w:themeFill="accent1" w:themeFillTint="33"/>
          </w:tcPr>
          <w:p w:rsidR="00414B4F" w:rsidRPr="00D173B2" w:rsidRDefault="00414B4F" w:rsidP="00BE7DF0">
            <w:pPr>
              <w:spacing w:after="0" w:line="240" w:lineRule="auto"/>
              <w:contextualSpacing/>
              <w:rPr>
                <w:rFonts w:cstheme="minorHAnsi"/>
                <w:sz w:val="21"/>
                <w:szCs w:val="21"/>
              </w:rPr>
            </w:pPr>
            <w:r w:rsidRPr="00D173B2">
              <w:rPr>
                <w:rFonts w:cstheme="minorHAnsi"/>
                <w:b/>
                <w:sz w:val="21"/>
                <w:szCs w:val="21"/>
              </w:rPr>
              <w:t>OUTCOME 2: National REDD+ strategy prepared</w:t>
            </w:r>
          </w:p>
        </w:tc>
      </w:tr>
      <w:tr w:rsidR="00245B2F" w:rsidRPr="00D173B2" w:rsidTr="006B7A82">
        <w:trPr>
          <w:trHeight w:val="1403"/>
          <w:jc w:val="center"/>
        </w:trPr>
        <w:tc>
          <w:tcPr>
            <w:tcW w:w="0" w:type="auto"/>
            <w:shd w:val="clear" w:color="auto" w:fill="auto"/>
          </w:tcPr>
          <w:p w:rsidR="008B2330" w:rsidRDefault="00414B4F" w:rsidP="00BE7DF0">
            <w:pPr>
              <w:spacing w:after="0" w:line="240" w:lineRule="auto"/>
              <w:contextualSpacing/>
              <w:rPr>
                <w:rFonts w:cstheme="minorHAnsi"/>
                <w:b/>
                <w:sz w:val="21"/>
                <w:szCs w:val="21"/>
              </w:rPr>
            </w:pPr>
            <w:r w:rsidRPr="00D173B2">
              <w:rPr>
                <w:rFonts w:cstheme="minorHAnsi"/>
                <w:b/>
                <w:sz w:val="21"/>
                <w:szCs w:val="21"/>
              </w:rPr>
              <w:lastRenderedPageBreak/>
              <w:t xml:space="preserve">Outputs 2a: </w:t>
            </w:r>
          </w:p>
          <w:p w:rsidR="00414B4F" w:rsidRDefault="008B2330" w:rsidP="00BE7DF0">
            <w:pPr>
              <w:spacing w:after="0" w:line="240" w:lineRule="auto"/>
              <w:contextualSpacing/>
              <w:rPr>
                <w:rFonts w:cstheme="minorHAnsi"/>
                <w:sz w:val="21"/>
                <w:szCs w:val="21"/>
              </w:rPr>
            </w:pPr>
            <w:r w:rsidRPr="0056167F">
              <w:rPr>
                <w:rFonts w:cstheme="minorHAnsi"/>
                <w:sz w:val="21"/>
                <w:szCs w:val="21"/>
                <w:highlight w:val="yellow"/>
              </w:rPr>
              <w:t>Component 2</w:t>
            </w:r>
          </w:p>
          <w:p w:rsidR="008B2330" w:rsidRPr="00D173B2" w:rsidRDefault="008B2330" w:rsidP="00BE7DF0">
            <w:pPr>
              <w:spacing w:after="0" w:line="240" w:lineRule="auto"/>
              <w:contextualSpacing/>
              <w:rPr>
                <w:rFonts w:cstheme="minorHAnsi"/>
                <w:b/>
                <w:sz w:val="21"/>
                <w:szCs w:val="21"/>
              </w:rPr>
            </w:pPr>
          </w:p>
          <w:p w:rsidR="00414B4F" w:rsidRPr="00EC42C6" w:rsidRDefault="00414B4F" w:rsidP="00EC42C6">
            <w:pPr>
              <w:pStyle w:val="ListParagraph"/>
              <w:numPr>
                <w:ilvl w:val="0"/>
                <w:numId w:val="57"/>
              </w:numPr>
              <w:spacing w:after="0" w:line="240" w:lineRule="auto"/>
              <w:rPr>
                <w:rFonts w:cstheme="minorHAnsi"/>
                <w:sz w:val="21"/>
                <w:szCs w:val="21"/>
              </w:rPr>
            </w:pPr>
            <w:r w:rsidRPr="00EC42C6">
              <w:rPr>
                <w:rFonts w:cstheme="minorHAnsi"/>
                <w:sz w:val="21"/>
                <w:szCs w:val="21"/>
              </w:rPr>
              <w:t>Strengthen legal, policy and legislative framework for REDD+</w:t>
            </w:r>
          </w:p>
          <w:p w:rsidR="00414B4F" w:rsidRDefault="00414B4F" w:rsidP="00BE7DF0">
            <w:pPr>
              <w:numPr>
                <w:ilvl w:val="0"/>
                <w:numId w:val="57"/>
              </w:numPr>
              <w:spacing w:after="0" w:line="240" w:lineRule="auto"/>
              <w:contextualSpacing/>
              <w:rPr>
                <w:rFonts w:cstheme="minorHAnsi"/>
                <w:sz w:val="21"/>
                <w:szCs w:val="21"/>
              </w:rPr>
            </w:pPr>
            <w:r w:rsidRPr="00BE4EF1">
              <w:rPr>
                <w:rFonts w:cstheme="minorHAnsi"/>
                <w:sz w:val="21"/>
                <w:szCs w:val="21"/>
              </w:rPr>
              <w:t>Drivers of deforestation and forest degradation identified</w:t>
            </w:r>
          </w:p>
          <w:p w:rsidR="001079C0" w:rsidRDefault="001079C0" w:rsidP="001079C0">
            <w:pPr>
              <w:spacing w:after="0" w:line="240" w:lineRule="auto"/>
              <w:contextualSpacing/>
              <w:rPr>
                <w:rFonts w:cstheme="minorHAnsi"/>
                <w:sz w:val="21"/>
                <w:szCs w:val="21"/>
              </w:rPr>
            </w:pPr>
          </w:p>
          <w:p w:rsidR="001079C0" w:rsidRPr="00D173B2" w:rsidRDefault="001079C0" w:rsidP="001079C0">
            <w:pPr>
              <w:spacing w:after="0" w:line="240" w:lineRule="auto"/>
              <w:contextualSpacing/>
              <w:rPr>
                <w:rFonts w:cstheme="minorHAnsi"/>
                <w:sz w:val="21"/>
                <w:szCs w:val="21"/>
              </w:rPr>
            </w:pPr>
          </w:p>
        </w:tc>
        <w:tc>
          <w:tcPr>
            <w:tcW w:w="4608" w:type="dxa"/>
            <w:shd w:val="clear" w:color="auto" w:fill="auto"/>
          </w:tcPr>
          <w:p w:rsidR="00414B4F" w:rsidRDefault="00414B4F" w:rsidP="00BE7DF0">
            <w:pPr>
              <w:spacing w:after="0" w:line="240" w:lineRule="auto"/>
              <w:contextualSpacing/>
              <w:rPr>
                <w:rFonts w:cstheme="minorHAnsi"/>
                <w:sz w:val="21"/>
                <w:szCs w:val="21"/>
              </w:rPr>
            </w:pPr>
            <w:r w:rsidRPr="00D173B2">
              <w:rPr>
                <w:rFonts w:cstheme="minorHAnsi"/>
                <w:sz w:val="21"/>
                <w:szCs w:val="21"/>
                <w:u w:val="single"/>
              </w:rPr>
              <w:t>Baseline:</w:t>
            </w:r>
            <w:r w:rsidRPr="00EC42C6">
              <w:rPr>
                <w:rFonts w:cstheme="minorHAnsi"/>
                <w:sz w:val="21"/>
                <w:szCs w:val="21"/>
              </w:rPr>
              <w:t xml:space="preserve"> </w:t>
            </w:r>
            <w:r w:rsidR="00EC42C6" w:rsidRPr="00EC42C6">
              <w:rPr>
                <w:rFonts w:cstheme="minorHAnsi"/>
                <w:sz w:val="21"/>
                <w:szCs w:val="21"/>
              </w:rPr>
              <w:t xml:space="preserve"> </w:t>
            </w:r>
            <w:r w:rsidR="007E1F8A">
              <w:rPr>
                <w:rFonts w:cstheme="minorHAnsi"/>
                <w:sz w:val="21"/>
                <w:szCs w:val="21"/>
              </w:rPr>
              <w:t xml:space="preserve">preliminary </w:t>
            </w:r>
            <w:r w:rsidR="00EC42C6" w:rsidRPr="007E1F8A">
              <w:rPr>
                <w:rFonts w:cstheme="minorHAnsi"/>
                <w:sz w:val="21"/>
                <w:szCs w:val="21"/>
                <w:highlight w:val="yellow"/>
              </w:rPr>
              <w:t xml:space="preserve">drivers </w:t>
            </w:r>
            <w:r w:rsidR="007E1F8A" w:rsidRPr="007E1F8A">
              <w:rPr>
                <w:rFonts w:cstheme="minorHAnsi"/>
                <w:sz w:val="21"/>
                <w:szCs w:val="21"/>
                <w:highlight w:val="yellow"/>
              </w:rPr>
              <w:t>identified through</w:t>
            </w:r>
            <w:r w:rsidR="00EC42C6">
              <w:rPr>
                <w:rFonts w:cstheme="minorHAnsi"/>
                <w:sz w:val="21"/>
                <w:szCs w:val="21"/>
              </w:rPr>
              <w:t xml:space="preserve"> </w:t>
            </w:r>
            <w:r w:rsidR="00EC42C6" w:rsidRPr="00EC42C6">
              <w:rPr>
                <w:rFonts w:cstheme="minorHAnsi"/>
                <w:sz w:val="21"/>
                <w:szCs w:val="21"/>
                <w:highlight w:val="yellow"/>
              </w:rPr>
              <w:t>stakeholder consultation</w:t>
            </w:r>
            <w:r w:rsidR="007E1F8A" w:rsidRPr="007E1F8A">
              <w:rPr>
                <w:rFonts w:cstheme="minorHAnsi"/>
                <w:sz w:val="21"/>
                <w:szCs w:val="21"/>
                <w:highlight w:val="yellow"/>
              </w:rPr>
              <w:t>s</w:t>
            </w:r>
          </w:p>
          <w:p w:rsidR="00F0576B" w:rsidRPr="00F0576B" w:rsidRDefault="00F0576B" w:rsidP="00BE7DF0">
            <w:pPr>
              <w:spacing w:after="0" w:line="240" w:lineRule="auto"/>
              <w:contextualSpacing/>
              <w:rPr>
                <w:rFonts w:cstheme="minorHAnsi"/>
                <w:sz w:val="21"/>
                <w:szCs w:val="21"/>
                <w:highlight w:val="yellow"/>
                <w:u w:val="single"/>
              </w:rPr>
            </w:pPr>
            <w:r w:rsidRPr="00F0576B">
              <w:rPr>
                <w:rFonts w:cstheme="minorHAnsi"/>
                <w:sz w:val="21"/>
                <w:szCs w:val="21"/>
                <w:highlight w:val="yellow"/>
                <w:u w:val="single"/>
              </w:rPr>
              <w:t>Indicator:</w:t>
            </w:r>
          </w:p>
          <w:p w:rsidR="00873E3F" w:rsidRDefault="00F0576B" w:rsidP="00BE7DF0">
            <w:pPr>
              <w:spacing w:after="0" w:line="240" w:lineRule="auto"/>
              <w:contextualSpacing/>
              <w:rPr>
                <w:rFonts w:cstheme="minorHAnsi"/>
                <w:sz w:val="21"/>
                <w:szCs w:val="21"/>
                <w:highlight w:val="yellow"/>
              </w:rPr>
            </w:pPr>
            <w:r w:rsidRPr="00F0576B">
              <w:rPr>
                <w:rFonts w:cstheme="minorHAnsi"/>
                <w:sz w:val="21"/>
                <w:szCs w:val="21"/>
                <w:highlight w:val="yellow"/>
              </w:rPr>
              <w:t>Legal and policy gaps identified</w:t>
            </w:r>
            <w:r w:rsidR="00873E3F">
              <w:rPr>
                <w:rFonts w:cstheme="minorHAnsi"/>
                <w:sz w:val="21"/>
                <w:szCs w:val="21"/>
                <w:highlight w:val="yellow"/>
              </w:rPr>
              <w:t>,</w:t>
            </w:r>
          </w:p>
          <w:p w:rsidR="00F0576B" w:rsidRDefault="00873E3F" w:rsidP="00BE7DF0">
            <w:pPr>
              <w:spacing w:after="0" w:line="240" w:lineRule="auto"/>
              <w:contextualSpacing/>
              <w:rPr>
                <w:rFonts w:cstheme="minorHAnsi"/>
                <w:sz w:val="21"/>
                <w:szCs w:val="21"/>
              </w:rPr>
            </w:pPr>
            <w:r w:rsidRPr="00873E3F">
              <w:rPr>
                <w:rFonts w:cstheme="minorHAnsi"/>
                <w:sz w:val="21"/>
                <w:szCs w:val="21"/>
                <w:highlight w:val="yellow"/>
              </w:rPr>
              <w:t>legal, policy and legislative framework s</w:t>
            </w:r>
            <w:r w:rsidR="007E1F8A">
              <w:rPr>
                <w:rFonts w:cstheme="minorHAnsi"/>
                <w:sz w:val="21"/>
                <w:szCs w:val="21"/>
                <w:highlight w:val="yellow"/>
              </w:rPr>
              <w:t>trengthened through stake</w:t>
            </w:r>
            <w:r w:rsidR="00F0576B" w:rsidRPr="00F0576B">
              <w:rPr>
                <w:rFonts w:cstheme="minorHAnsi"/>
                <w:sz w:val="21"/>
                <w:szCs w:val="21"/>
                <w:highlight w:val="yellow"/>
              </w:rPr>
              <w:t>holder consultation</w:t>
            </w:r>
            <w:r w:rsidR="00F0576B">
              <w:rPr>
                <w:rFonts w:cstheme="minorHAnsi"/>
                <w:sz w:val="21"/>
                <w:szCs w:val="21"/>
                <w:highlight w:val="yellow"/>
              </w:rPr>
              <w:t>,</w:t>
            </w:r>
          </w:p>
          <w:p w:rsidR="00F0576B" w:rsidRDefault="00F0576B" w:rsidP="00BE7DF0">
            <w:pPr>
              <w:spacing w:after="0" w:line="240" w:lineRule="auto"/>
              <w:contextualSpacing/>
              <w:rPr>
                <w:rFonts w:cstheme="minorHAnsi"/>
                <w:sz w:val="21"/>
                <w:szCs w:val="21"/>
              </w:rPr>
            </w:pPr>
            <w:r w:rsidRPr="00F0576B">
              <w:rPr>
                <w:rFonts w:cstheme="minorHAnsi"/>
                <w:sz w:val="21"/>
                <w:szCs w:val="21"/>
                <w:highlight w:val="yellow"/>
              </w:rPr>
              <w:t>Driver</w:t>
            </w:r>
            <w:r w:rsidR="00873E3F">
              <w:rPr>
                <w:rFonts w:cstheme="minorHAnsi"/>
                <w:sz w:val="21"/>
                <w:szCs w:val="21"/>
                <w:highlight w:val="yellow"/>
              </w:rPr>
              <w:t>s</w:t>
            </w:r>
            <w:r w:rsidRPr="00F0576B">
              <w:rPr>
                <w:rFonts w:cstheme="minorHAnsi"/>
                <w:sz w:val="21"/>
                <w:szCs w:val="21"/>
                <w:highlight w:val="yellow"/>
              </w:rPr>
              <w:t xml:space="preserve"> and causes of deforestation and forest degradation identified</w:t>
            </w:r>
            <w:r w:rsidR="00450FDB">
              <w:rPr>
                <w:rFonts w:cstheme="minorHAnsi"/>
                <w:sz w:val="21"/>
                <w:szCs w:val="21"/>
              </w:rPr>
              <w:t xml:space="preserve"> </w:t>
            </w:r>
          </w:p>
          <w:p w:rsidR="00F0576B" w:rsidRDefault="00F0576B" w:rsidP="00BE7DF0">
            <w:pPr>
              <w:spacing w:after="0" w:line="240" w:lineRule="auto"/>
              <w:contextualSpacing/>
              <w:rPr>
                <w:rFonts w:cstheme="minorHAnsi"/>
                <w:sz w:val="21"/>
                <w:szCs w:val="21"/>
              </w:rPr>
            </w:pPr>
          </w:p>
          <w:p w:rsidR="00414B4F" w:rsidRPr="00D173B2" w:rsidRDefault="00414B4F" w:rsidP="00BE7DF0">
            <w:pPr>
              <w:spacing w:after="0" w:line="240" w:lineRule="auto"/>
              <w:contextualSpacing/>
              <w:rPr>
                <w:rFonts w:cstheme="minorHAnsi"/>
                <w:sz w:val="21"/>
                <w:szCs w:val="21"/>
              </w:rPr>
            </w:pPr>
            <w:r>
              <w:rPr>
                <w:rFonts w:cstheme="minorHAnsi"/>
                <w:sz w:val="21"/>
                <w:szCs w:val="21"/>
                <w:u w:val="single"/>
              </w:rPr>
              <w:t>Target(s)</w:t>
            </w:r>
            <w:r w:rsidRPr="00D173B2">
              <w:rPr>
                <w:rFonts w:cstheme="minorHAnsi"/>
                <w:sz w:val="21"/>
                <w:szCs w:val="21"/>
                <w:u w:val="single"/>
              </w:rPr>
              <w:t>:</w:t>
            </w:r>
          </w:p>
          <w:p w:rsidR="00414B4F" w:rsidRPr="00D173B2" w:rsidRDefault="00414B4F" w:rsidP="00A020BE">
            <w:pPr>
              <w:spacing w:after="0" w:line="240" w:lineRule="auto"/>
              <w:contextualSpacing/>
              <w:rPr>
                <w:rFonts w:cstheme="minorHAnsi"/>
                <w:sz w:val="21"/>
                <w:szCs w:val="21"/>
              </w:rPr>
            </w:pPr>
            <w:r w:rsidRPr="00D173B2">
              <w:rPr>
                <w:rFonts w:cstheme="minorHAnsi"/>
                <w:sz w:val="21"/>
                <w:szCs w:val="21"/>
              </w:rPr>
              <w:t>by 18 months, national study</w:t>
            </w:r>
            <w:r w:rsidR="00873E3F">
              <w:rPr>
                <w:rFonts w:cstheme="minorHAnsi"/>
                <w:sz w:val="21"/>
                <w:szCs w:val="21"/>
              </w:rPr>
              <w:t xml:space="preserve"> </w:t>
            </w:r>
            <w:r w:rsidR="00873E3F" w:rsidRPr="00873E3F">
              <w:rPr>
                <w:rFonts w:cstheme="minorHAnsi"/>
                <w:sz w:val="21"/>
                <w:szCs w:val="21"/>
                <w:highlight w:val="yellow"/>
              </w:rPr>
              <w:t>conducted</w:t>
            </w:r>
            <w:r w:rsidRPr="00D173B2">
              <w:rPr>
                <w:rFonts w:cstheme="minorHAnsi"/>
                <w:sz w:val="21"/>
                <w:szCs w:val="21"/>
              </w:rPr>
              <w:t xml:space="preserve"> to identify and assess drivers </w:t>
            </w:r>
            <w:r w:rsidR="007E1F8A" w:rsidRPr="007E1F8A">
              <w:rPr>
                <w:rFonts w:cstheme="minorHAnsi"/>
                <w:sz w:val="21"/>
                <w:szCs w:val="21"/>
                <w:highlight w:val="yellow"/>
              </w:rPr>
              <w:t>for deforestation and forest degradation</w:t>
            </w:r>
            <w:r w:rsidR="00A020BE">
              <w:rPr>
                <w:rFonts w:cstheme="minorHAnsi"/>
                <w:sz w:val="21"/>
                <w:szCs w:val="21"/>
              </w:rPr>
              <w:t>;</w:t>
            </w:r>
          </w:p>
          <w:p w:rsidR="00414B4F" w:rsidRPr="00D173B2" w:rsidRDefault="00414B4F" w:rsidP="00A020BE">
            <w:pPr>
              <w:spacing w:after="0" w:line="240" w:lineRule="auto"/>
              <w:contextualSpacing/>
              <w:rPr>
                <w:rFonts w:cstheme="minorHAnsi"/>
                <w:sz w:val="21"/>
                <w:szCs w:val="21"/>
              </w:rPr>
            </w:pPr>
            <w:r w:rsidRPr="00D173B2">
              <w:rPr>
                <w:rFonts w:cstheme="minorHAnsi"/>
                <w:sz w:val="21"/>
                <w:szCs w:val="21"/>
              </w:rPr>
              <w:t>by 18 months, study completed on legal alignment of laws and policies</w:t>
            </w:r>
            <w:r w:rsidR="00A020BE">
              <w:rPr>
                <w:rFonts w:cstheme="minorHAnsi"/>
                <w:sz w:val="21"/>
                <w:szCs w:val="21"/>
              </w:rPr>
              <w:t>.</w:t>
            </w:r>
          </w:p>
        </w:tc>
        <w:tc>
          <w:tcPr>
            <w:tcW w:w="1611" w:type="dxa"/>
            <w:shd w:val="clear" w:color="auto" w:fill="auto"/>
          </w:tcPr>
          <w:p w:rsidR="00EC42C6" w:rsidRDefault="007E1F8A" w:rsidP="00BE7DF0">
            <w:pPr>
              <w:spacing w:after="0" w:line="240" w:lineRule="auto"/>
              <w:contextualSpacing/>
              <w:rPr>
                <w:rFonts w:cstheme="minorHAnsi"/>
                <w:sz w:val="21"/>
                <w:szCs w:val="21"/>
              </w:rPr>
            </w:pPr>
            <w:r w:rsidRPr="00496A02">
              <w:rPr>
                <w:rFonts w:cstheme="minorHAnsi"/>
                <w:sz w:val="21"/>
                <w:szCs w:val="21"/>
                <w:highlight w:val="yellow"/>
              </w:rPr>
              <w:t>GO</w:t>
            </w:r>
            <w:r>
              <w:rPr>
                <w:rFonts w:cstheme="minorHAnsi"/>
                <w:sz w:val="21"/>
                <w:szCs w:val="21"/>
              </w:rPr>
              <w:t>,</w:t>
            </w:r>
            <w:r w:rsidR="00EC42C6">
              <w:rPr>
                <w:rFonts w:cstheme="minorHAnsi"/>
                <w:sz w:val="21"/>
                <w:szCs w:val="21"/>
              </w:rPr>
              <w:t xml:space="preserve"> </w:t>
            </w:r>
          </w:p>
          <w:p w:rsidR="00EC42C6" w:rsidRDefault="00EC42C6" w:rsidP="00BE7DF0">
            <w:pPr>
              <w:spacing w:after="0" w:line="240" w:lineRule="auto"/>
              <w:contextualSpacing/>
              <w:rPr>
                <w:rFonts w:cstheme="minorHAnsi"/>
                <w:sz w:val="21"/>
                <w:szCs w:val="21"/>
              </w:rPr>
            </w:pPr>
          </w:p>
          <w:p w:rsidR="00414B4F" w:rsidRPr="00D173B2" w:rsidRDefault="00414B4F" w:rsidP="00F0576B">
            <w:pPr>
              <w:spacing w:after="0" w:line="240" w:lineRule="auto"/>
              <w:contextualSpacing/>
              <w:rPr>
                <w:rFonts w:cstheme="minorHAnsi"/>
                <w:sz w:val="21"/>
                <w:szCs w:val="21"/>
              </w:rPr>
            </w:pPr>
            <w:r w:rsidRPr="00D173B2">
              <w:rPr>
                <w:rFonts w:cstheme="minorHAnsi"/>
                <w:sz w:val="21"/>
                <w:szCs w:val="21"/>
              </w:rPr>
              <w:t>Studies</w:t>
            </w:r>
            <w:r w:rsidR="00EC42C6">
              <w:rPr>
                <w:rFonts w:cstheme="minorHAnsi"/>
                <w:sz w:val="21"/>
                <w:szCs w:val="21"/>
              </w:rPr>
              <w:t xml:space="preserve">, </w:t>
            </w:r>
            <w:r w:rsidR="00EC42C6" w:rsidRPr="00EC42C6">
              <w:rPr>
                <w:rFonts w:cstheme="minorHAnsi"/>
                <w:sz w:val="21"/>
                <w:szCs w:val="21"/>
                <w:highlight w:val="yellow"/>
              </w:rPr>
              <w:t>reports</w:t>
            </w:r>
            <w:r w:rsidR="00873E3F">
              <w:rPr>
                <w:rFonts w:cstheme="minorHAnsi"/>
                <w:sz w:val="21"/>
                <w:szCs w:val="21"/>
              </w:rPr>
              <w:t xml:space="preserve"> and </w:t>
            </w:r>
            <w:r w:rsidR="00F0576B" w:rsidRPr="00F0576B">
              <w:rPr>
                <w:rFonts w:cstheme="minorHAnsi"/>
                <w:sz w:val="21"/>
                <w:szCs w:val="21"/>
                <w:highlight w:val="yellow"/>
              </w:rPr>
              <w:t>minutes</w:t>
            </w:r>
          </w:p>
        </w:tc>
        <w:tc>
          <w:tcPr>
            <w:tcW w:w="0" w:type="auto"/>
            <w:shd w:val="clear" w:color="auto" w:fill="auto"/>
          </w:tcPr>
          <w:p w:rsidR="00414B4F" w:rsidRPr="00D173B2" w:rsidRDefault="00EC42C6" w:rsidP="00873E3F">
            <w:pPr>
              <w:spacing w:after="0" w:line="240" w:lineRule="auto"/>
              <w:contextualSpacing/>
              <w:rPr>
                <w:rFonts w:cstheme="minorHAnsi"/>
                <w:sz w:val="21"/>
                <w:szCs w:val="21"/>
              </w:rPr>
            </w:pPr>
            <w:r w:rsidRPr="00EC42C6">
              <w:rPr>
                <w:rFonts w:cstheme="minorHAnsi"/>
                <w:sz w:val="21"/>
                <w:szCs w:val="21"/>
                <w:highlight w:val="yellow"/>
              </w:rPr>
              <w:t>Collection of</w:t>
            </w:r>
            <w:r w:rsidR="00873E3F">
              <w:rPr>
                <w:rFonts w:cstheme="minorHAnsi"/>
                <w:sz w:val="21"/>
                <w:szCs w:val="21"/>
                <w:highlight w:val="yellow"/>
              </w:rPr>
              <w:t xml:space="preserve"> GO</w:t>
            </w:r>
            <w:r>
              <w:rPr>
                <w:rFonts w:cstheme="minorHAnsi"/>
                <w:sz w:val="21"/>
                <w:szCs w:val="21"/>
                <w:highlight w:val="yellow"/>
              </w:rPr>
              <w:t xml:space="preserve">, </w:t>
            </w:r>
            <w:r w:rsidRPr="00F0576B">
              <w:rPr>
                <w:rFonts w:cstheme="minorHAnsi"/>
                <w:sz w:val="21"/>
                <w:szCs w:val="21"/>
                <w:highlight w:val="yellow"/>
              </w:rPr>
              <w:t>Reports</w:t>
            </w:r>
            <w:r w:rsidR="00873E3F">
              <w:rPr>
                <w:rFonts w:cstheme="minorHAnsi"/>
                <w:sz w:val="21"/>
                <w:szCs w:val="21"/>
                <w:highlight w:val="yellow"/>
              </w:rPr>
              <w:t xml:space="preserve"> and</w:t>
            </w:r>
            <w:r w:rsidR="00F0576B" w:rsidRPr="00F0576B">
              <w:rPr>
                <w:rFonts w:cstheme="minorHAnsi"/>
                <w:sz w:val="21"/>
                <w:szCs w:val="21"/>
                <w:highlight w:val="yellow"/>
              </w:rPr>
              <w:t xml:space="preserve"> minutes</w:t>
            </w:r>
          </w:p>
        </w:tc>
        <w:tc>
          <w:tcPr>
            <w:tcW w:w="0" w:type="auto"/>
            <w:shd w:val="clear" w:color="auto" w:fill="auto"/>
          </w:tcPr>
          <w:p w:rsidR="00414B4F" w:rsidRPr="00F52F0C" w:rsidDel="00D84A24" w:rsidRDefault="00EC42C6" w:rsidP="00F52F0C">
            <w:pPr>
              <w:spacing w:after="0" w:line="240" w:lineRule="auto"/>
              <w:contextualSpacing/>
              <w:jc w:val="center"/>
              <w:rPr>
                <w:rFonts w:cstheme="minorHAnsi"/>
                <w:sz w:val="21"/>
                <w:szCs w:val="21"/>
                <w:highlight w:val="yellow"/>
              </w:rPr>
            </w:pPr>
            <w:r>
              <w:rPr>
                <w:rFonts w:cstheme="minorHAnsi"/>
                <w:sz w:val="21"/>
                <w:szCs w:val="21"/>
                <w:highlight w:val="yellow"/>
              </w:rPr>
              <w:t>FD</w:t>
            </w:r>
          </w:p>
        </w:tc>
        <w:tc>
          <w:tcPr>
            <w:tcW w:w="0" w:type="auto"/>
            <w:shd w:val="clear" w:color="auto" w:fill="auto"/>
          </w:tcPr>
          <w:p w:rsidR="00414B4F" w:rsidRDefault="00873E3F" w:rsidP="00BE7DF0">
            <w:pPr>
              <w:spacing w:after="0" w:line="240" w:lineRule="auto"/>
              <w:contextualSpacing/>
              <w:rPr>
                <w:rFonts w:cstheme="minorHAnsi"/>
                <w:sz w:val="21"/>
                <w:szCs w:val="21"/>
              </w:rPr>
            </w:pPr>
            <w:r>
              <w:rPr>
                <w:rFonts w:cstheme="minorHAnsi"/>
                <w:sz w:val="21"/>
                <w:szCs w:val="21"/>
                <w:highlight w:val="yellow"/>
              </w:rPr>
              <w:t xml:space="preserve">Political commitment </w:t>
            </w:r>
            <w:r w:rsidRPr="00EC42C6">
              <w:rPr>
                <w:rFonts w:cstheme="minorHAnsi"/>
                <w:sz w:val="21"/>
                <w:szCs w:val="21"/>
                <w:highlight w:val="yellow"/>
              </w:rPr>
              <w:t>for</w:t>
            </w:r>
            <w:r w:rsidR="00EC42C6" w:rsidRPr="00EC42C6">
              <w:rPr>
                <w:rFonts w:cstheme="minorHAnsi"/>
                <w:sz w:val="21"/>
                <w:szCs w:val="21"/>
                <w:highlight w:val="yellow"/>
              </w:rPr>
              <w:t xml:space="preserve"> REDD</w:t>
            </w:r>
            <w:r w:rsidR="00EC42C6" w:rsidRPr="00A020BE">
              <w:rPr>
                <w:rFonts w:cstheme="minorHAnsi"/>
                <w:sz w:val="21"/>
                <w:szCs w:val="21"/>
                <w:highlight w:val="yellow"/>
              </w:rPr>
              <w:t xml:space="preserve">+ </w:t>
            </w:r>
            <w:r w:rsidR="00A020BE" w:rsidRPr="00A020BE">
              <w:rPr>
                <w:rFonts w:cstheme="minorHAnsi"/>
                <w:sz w:val="21"/>
                <w:szCs w:val="21"/>
                <w:highlight w:val="yellow"/>
              </w:rPr>
              <w:t xml:space="preserve">related </w:t>
            </w:r>
            <w:r w:rsidR="0018785D" w:rsidRPr="00A020BE">
              <w:rPr>
                <w:rFonts w:cstheme="minorHAnsi"/>
                <w:sz w:val="21"/>
                <w:szCs w:val="21"/>
                <w:highlight w:val="yellow"/>
              </w:rPr>
              <w:t>policy</w:t>
            </w:r>
            <w:r w:rsidR="00F0576B" w:rsidRPr="00A020BE">
              <w:rPr>
                <w:rFonts w:cstheme="minorHAnsi"/>
                <w:sz w:val="21"/>
                <w:szCs w:val="21"/>
                <w:highlight w:val="yellow"/>
              </w:rPr>
              <w:t xml:space="preserve"> </w:t>
            </w:r>
            <w:r w:rsidR="00F0576B">
              <w:rPr>
                <w:rFonts w:cstheme="minorHAnsi"/>
                <w:sz w:val="21"/>
                <w:szCs w:val="21"/>
                <w:highlight w:val="yellow"/>
              </w:rPr>
              <w:t>strengthen</w:t>
            </w:r>
            <w:r w:rsidR="0018785D" w:rsidRPr="0018785D">
              <w:rPr>
                <w:rFonts w:cstheme="minorHAnsi"/>
                <w:sz w:val="21"/>
                <w:szCs w:val="21"/>
                <w:highlight w:val="yellow"/>
              </w:rPr>
              <w:t>.</w:t>
            </w:r>
          </w:p>
          <w:p w:rsidR="00873E3F" w:rsidRDefault="00873E3F" w:rsidP="00BE7DF0">
            <w:pPr>
              <w:spacing w:after="0" w:line="240" w:lineRule="auto"/>
              <w:contextualSpacing/>
              <w:rPr>
                <w:rFonts w:cstheme="minorHAnsi"/>
                <w:sz w:val="21"/>
                <w:szCs w:val="21"/>
              </w:rPr>
            </w:pPr>
          </w:p>
          <w:p w:rsidR="00EC42C6" w:rsidRDefault="00450FDB" w:rsidP="00BE7DF0">
            <w:pPr>
              <w:spacing w:after="0" w:line="240" w:lineRule="auto"/>
              <w:contextualSpacing/>
              <w:rPr>
                <w:rFonts w:cstheme="minorHAnsi"/>
                <w:sz w:val="21"/>
                <w:szCs w:val="21"/>
              </w:rPr>
            </w:pPr>
            <w:r w:rsidRPr="002E5697">
              <w:rPr>
                <w:rFonts w:cstheme="minorHAnsi"/>
                <w:sz w:val="21"/>
                <w:szCs w:val="21"/>
                <w:highlight w:val="yellow"/>
              </w:rPr>
              <w:t>Financing through various sources including national budgetary support</w:t>
            </w:r>
            <w:r w:rsidRPr="00450FDB">
              <w:rPr>
                <w:rFonts w:cstheme="minorHAnsi"/>
                <w:sz w:val="21"/>
                <w:szCs w:val="21"/>
              </w:rPr>
              <w:t xml:space="preserve"> </w:t>
            </w:r>
          </w:p>
          <w:p w:rsidR="00EC42C6" w:rsidRPr="00D173B2" w:rsidRDefault="0018785D" w:rsidP="0018785D">
            <w:pPr>
              <w:spacing w:after="0" w:line="240" w:lineRule="auto"/>
              <w:contextualSpacing/>
              <w:rPr>
                <w:rFonts w:cstheme="minorHAnsi"/>
                <w:sz w:val="21"/>
                <w:szCs w:val="21"/>
              </w:rPr>
            </w:pPr>
            <w:r>
              <w:rPr>
                <w:rFonts w:cstheme="minorHAnsi"/>
                <w:sz w:val="21"/>
                <w:szCs w:val="21"/>
                <w:highlight w:val="yellow"/>
              </w:rPr>
              <w:t xml:space="preserve">Consensus </w:t>
            </w:r>
            <w:r w:rsidR="00EC42C6" w:rsidRPr="00EC42C6">
              <w:rPr>
                <w:rFonts w:cstheme="minorHAnsi"/>
                <w:sz w:val="21"/>
                <w:szCs w:val="21"/>
                <w:highlight w:val="yellow"/>
              </w:rPr>
              <w:t xml:space="preserve"> o</w:t>
            </w:r>
            <w:r>
              <w:rPr>
                <w:rFonts w:cstheme="minorHAnsi"/>
                <w:sz w:val="21"/>
                <w:szCs w:val="21"/>
                <w:highlight w:val="yellow"/>
              </w:rPr>
              <w:t>n</w:t>
            </w:r>
            <w:r w:rsidR="00EC42C6" w:rsidRPr="00EC42C6">
              <w:rPr>
                <w:rFonts w:cstheme="minorHAnsi"/>
                <w:sz w:val="21"/>
                <w:szCs w:val="21"/>
                <w:highlight w:val="yellow"/>
              </w:rPr>
              <w:t xml:space="preserve"> </w:t>
            </w:r>
            <w:r w:rsidRPr="0018785D">
              <w:rPr>
                <w:rFonts w:cstheme="minorHAnsi"/>
                <w:sz w:val="21"/>
                <w:szCs w:val="21"/>
                <w:highlight w:val="yellow"/>
              </w:rPr>
              <w:t>driver</w:t>
            </w:r>
            <w:r w:rsidR="00873E3F">
              <w:rPr>
                <w:rFonts w:cstheme="minorHAnsi"/>
                <w:sz w:val="21"/>
                <w:szCs w:val="21"/>
                <w:highlight w:val="yellow"/>
              </w:rPr>
              <w:t>s</w:t>
            </w:r>
            <w:r w:rsidRPr="0018785D">
              <w:rPr>
                <w:rFonts w:cstheme="minorHAnsi"/>
                <w:sz w:val="21"/>
                <w:szCs w:val="21"/>
                <w:highlight w:val="yellow"/>
              </w:rPr>
              <w:t xml:space="preserve"> of deforestation</w:t>
            </w:r>
            <w:r w:rsidR="00EC42C6">
              <w:rPr>
                <w:rFonts w:cstheme="minorHAnsi"/>
                <w:sz w:val="21"/>
                <w:szCs w:val="21"/>
              </w:rPr>
              <w:t xml:space="preserve"> </w:t>
            </w:r>
          </w:p>
        </w:tc>
      </w:tr>
      <w:tr w:rsidR="00245B2F" w:rsidRPr="00D173B2" w:rsidTr="006B7A82">
        <w:trPr>
          <w:trHeight w:val="1403"/>
          <w:jc w:val="center"/>
        </w:trPr>
        <w:tc>
          <w:tcPr>
            <w:tcW w:w="0" w:type="auto"/>
            <w:shd w:val="clear" w:color="auto" w:fill="auto"/>
          </w:tcPr>
          <w:p w:rsidR="008B2330" w:rsidRDefault="00414B4F" w:rsidP="00BE7DF0">
            <w:pPr>
              <w:spacing w:after="0" w:line="240" w:lineRule="auto"/>
              <w:contextualSpacing/>
              <w:rPr>
                <w:rFonts w:eastAsia="Times New Roman" w:cstheme="minorHAnsi"/>
                <w:b/>
                <w:bCs/>
                <w:color w:val="000000"/>
                <w:sz w:val="20"/>
                <w:szCs w:val="20"/>
                <w:lang w:val="en-AU" w:eastAsia="en-AU"/>
              </w:rPr>
            </w:pPr>
            <w:r w:rsidRPr="00D173B2">
              <w:rPr>
                <w:rFonts w:cstheme="minorHAnsi"/>
                <w:b/>
                <w:sz w:val="21"/>
                <w:szCs w:val="21"/>
              </w:rPr>
              <w:t>Output</w:t>
            </w:r>
            <w:r>
              <w:rPr>
                <w:rFonts w:cstheme="minorHAnsi"/>
                <w:b/>
                <w:sz w:val="21"/>
                <w:szCs w:val="21"/>
              </w:rPr>
              <w:t>s</w:t>
            </w:r>
            <w:r w:rsidRPr="00D173B2">
              <w:rPr>
                <w:rFonts w:cstheme="minorHAnsi"/>
                <w:b/>
                <w:sz w:val="21"/>
                <w:szCs w:val="21"/>
              </w:rPr>
              <w:t xml:space="preserve"> 2b:</w:t>
            </w:r>
            <w:r>
              <w:rPr>
                <w:rFonts w:eastAsia="Times New Roman" w:cstheme="minorHAnsi"/>
                <w:b/>
                <w:bCs/>
                <w:color w:val="000000"/>
                <w:sz w:val="20"/>
                <w:szCs w:val="20"/>
                <w:lang w:val="en-AU" w:eastAsia="en-AU"/>
              </w:rPr>
              <w:t xml:space="preserve"> </w:t>
            </w:r>
          </w:p>
          <w:p w:rsidR="00414B4F" w:rsidRPr="00D173B2" w:rsidRDefault="008B2330" w:rsidP="00BE7DF0">
            <w:pPr>
              <w:spacing w:after="0" w:line="240" w:lineRule="auto"/>
              <w:contextualSpacing/>
              <w:rPr>
                <w:rFonts w:cstheme="minorHAnsi"/>
                <w:b/>
                <w:sz w:val="21"/>
                <w:szCs w:val="21"/>
              </w:rPr>
            </w:pPr>
            <w:r w:rsidRPr="0056167F">
              <w:rPr>
                <w:rFonts w:cstheme="minorHAnsi"/>
                <w:sz w:val="21"/>
                <w:szCs w:val="21"/>
                <w:highlight w:val="yellow"/>
              </w:rPr>
              <w:t>Component 2</w:t>
            </w:r>
            <w:r w:rsidR="00414B4F">
              <w:rPr>
                <w:rFonts w:eastAsia="Times New Roman" w:cstheme="minorHAnsi"/>
                <w:b/>
                <w:bCs/>
                <w:color w:val="000000"/>
                <w:sz w:val="20"/>
                <w:szCs w:val="20"/>
                <w:lang w:val="en-AU" w:eastAsia="en-AU"/>
              </w:rPr>
              <w:br/>
            </w:r>
          </w:p>
          <w:p w:rsidR="00414B4F" w:rsidRDefault="00414B4F" w:rsidP="00BE7DF0">
            <w:pPr>
              <w:numPr>
                <w:ilvl w:val="0"/>
                <w:numId w:val="53"/>
              </w:numPr>
              <w:spacing w:after="0" w:line="240" w:lineRule="auto"/>
              <w:contextualSpacing/>
              <w:rPr>
                <w:rFonts w:cstheme="minorHAnsi"/>
                <w:sz w:val="21"/>
                <w:szCs w:val="21"/>
              </w:rPr>
            </w:pPr>
            <w:r>
              <w:rPr>
                <w:rFonts w:cstheme="minorHAnsi"/>
                <w:sz w:val="21"/>
                <w:szCs w:val="21"/>
              </w:rPr>
              <w:t>2</w:t>
            </w:r>
            <w:r w:rsidRPr="00BE4EF1">
              <w:rPr>
                <w:rFonts w:cstheme="minorHAnsi"/>
                <w:sz w:val="21"/>
                <w:szCs w:val="21"/>
              </w:rPr>
              <w:t xml:space="preserve">b1: </w:t>
            </w:r>
            <w:r>
              <w:rPr>
                <w:rFonts w:cstheme="minorHAnsi"/>
                <w:sz w:val="21"/>
                <w:szCs w:val="21"/>
              </w:rPr>
              <w:t>Detailed understanding on the priority drivers of deforestation and forest degradation</w:t>
            </w:r>
          </w:p>
          <w:p w:rsidR="00414B4F" w:rsidRDefault="00414B4F" w:rsidP="00BE7DF0">
            <w:pPr>
              <w:numPr>
                <w:ilvl w:val="0"/>
                <w:numId w:val="53"/>
              </w:numPr>
              <w:spacing w:after="0" w:line="240" w:lineRule="auto"/>
              <w:contextualSpacing/>
              <w:rPr>
                <w:rFonts w:cstheme="minorHAnsi"/>
                <w:sz w:val="21"/>
                <w:szCs w:val="21"/>
              </w:rPr>
            </w:pPr>
            <w:r w:rsidRPr="00BE4EF1">
              <w:rPr>
                <w:rFonts w:cstheme="minorHAnsi"/>
                <w:sz w:val="21"/>
                <w:szCs w:val="21"/>
              </w:rPr>
              <w:t xml:space="preserve"> 2b2: </w:t>
            </w:r>
            <w:r>
              <w:rPr>
                <w:rFonts w:cstheme="minorHAnsi"/>
                <w:sz w:val="21"/>
                <w:szCs w:val="21"/>
              </w:rPr>
              <w:t>REDD+ strategies to address drivers of deforestation and forest degradation;</w:t>
            </w:r>
          </w:p>
          <w:p w:rsidR="00414B4F" w:rsidRDefault="00414B4F" w:rsidP="00BE7DF0">
            <w:pPr>
              <w:numPr>
                <w:ilvl w:val="0"/>
                <w:numId w:val="53"/>
              </w:numPr>
              <w:spacing w:after="0" w:line="240" w:lineRule="auto"/>
              <w:contextualSpacing/>
              <w:rPr>
                <w:rFonts w:cstheme="minorHAnsi"/>
                <w:sz w:val="21"/>
                <w:szCs w:val="21"/>
              </w:rPr>
            </w:pPr>
            <w:r w:rsidRPr="00BE4EF1">
              <w:rPr>
                <w:rFonts w:cstheme="minorHAnsi"/>
                <w:sz w:val="21"/>
                <w:szCs w:val="21"/>
              </w:rPr>
              <w:t>2b3</w:t>
            </w:r>
            <w:r>
              <w:rPr>
                <w:rFonts w:cstheme="minorHAnsi"/>
                <w:sz w:val="21"/>
                <w:szCs w:val="21"/>
              </w:rPr>
              <w:t xml:space="preserve">: </w:t>
            </w:r>
            <w:r w:rsidRPr="00BE4EF1">
              <w:rPr>
                <w:rFonts w:cstheme="minorHAnsi"/>
                <w:sz w:val="21"/>
                <w:szCs w:val="21"/>
              </w:rPr>
              <w:t xml:space="preserve">Design district level activity </w:t>
            </w:r>
            <w:r w:rsidRPr="00BE4EF1">
              <w:rPr>
                <w:rFonts w:cstheme="minorHAnsi"/>
                <w:sz w:val="21"/>
                <w:szCs w:val="21"/>
              </w:rPr>
              <w:lastRenderedPageBreak/>
              <w:t>packages and cost norms</w:t>
            </w:r>
          </w:p>
          <w:p w:rsidR="001079C0" w:rsidRDefault="001079C0" w:rsidP="001079C0">
            <w:pPr>
              <w:spacing w:after="0" w:line="240" w:lineRule="auto"/>
              <w:contextualSpacing/>
              <w:rPr>
                <w:rFonts w:cstheme="minorHAnsi"/>
                <w:sz w:val="21"/>
                <w:szCs w:val="21"/>
              </w:rPr>
            </w:pPr>
          </w:p>
          <w:p w:rsidR="001079C0" w:rsidRPr="00D173B2" w:rsidRDefault="001079C0" w:rsidP="001079C0">
            <w:pPr>
              <w:spacing w:after="0" w:line="240" w:lineRule="auto"/>
              <w:contextualSpacing/>
              <w:rPr>
                <w:rFonts w:cstheme="minorHAnsi"/>
                <w:sz w:val="21"/>
                <w:szCs w:val="21"/>
              </w:rPr>
            </w:pPr>
          </w:p>
        </w:tc>
        <w:tc>
          <w:tcPr>
            <w:tcW w:w="4608" w:type="dxa"/>
            <w:shd w:val="clear" w:color="auto" w:fill="auto"/>
          </w:tcPr>
          <w:p w:rsidR="00414B4F" w:rsidRDefault="00414B4F" w:rsidP="00BE7DF0">
            <w:pPr>
              <w:spacing w:after="0" w:line="240" w:lineRule="auto"/>
              <w:contextualSpacing/>
              <w:rPr>
                <w:rFonts w:cstheme="minorHAnsi"/>
                <w:sz w:val="21"/>
                <w:szCs w:val="21"/>
              </w:rPr>
            </w:pPr>
            <w:r w:rsidRPr="00D173B2">
              <w:rPr>
                <w:rFonts w:cstheme="minorHAnsi"/>
                <w:sz w:val="21"/>
                <w:szCs w:val="21"/>
                <w:u w:val="single"/>
              </w:rPr>
              <w:lastRenderedPageBreak/>
              <w:t xml:space="preserve">Baseline: </w:t>
            </w:r>
            <w:r w:rsidRPr="00D173B2">
              <w:rPr>
                <w:rFonts w:cstheme="minorHAnsi"/>
                <w:sz w:val="21"/>
                <w:szCs w:val="21"/>
              </w:rPr>
              <w:t>preliminary assessment on strategies</w:t>
            </w:r>
            <w:r>
              <w:rPr>
                <w:rFonts w:cstheme="minorHAnsi"/>
                <w:sz w:val="21"/>
                <w:szCs w:val="21"/>
              </w:rPr>
              <w:t xml:space="preserve"> through workshops and preliminary design activities</w:t>
            </w:r>
          </w:p>
          <w:p w:rsidR="00A020BE" w:rsidRPr="00A020BE" w:rsidRDefault="00A020BE" w:rsidP="00BE7DF0">
            <w:pPr>
              <w:spacing w:after="0" w:line="240" w:lineRule="auto"/>
              <w:contextualSpacing/>
              <w:rPr>
                <w:rFonts w:cstheme="minorHAnsi"/>
                <w:sz w:val="21"/>
                <w:szCs w:val="21"/>
                <w:highlight w:val="yellow"/>
                <w:u w:val="single"/>
              </w:rPr>
            </w:pPr>
            <w:r w:rsidRPr="00A020BE">
              <w:rPr>
                <w:rFonts w:cstheme="minorHAnsi"/>
                <w:sz w:val="21"/>
                <w:szCs w:val="21"/>
                <w:highlight w:val="yellow"/>
                <w:u w:val="single"/>
              </w:rPr>
              <w:t>Indicator:</w:t>
            </w:r>
          </w:p>
          <w:p w:rsidR="005E1F7B" w:rsidRDefault="00CB5317" w:rsidP="00A020BE">
            <w:pPr>
              <w:spacing w:after="0" w:line="240" w:lineRule="auto"/>
              <w:contextualSpacing/>
              <w:rPr>
                <w:rFonts w:cstheme="minorHAnsi"/>
                <w:sz w:val="21"/>
                <w:szCs w:val="21"/>
              </w:rPr>
            </w:pPr>
            <w:r w:rsidRPr="005E1F7B">
              <w:rPr>
                <w:rFonts w:cstheme="minorHAnsi"/>
                <w:sz w:val="21"/>
                <w:szCs w:val="21"/>
                <w:highlight w:val="yellow"/>
              </w:rPr>
              <w:t>Driver</w:t>
            </w:r>
            <w:r w:rsidR="004969C1">
              <w:rPr>
                <w:rFonts w:cstheme="minorHAnsi"/>
                <w:sz w:val="21"/>
                <w:szCs w:val="21"/>
                <w:highlight w:val="yellow"/>
              </w:rPr>
              <w:t>s</w:t>
            </w:r>
            <w:r w:rsidRPr="005E1F7B">
              <w:rPr>
                <w:rFonts w:cstheme="minorHAnsi"/>
                <w:sz w:val="21"/>
                <w:szCs w:val="21"/>
                <w:highlight w:val="yellow"/>
              </w:rPr>
              <w:t xml:space="preserve"> of deforestation </w:t>
            </w:r>
            <w:r w:rsidR="005E1F7B" w:rsidRPr="005E1F7B">
              <w:rPr>
                <w:rFonts w:cstheme="minorHAnsi"/>
                <w:sz w:val="21"/>
                <w:szCs w:val="21"/>
                <w:highlight w:val="yellow"/>
              </w:rPr>
              <w:t>and forest degradation prioritised;</w:t>
            </w:r>
          </w:p>
          <w:p w:rsidR="005E1F7B" w:rsidRDefault="005E1F7B" w:rsidP="005E1F7B">
            <w:pPr>
              <w:spacing w:after="0" w:line="240" w:lineRule="auto"/>
              <w:contextualSpacing/>
              <w:rPr>
                <w:rFonts w:cstheme="minorHAnsi"/>
                <w:sz w:val="21"/>
                <w:szCs w:val="21"/>
              </w:rPr>
            </w:pPr>
            <w:r>
              <w:rPr>
                <w:rFonts w:cstheme="minorHAnsi"/>
                <w:sz w:val="21"/>
                <w:szCs w:val="21"/>
                <w:highlight w:val="yellow"/>
              </w:rPr>
              <w:t xml:space="preserve">Different strategic </w:t>
            </w:r>
            <w:r w:rsidRPr="00A020BE">
              <w:rPr>
                <w:rFonts w:cstheme="minorHAnsi"/>
                <w:sz w:val="21"/>
                <w:szCs w:val="21"/>
                <w:highlight w:val="yellow"/>
              </w:rPr>
              <w:t>options for addressing drivers of deforestation and forest degradation, stakeholder engagement, technical approaches a</w:t>
            </w:r>
            <w:r>
              <w:rPr>
                <w:rFonts w:cstheme="minorHAnsi"/>
                <w:sz w:val="21"/>
                <w:szCs w:val="21"/>
                <w:highlight w:val="yellow"/>
              </w:rPr>
              <w:t>t District level identified</w:t>
            </w:r>
            <w:r>
              <w:rPr>
                <w:rFonts w:cstheme="minorHAnsi"/>
                <w:sz w:val="21"/>
                <w:szCs w:val="21"/>
              </w:rPr>
              <w:t>;</w:t>
            </w:r>
          </w:p>
          <w:p w:rsidR="005E1F7B" w:rsidRDefault="005E1F7B" w:rsidP="005E1F7B">
            <w:pPr>
              <w:spacing w:after="0" w:line="240" w:lineRule="auto"/>
              <w:contextualSpacing/>
              <w:rPr>
                <w:rFonts w:cstheme="minorHAnsi"/>
                <w:sz w:val="21"/>
                <w:szCs w:val="21"/>
              </w:rPr>
            </w:pPr>
            <w:r w:rsidRPr="005E1F7B">
              <w:rPr>
                <w:rFonts w:cstheme="minorHAnsi"/>
                <w:sz w:val="21"/>
                <w:szCs w:val="21"/>
                <w:highlight w:val="yellow"/>
              </w:rPr>
              <w:t>District level activity packages and cost norm identified</w:t>
            </w:r>
            <w:r>
              <w:rPr>
                <w:rFonts w:cstheme="minorHAnsi"/>
                <w:sz w:val="21"/>
                <w:szCs w:val="21"/>
                <w:highlight w:val="yellow"/>
              </w:rPr>
              <w:t xml:space="preserve"> for demonstration</w:t>
            </w:r>
            <w:r w:rsidRPr="005E1F7B">
              <w:rPr>
                <w:rFonts w:cstheme="minorHAnsi"/>
                <w:sz w:val="21"/>
                <w:szCs w:val="21"/>
                <w:highlight w:val="yellow"/>
              </w:rPr>
              <w:t>.</w:t>
            </w:r>
          </w:p>
          <w:p w:rsidR="00414B4F" w:rsidRPr="00D173B2" w:rsidRDefault="00414B4F" w:rsidP="00BE7DF0">
            <w:pPr>
              <w:spacing w:after="0" w:line="240" w:lineRule="auto"/>
              <w:contextualSpacing/>
              <w:rPr>
                <w:rFonts w:cstheme="minorHAnsi"/>
                <w:sz w:val="21"/>
                <w:szCs w:val="21"/>
              </w:rPr>
            </w:pPr>
            <w:r>
              <w:rPr>
                <w:rFonts w:cstheme="minorHAnsi"/>
                <w:sz w:val="21"/>
                <w:szCs w:val="21"/>
                <w:u w:val="single"/>
              </w:rPr>
              <w:t>Target(s)</w:t>
            </w:r>
            <w:r w:rsidRPr="00D173B2">
              <w:rPr>
                <w:rFonts w:cstheme="minorHAnsi"/>
                <w:sz w:val="21"/>
                <w:szCs w:val="21"/>
                <w:u w:val="single"/>
              </w:rPr>
              <w:t>:</w:t>
            </w:r>
          </w:p>
          <w:p w:rsidR="00ED08CE" w:rsidRDefault="00BA6BAB" w:rsidP="00A020BE">
            <w:pPr>
              <w:spacing w:after="0" w:line="240" w:lineRule="auto"/>
              <w:contextualSpacing/>
              <w:rPr>
                <w:rFonts w:cstheme="minorHAnsi"/>
                <w:sz w:val="21"/>
                <w:szCs w:val="21"/>
              </w:rPr>
            </w:pPr>
            <w:r>
              <w:rPr>
                <w:rFonts w:cstheme="minorHAnsi"/>
                <w:sz w:val="21"/>
                <w:szCs w:val="21"/>
                <w:highlight w:val="yellow"/>
              </w:rPr>
              <w:t>b</w:t>
            </w:r>
            <w:r w:rsidRPr="00ED08CE">
              <w:rPr>
                <w:rFonts w:cstheme="minorHAnsi"/>
                <w:sz w:val="21"/>
                <w:szCs w:val="21"/>
                <w:highlight w:val="yellow"/>
              </w:rPr>
              <w:t xml:space="preserve">y </w:t>
            </w:r>
            <w:r>
              <w:rPr>
                <w:rFonts w:cstheme="minorHAnsi"/>
                <w:sz w:val="21"/>
                <w:szCs w:val="21"/>
                <w:highlight w:val="yellow"/>
              </w:rPr>
              <w:t>19</w:t>
            </w:r>
            <w:r w:rsidRPr="00ED08CE">
              <w:rPr>
                <w:rFonts w:cstheme="minorHAnsi"/>
                <w:sz w:val="21"/>
                <w:szCs w:val="21"/>
                <w:highlight w:val="yellow"/>
              </w:rPr>
              <w:t xml:space="preserve"> </w:t>
            </w:r>
            <w:r w:rsidR="00ED08CE" w:rsidRPr="00ED08CE">
              <w:rPr>
                <w:rFonts w:cstheme="minorHAnsi"/>
                <w:sz w:val="21"/>
                <w:szCs w:val="21"/>
                <w:highlight w:val="yellow"/>
              </w:rPr>
              <w:t>months, driver of deforestation and forest degradation prioritised;</w:t>
            </w:r>
            <w:r w:rsidR="00ED08CE">
              <w:rPr>
                <w:rFonts w:cstheme="minorHAnsi"/>
                <w:sz w:val="21"/>
                <w:szCs w:val="21"/>
              </w:rPr>
              <w:t xml:space="preserve"> </w:t>
            </w:r>
          </w:p>
          <w:p w:rsidR="00414B4F" w:rsidRPr="00D173B2" w:rsidRDefault="00414B4F" w:rsidP="00A020BE">
            <w:pPr>
              <w:spacing w:after="0" w:line="240" w:lineRule="auto"/>
              <w:contextualSpacing/>
              <w:rPr>
                <w:rFonts w:cstheme="minorHAnsi"/>
                <w:sz w:val="21"/>
                <w:szCs w:val="21"/>
                <w:u w:val="single"/>
              </w:rPr>
            </w:pPr>
            <w:r w:rsidRPr="00D173B2">
              <w:rPr>
                <w:rFonts w:cstheme="minorHAnsi"/>
                <w:sz w:val="21"/>
                <w:szCs w:val="21"/>
              </w:rPr>
              <w:lastRenderedPageBreak/>
              <w:t>draft list of strategi</w:t>
            </w:r>
            <w:r w:rsidR="002E5697">
              <w:rPr>
                <w:rFonts w:cstheme="minorHAnsi"/>
                <w:sz w:val="21"/>
                <w:szCs w:val="21"/>
              </w:rPr>
              <w:t xml:space="preserve">es prepared by </w:t>
            </w:r>
            <w:r w:rsidR="00BA6BAB">
              <w:rPr>
                <w:rFonts w:cstheme="minorHAnsi"/>
                <w:sz w:val="21"/>
                <w:szCs w:val="21"/>
              </w:rPr>
              <w:t xml:space="preserve">20 </w:t>
            </w:r>
            <w:r w:rsidRPr="00D173B2">
              <w:rPr>
                <w:rFonts w:cstheme="minorHAnsi"/>
                <w:sz w:val="21"/>
                <w:szCs w:val="21"/>
              </w:rPr>
              <w:t>months</w:t>
            </w:r>
            <w:r w:rsidR="00A020BE">
              <w:rPr>
                <w:rFonts w:cstheme="minorHAnsi"/>
                <w:sz w:val="21"/>
                <w:szCs w:val="21"/>
              </w:rPr>
              <w:t>;</w:t>
            </w:r>
          </w:p>
          <w:p w:rsidR="00414B4F" w:rsidRDefault="00414B4F" w:rsidP="00A020BE">
            <w:pPr>
              <w:spacing w:after="0" w:line="240" w:lineRule="auto"/>
              <w:contextualSpacing/>
              <w:rPr>
                <w:rFonts w:cstheme="minorHAnsi"/>
                <w:sz w:val="21"/>
                <w:szCs w:val="21"/>
              </w:rPr>
            </w:pPr>
            <w:r w:rsidRPr="00D173B2">
              <w:rPr>
                <w:rFonts w:cstheme="minorHAnsi"/>
                <w:sz w:val="21"/>
                <w:szCs w:val="21"/>
              </w:rPr>
              <w:t>by 2 years, national study completed to identify and assess strategies</w:t>
            </w:r>
            <w:r w:rsidR="00ED08CE">
              <w:rPr>
                <w:rFonts w:cstheme="minorHAnsi"/>
                <w:sz w:val="21"/>
                <w:szCs w:val="21"/>
              </w:rPr>
              <w:t>;</w:t>
            </w:r>
          </w:p>
          <w:p w:rsidR="00ED08CE" w:rsidRPr="00D173B2" w:rsidRDefault="00ED08CE" w:rsidP="00A020BE">
            <w:pPr>
              <w:spacing w:after="0" w:line="240" w:lineRule="auto"/>
              <w:contextualSpacing/>
              <w:rPr>
                <w:rFonts w:cstheme="minorHAnsi"/>
                <w:sz w:val="21"/>
                <w:szCs w:val="21"/>
                <w:u w:val="single"/>
              </w:rPr>
            </w:pPr>
            <w:r w:rsidRPr="00ED08CE">
              <w:rPr>
                <w:rFonts w:cstheme="minorHAnsi"/>
                <w:sz w:val="21"/>
                <w:szCs w:val="21"/>
                <w:highlight w:val="yellow"/>
              </w:rPr>
              <w:t>by 2 years, design district level activity packages prepared</w:t>
            </w:r>
            <w:r>
              <w:rPr>
                <w:rFonts w:cstheme="minorHAnsi"/>
                <w:sz w:val="21"/>
                <w:szCs w:val="21"/>
              </w:rPr>
              <w:t>.</w:t>
            </w:r>
          </w:p>
          <w:p w:rsidR="00414B4F" w:rsidRPr="00D173B2" w:rsidRDefault="00414B4F" w:rsidP="00BE7DF0">
            <w:pPr>
              <w:spacing w:after="0" w:line="240" w:lineRule="auto"/>
              <w:contextualSpacing/>
              <w:rPr>
                <w:rFonts w:cstheme="minorHAnsi"/>
                <w:sz w:val="21"/>
                <w:szCs w:val="21"/>
                <w:u w:val="single"/>
              </w:rPr>
            </w:pPr>
          </w:p>
        </w:tc>
        <w:tc>
          <w:tcPr>
            <w:tcW w:w="1611" w:type="dxa"/>
            <w:shd w:val="clear" w:color="auto" w:fill="auto"/>
          </w:tcPr>
          <w:p w:rsidR="005E1F7B" w:rsidRDefault="005E1F7B" w:rsidP="005E1F7B">
            <w:pPr>
              <w:spacing w:after="0" w:line="240" w:lineRule="auto"/>
              <w:contextualSpacing/>
              <w:rPr>
                <w:rFonts w:cstheme="minorHAnsi"/>
                <w:sz w:val="21"/>
                <w:szCs w:val="21"/>
              </w:rPr>
            </w:pPr>
          </w:p>
          <w:p w:rsidR="005E1F7B" w:rsidRDefault="004969C1" w:rsidP="005E1F7B">
            <w:pPr>
              <w:spacing w:after="0" w:line="240" w:lineRule="auto"/>
              <w:contextualSpacing/>
              <w:rPr>
                <w:rFonts w:cstheme="minorHAnsi"/>
                <w:sz w:val="21"/>
                <w:szCs w:val="21"/>
              </w:rPr>
            </w:pPr>
            <w:r w:rsidRPr="004969C1">
              <w:rPr>
                <w:rFonts w:cstheme="minorHAnsi"/>
                <w:sz w:val="21"/>
                <w:szCs w:val="21"/>
                <w:highlight w:val="yellow"/>
              </w:rPr>
              <w:t>G</w:t>
            </w:r>
            <w:r>
              <w:rPr>
                <w:rFonts w:cstheme="minorHAnsi"/>
                <w:sz w:val="21"/>
                <w:szCs w:val="21"/>
                <w:highlight w:val="yellow"/>
              </w:rPr>
              <w:t>O</w:t>
            </w:r>
            <w:r w:rsidRPr="004969C1">
              <w:rPr>
                <w:rFonts w:cstheme="minorHAnsi"/>
                <w:sz w:val="21"/>
                <w:szCs w:val="21"/>
                <w:highlight w:val="yellow"/>
              </w:rPr>
              <w:t>,</w:t>
            </w:r>
          </w:p>
          <w:p w:rsidR="005E1F7B" w:rsidRDefault="005E1F7B" w:rsidP="005E1F7B">
            <w:pPr>
              <w:spacing w:after="0" w:line="240" w:lineRule="auto"/>
              <w:contextualSpacing/>
              <w:rPr>
                <w:rFonts w:cstheme="minorHAnsi"/>
                <w:sz w:val="21"/>
                <w:szCs w:val="21"/>
              </w:rPr>
            </w:pPr>
          </w:p>
          <w:p w:rsidR="00414B4F" w:rsidRPr="00D173B2" w:rsidRDefault="00414B4F" w:rsidP="005E1F7B">
            <w:pPr>
              <w:spacing w:after="0" w:line="240" w:lineRule="auto"/>
              <w:contextualSpacing/>
              <w:rPr>
                <w:rFonts w:cstheme="minorHAnsi"/>
                <w:sz w:val="21"/>
                <w:szCs w:val="21"/>
              </w:rPr>
            </w:pPr>
            <w:r w:rsidRPr="00D173B2">
              <w:rPr>
                <w:rFonts w:cstheme="minorHAnsi"/>
                <w:sz w:val="21"/>
                <w:szCs w:val="21"/>
              </w:rPr>
              <w:t>Studies</w:t>
            </w:r>
            <w:r w:rsidR="005E1F7B">
              <w:rPr>
                <w:rFonts w:cstheme="minorHAnsi"/>
                <w:sz w:val="21"/>
                <w:szCs w:val="21"/>
              </w:rPr>
              <w:t xml:space="preserve">, </w:t>
            </w:r>
            <w:r w:rsidR="005E1F7B" w:rsidRPr="005E1F7B">
              <w:rPr>
                <w:rFonts w:cstheme="minorHAnsi"/>
                <w:sz w:val="21"/>
                <w:szCs w:val="21"/>
                <w:highlight w:val="yellow"/>
              </w:rPr>
              <w:t>minutes, reports,</w:t>
            </w:r>
            <w:r w:rsidR="005E1F7B">
              <w:rPr>
                <w:rFonts w:cstheme="minorHAnsi"/>
                <w:sz w:val="21"/>
                <w:szCs w:val="21"/>
              </w:rPr>
              <w:t xml:space="preserve"> </w:t>
            </w:r>
            <w:r w:rsidR="005E1F7B" w:rsidRPr="005E1F7B">
              <w:rPr>
                <w:rFonts w:cstheme="minorHAnsi"/>
                <w:sz w:val="21"/>
                <w:szCs w:val="21"/>
                <w:highlight w:val="yellow"/>
              </w:rPr>
              <w:t>packages</w:t>
            </w:r>
          </w:p>
        </w:tc>
        <w:tc>
          <w:tcPr>
            <w:tcW w:w="0" w:type="auto"/>
            <w:shd w:val="clear" w:color="auto" w:fill="auto"/>
          </w:tcPr>
          <w:p w:rsidR="00414B4F" w:rsidRPr="00D173B2" w:rsidRDefault="005E1F7B" w:rsidP="00BE7DF0">
            <w:pPr>
              <w:spacing w:after="0" w:line="240" w:lineRule="auto"/>
              <w:contextualSpacing/>
              <w:rPr>
                <w:rFonts w:cstheme="minorHAnsi"/>
                <w:sz w:val="21"/>
                <w:szCs w:val="21"/>
              </w:rPr>
            </w:pPr>
            <w:r w:rsidRPr="005E1F7B">
              <w:rPr>
                <w:rFonts w:cstheme="minorHAnsi"/>
                <w:sz w:val="21"/>
                <w:szCs w:val="21"/>
                <w:highlight w:val="yellow"/>
              </w:rPr>
              <w:t xml:space="preserve">Collection of </w:t>
            </w:r>
            <w:r w:rsidR="00414B4F" w:rsidRPr="005E1F7B">
              <w:rPr>
                <w:rFonts w:cstheme="minorHAnsi"/>
                <w:sz w:val="21"/>
                <w:szCs w:val="21"/>
                <w:highlight w:val="yellow"/>
              </w:rPr>
              <w:t>reports</w:t>
            </w:r>
            <w:r w:rsidRPr="005E1F7B">
              <w:rPr>
                <w:rFonts w:cstheme="minorHAnsi"/>
                <w:sz w:val="21"/>
                <w:szCs w:val="21"/>
                <w:highlight w:val="yellow"/>
              </w:rPr>
              <w:t>, decrees, minutes, activity packages</w:t>
            </w:r>
            <w:r>
              <w:rPr>
                <w:rFonts w:cstheme="minorHAnsi"/>
                <w:sz w:val="21"/>
                <w:szCs w:val="21"/>
              </w:rPr>
              <w:t xml:space="preserve"> </w:t>
            </w:r>
          </w:p>
        </w:tc>
        <w:tc>
          <w:tcPr>
            <w:tcW w:w="0" w:type="auto"/>
            <w:shd w:val="clear" w:color="auto" w:fill="auto"/>
          </w:tcPr>
          <w:p w:rsidR="00414B4F" w:rsidRPr="00D173B2" w:rsidDel="00D84A24" w:rsidRDefault="005E1F7B" w:rsidP="00354AAE">
            <w:pPr>
              <w:spacing w:after="0" w:line="240" w:lineRule="auto"/>
              <w:contextualSpacing/>
              <w:jc w:val="center"/>
              <w:rPr>
                <w:rFonts w:cstheme="minorHAnsi"/>
                <w:sz w:val="21"/>
                <w:szCs w:val="21"/>
              </w:rPr>
            </w:pPr>
            <w:r w:rsidRPr="005E1F7B">
              <w:rPr>
                <w:rFonts w:cstheme="minorHAnsi"/>
                <w:sz w:val="21"/>
                <w:szCs w:val="21"/>
                <w:highlight w:val="yellow"/>
              </w:rPr>
              <w:t>FD</w:t>
            </w:r>
          </w:p>
        </w:tc>
        <w:tc>
          <w:tcPr>
            <w:tcW w:w="0" w:type="auto"/>
            <w:shd w:val="clear" w:color="auto" w:fill="auto"/>
          </w:tcPr>
          <w:p w:rsidR="00414B4F" w:rsidRDefault="00414B4F" w:rsidP="00BE7DF0">
            <w:pPr>
              <w:spacing w:after="0" w:line="240" w:lineRule="auto"/>
              <w:contextualSpacing/>
              <w:rPr>
                <w:rFonts w:cstheme="minorHAnsi"/>
                <w:sz w:val="21"/>
                <w:szCs w:val="21"/>
              </w:rPr>
            </w:pPr>
          </w:p>
          <w:p w:rsidR="005E1F7B" w:rsidRPr="00D173B2" w:rsidRDefault="004969C1" w:rsidP="004969C1">
            <w:pPr>
              <w:spacing w:after="0" w:line="240" w:lineRule="auto"/>
              <w:contextualSpacing/>
              <w:rPr>
                <w:rFonts w:cstheme="minorHAnsi"/>
                <w:sz w:val="21"/>
                <w:szCs w:val="21"/>
              </w:rPr>
            </w:pPr>
            <w:r>
              <w:rPr>
                <w:rFonts w:cstheme="minorHAnsi"/>
                <w:sz w:val="21"/>
                <w:szCs w:val="21"/>
                <w:highlight w:val="yellow"/>
              </w:rPr>
              <w:t>Legal &amp; s</w:t>
            </w:r>
            <w:r w:rsidR="00ED08CE" w:rsidRPr="00ED08CE">
              <w:rPr>
                <w:rFonts w:cstheme="minorHAnsi"/>
                <w:sz w:val="21"/>
                <w:szCs w:val="21"/>
                <w:highlight w:val="yellow"/>
              </w:rPr>
              <w:t xml:space="preserve">takeholder </w:t>
            </w:r>
            <w:r w:rsidR="005E1F7B" w:rsidRPr="00ED08CE">
              <w:rPr>
                <w:rFonts w:cstheme="minorHAnsi"/>
                <w:sz w:val="21"/>
                <w:szCs w:val="21"/>
                <w:highlight w:val="yellow"/>
              </w:rPr>
              <w:t>support</w:t>
            </w:r>
            <w:r w:rsidR="00ED08CE" w:rsidRPr="00ED08CE">
              <w:rPr>
                <w:rFonts w:cstheme="minorHAnsi"/>
                <w:sz w:val="21"/>
                <w:szCs w:val="21"/>
                <w:highlight w:val="yellow"/>
              </w:rPr>
              <w:t xml:space="preserve"> and inter departmental coordination</w:t>
            </w:r>
            <w:r w:rsidR="00ED08CE">
              <w:rPr>
                <w:rFonts w:cstheme="minorHAnsi"/>
                <w:sz w:val="21"/>
                <w:szCs w:val="21"/>
              </w:rPr>
              <w:t xml:space="preserve"> </w:t>
            </w:r>
          </w:p>
        </w:tc>
      </w:tr>
      <w:tr w:rsidR="00245B2F" w:rsidRPr="00D173B2" w:rsidTr="006B7A82">
        <w:trPr>
          <w:trHeight w:val="1079"/>
          <w:jc w:val="center"/>
        </w:trPr>
        <w:tc>
          <w:tcPr>
            <w:tcW w:w="0" w:type="auto"/>
            <w:shd w:val="clear" w:color="auto" w:fill="auto"/>
          </w:tcPr>
          <w:p w:rsidR="008B2330" w:rsidRDefault="000D2000" w:rsidP="00BE7DF0">
            <w:pPr>
              <w:spacing w:after="0" w:line="240" w:lineRule="auto"/>
              <w:contextualSpacing/>
              <w:rPr>
                <w:rFonts w:cstheme="minorHAnsi"/>
                <w:b/>
                <w:sz w:val="21"/>
                <w:szCs w:val="21"/>
              </w:rPr>
            </w:pPr>
            <w:r w:rsidRPr="00D173B2">
              <w:rPr>
                <w:rFonts w:cstheme="minorHAnsi"/>
                <w:b/>
                <w:sz w:val="21"/>
                <w:szCs w:val="21"/>
              </w:rPr>
              <w:lastRenderedPageBreak/>
              <w:t>Output 2c:</w:t>
            </w:r>
          </w:p>
          <w:p w:rsidR="000D2000" w:rsidRDefault="008B2330" w:rsidP="00BE7DF0">
            <w:pPr>
              <w:spacing w:after="0" w:line="240" w:lineRule="auto"/>
              <w:contextualSpacing/>
              <w:rPr>
                <w:rFonts w:cstheme="minorHAnsi"/>
                <w:b/>
                <w:sz w:val="21"/>
                <w:szCs w:val="21"/>
              </w:rPr>
            </w:pPr>
            <w:r w:rsidRPr="0056167F">
              <w:rPr>
                <w:rFonts w:cstheme="minorHAnsi"/>
                <w:sz w:val="21"/>
                <w:szCs w:val="21"/>
                <w:highlight w:val="yellow"/>
              </w:rPr>
              <w:t>Component 2</w:t>
            </w:r>
          </w:p>
          <w:p w:rsidR="000D2000" w:rsidRDefault="000D2000" w:rsidP="00BE7DF0">
            <w:pPr>
              <w:spacing w:after="0" w:line="240" w:lineRule="auto"/>
              <w:contextualSpacing/>
              <w:rPr>
                <w:rFonts w:cstheme="minorHAnsi"/>
                <w:b/>
                <w:sz w:val="21"/>
                <w:szCs w:val="21"/>
              </w:rPr>
            </w:pPr>
          </w:p>
          <w:p w:rsidR="000D2000" w:rsidRPr="000D2000" w:rsidRDefault="00414B4F" w:rsidP="00BE7DF0">
            <w:pPr>
              <w:spacing w:after="0" w:line="240" w:lineRule="auto"/>
              <w:contextualSpacing/>
              <w:rPr>
                <w:rFonts w:cstheme="minorHAnsi"/>
                <w:sz w:val="21"/>
                <w:szCs w:val="21"/>
              </w:rPr>
            </w:pPr>
            <w:r w:rsidRPr="000D2000">
              <w:rPr>
                <w:rFonts w:cstheme="minorHAnsi"/>
                <w:sz w:val="21"/>
                <w:szCs w:val="21"/>
              </w:rPr>
              <w:t>Output 2c1:</w:t>
            </w:r>
            <w:r w:rsidR="000D2000" w:rsidRPr="000D2000">
              <w:rPr>
                <w:rFonts w:cstheme="minorHAnsi"/>
                <w:sz w:val="21"/>
                <w:szCs w:val="21"/>
              </w:rPr>
              <w:t xml:space="preserve"> </w:t>
            </w:r>
          </w:p>
          <w:p w:rsidR="00414B4F" w:rsidRDefault="000D2000" w:rsidP="00BE7DF0">
            <w:pPr>
              <w:spacing w:after="0" w:line="240" w:lineRule="auto"/>
              <w:contextualSpacing/>
              <w:rPr>
                <w:rFonts w:cstheme="minorHAnsi"/>
                <w:sz w:val="21"/>
                <w:szCs w:val="21"/>
              </w:rPr>
            </w:pPr>
            <w:r>
              <w:rPr>
                <w:rFonts w:cstheme="minorHAnsi"/>
                <w:sz w:val="21"/>
                <w:szCs w:val="21"/>
              </w:rPr>
              <w:t>O</w:t>
            </w:r>
            <w:r w:rsidRPr="00C177A4">
              <w:rPr>
                <w:rFonts w:cstheme="minorHAnsi"/>
                <w:sz w:val="21"/>
                <w:szCs w:val="21"/>
              </w:rPr>
              <w:t>perationalizing</w:t>
            </w:r>
            <w:r w:rsidR="00414B4F" w:rsidRPr="00C177A4">
              <w:rPr>
                <w:rFonts w:cstheme="minorHAnsi"/>
                <w:sz w:val="21"/>
                <w:szCs w:val="21"/>
              </w:rPr>
              <w:t xml:space="preserve"> the Organizations and Individuals Involved in REDD+ Implementation</w:t>
            </w:r>
          </w:p>
          <w:p w:rsidR="001079C0" w:rsidRDefault="001079C0" w:rsidP="00BE7DF0">
            <w:pPr>
              <w:spacing w:after="0" w:line="240" w:lineRule="auto"/>
              <w:contextualSpacing/>
              <w:rPr>
                <w:rFonts w:cstheme="minorHAnsi"/>
                <w:sz w:val="21"/>
                <w:szCs w:val="21"/>
              </w:rPr>
            </w:pPr>
          </w:p>
          <w:p w:rsidR="001079C0" w:rsidRPr="00D173B2" w:rsidRDefault="001079C0" w:rsidP="00BE7DF0">
            <w:pPr>
              <w:spacing w:after="0" w:line="240" w:lineRule="auto"/>
              <w:contextualSpacing/>
              <w:rPr>
                <w:rFonts w:cstheme="minorHAnsi"/>
                <w:sz w:val="21"/>
                <w:szCs w:val="21"/>
              </w:rPr>
            </w:pPr>
          </w:p>
        </w:tc>
        <w:tc>
          <w:tcPr>
            <w:tcW w:w="4608" w:type="dxa"/>
            <w:shd w:val="clear" w:color="auto" w:fill="auto"/>
          </w:tcPr>
          <w:p w:rsidR="00414B4F" w:rsidRDefault="00414B4F" w:rsidP="00BE7DF0">
            <w:pPr>
              <w:spacing w:after="0" w:line="240" w:lineRule="auto"/>
              <w:contextualSpacing/>
              <w:rPr>
                <w:rFonts w:cstheme="minorHAnsi"/>
                <w:sz w:val="21"/>
                <w:szCs w:val="21"/>
              </w:rPr>
            </w:pPr>
            <w:r>
              <w:rPr>
                <w:rFonts w:cstheme="minorHAnsi"/>
                <w:sz w:val="21"/>
                <w:szCs w:val="21"/>
                <w:u w:val="single"/>
              </w:rPr>
              <w:t>Baseline</w:t>
            </w:r>
            <w:r w:rsidR="00F16A8B">
              <w:rPr>
                <w:rFonts w:cstheme="minorHAnsi"/>
                <w:sz w:val="21"/>
                <w:szCs w:val="21"/>
              </w:rPr>
              <w:t>:</w:t>
            </w:r>
          </w:p>
          <w:p w:rsidR="00414B4F" w:rsidRDefault="00414B4F" w:rsidP="00BE7DF0">
            <w:pPr>
              <w:spacing w:after="0" w:line="240" w:lineRule="auto"/>
              <w:contextualSpacing/>
              <w:rPr>
                <w:rFonts w:cstheme="minorHAnsi"/>
                <w:sz w:val="21"/>
                <w:szCs w:val="21"/>
              </w:rPr>
            </w:pPr>
            <w:r>
              <w:rPr>
                <w:rFonts w:cstheme="minorHAnsi"/>
                <w:sz w:val="21"/>
                <w:szCs w:val="21"/>
              </w:rPr>
              <w:t xml:space="preserve">RSC, </w:t>
            </w:r>
            <w:r w:rsidR="00E93B1F">
              <w:rPr>
                <w:rFonts w:cstheme="minorHAnsi"/>
                <w:sz w:val="21"/>
                <w:szCs w:val="21"/>
              </w:rPr>
              <w:t>REDD+ Cell</w:t>
            </w:r>
            <w:r>
              <w:rPr>
                <w:rFonts w:cstheme="minorHAnsi"/>
                <w:sz w:val="21"/>
                <w:szCs w:val="21"/>
              </w:rPr>
              <w:t xml:space="preserve"> </w:t>
            </w:r>
            <w:r w:rsidRPr="002E5697">
              <w:rPr>
                <w:rFonts w:cstheme="minorHAnsi"/>
                <w:sz w:val="21"/>
                <w:szCs w:val="21"/>
                <w:highlight w:val="yellow"/>
              </w:rPr>
              <w:t>and</w:t>
            </w:r>
            <w:r>
              <w:rPr>
                <w:rFonts w:cstheme="minorHAnsi"/>
                <w:sz w:val="21"/>
                <w:szCs w:val="21"/>
              </w:rPr>
              <w:t xml:space="preserve"> </w:t>
            </w:r>
            <w:r w:rsidRPr="002E5697">
              <w:rPr>
                <w:rFonts w:cstheme="minorHAnsi"/>
                <w:sz w:val="21"/>
                <w:szCs w:val="21"/>
                <w:highlight w:val="yellow"/>
              </w:rPr>
              <w:t>TWGs working</w:t>
            </w:r>
            <w:r>
              <w:rPr>
                <w:rFonts w:cstheme="minorHAnsi"/>
                <w:sz w:val="21"/>
                <w:szCs w:val="21"/>
              </w:rPr>
              <w:t xml:space="preserve"> on a preliminary and temporary basis, not fully in line with guidance, and with limited operational capacity. </w:t>
            </w:r>
          </w:p>
          <w:p w:rsidR="00ED08CE" w:rsidRPr="00067386" w:rsidRDefault="00ED08CE" w:rsidP="00BE7DF0">
            <w:pPr>
              <w:spacing w:after="0" w:line="240" w:lineRule="auto"/>
              <w:contextualSpacing/>
              <w:rPr>
                <w:rFonts w:cstheme="minorHAnsi"/>
                <w:sz w:val="21"/>
                <w:szCs w:val="21"/>
                <w:highlight w:val="yellow"/>
                <w:u w:val="single"/>
              </w:rPr>
            </w:pPr>
            <w:r w:rsidRPr="00067386">
              <w:rPr>
                <w:rFonts w:cstheme="minorHAnsi"/>
                <w:sz w:val="21"/>
                <w:szCs w:val="21"/>
                <w:highlight w:val="yellow"/>
                <w:u w:val="single"/>
              </w:rPr>
              <w:t>Indicator:</w:t>
            </w:r>
          </w:p>
          <w:p w:rsidR="00ED08CE" w:rsidRDefault="00067386" w:rsidP="00BE7DF0">
            <w:pPr>
              <w:spacing w:after="0" w:line="240" w:lineRule="auto"/>
              <w:contextualSpacing/>
              <w:rPr>
                <w:rFonts w:cstheme="minorHAnsi"/>
                <w:sz w:val="21"/>
                <w:szCs w:val="21"/>
              </w:rPr>
            </w:pPr>
            <w:r>
              <w:rPr>
                <w:rFonts w:cstheme="minorHAnsi"/>
                <w:sz w:val="21"/>
                <w:szCs w:val="21"/>
                <w:highlight w:val="yellow"/>
              </w:rPr>
              <w:t>REDD+ Cell</w:t>
            </w:r>
            <w:r w:rsidRPr="00067386">
              <w:rPr>
                <w:rFonts w:cstheme="minorHAnsi"/>
                <w:sz w:val="21"/>
                <w:szCs w:val="21"/>
                <w:highlight w:val="yellow"/>
              </w:rPr>
              <w:t xml:space="preserve"> </w:t>
            </w:r>
            <w:r>
              <w:rPr>
                <w:rFonts w:cstheme="minorHAnsi"/>
                <w:sz w:val="21"/>
                <w:szCs w:val="21"/>
                <w:highlight w:val="yellow"/>
              </w:rPr>
              <w:t xml:space="preserve">and </w:t>
            </w:r>
            <w:r w:rsidRPr="00067386">
              <w:rPr>
                <w:rFonts w:cstheme="minorHAnsi"/>
                <w:sz w:val="21"/>
                <w:szCs w:val="21"/>
                <w:highlight w:val="yellow"/>
              </w:rPr>
              <w:t>All committees</w:t>
            </w:r>
            <w:r w:rsidR="00B25857">
              <w:rPr>
                <w:rFonts w:cstheme="minorHAnsi"/>
                <w:sz w:val="21"/>
                <w:szCs w:val="21"/>
                <w:highlight w:val="yellow"/>
              </w:rPr>
              <w:t xml:space="preserve"> fully capacitated and </w:t>
            </w:r>
            <w:r>
              <w:rPr>
                <w:rFonts w:cstheme="minorHAnsi"/>
                <w:sz w:val="21"/>
                <w:szCs w:val="21"/>
                <w:highlight w:val="yellow"/>
              </w:rPr>
              <w:t xml:space="preserve"> </w:t>
            </w:r>
            <w:r w:rsidR="004969C1">
              <w:rPr>
                <w:rFonts w:cstheme="minorHAnsi"/>
                <w:sz w:val="21"/>
                <w:szCs w:val="21"/>
                <w:highlight w:val="yellow"/>
              </w:rPr>
              <w:t>o</w:t>
            </w:r>
            <w:r w:rsidR="004969C1" w:rsidRPr="00067386">
              <w:rPr>
                <w:rFonts w:cstheme="minorHAnsi"/>
                <w:sz w:val="21"/>
                <w:szCs w:val="21"/>
                <w:highlight w:val="yellow"/>
              </w:rPr>
              <w:t>perational</w:t>
            </w:r>
          </w:p>
          <w:p w:rsidR="00414B4F" w:rsidRPr="004473B8" w:rsidRDefault="00414B4F" w:rsidP="00BE7DF0">
            <w:pPr>
              <w:spacing w:after="0" w:line="240" w:lineRule="auto"/>
              <w:contextualSpacing/>
              <w:rPr>
                <w:rFonts w:cstheme="minorHAnsi"/>
                <w:sz w:val="21"/>
                <w:szCs w:val="21"/>
              </w:rPr>
            </w:pPr>
            <w:r>
              <w:rPr>
                <w:rFonts w:cstheme="minorHAnsi"/>
                <w:sz w:val="21"/>
                <w:szCs w:val="21"/>
                <w:u w:val="single"/>
              </w:rPr>
              <w:t>Target</w:t>
            </w:r>
            <w:r w:rsidR="00F16A8B">
              <w:rPr>
                <w:rFonts w:cstheme="minorHAnsi"/>
                <w:sz w:val="21"/>
                <w:szCs w:val="21"/>
                <w:u w:val="single"/>
              </w:rPr>
              <w:t>:</w:t>
            </w:r>
          </w:p>
          <w:p w:rsidR="00414B4F" w:rsidRPr="00D173B2" w:rsidRDefault="00414B4F" w:rsidP="002E5697">
            <w:pPr>
              <w:spacing w:after="0" w:line="240" w:lineRule="auto"/>
              <w:contextualSpacing/>
              <w:rPr>
                <w:rFonts w:cstheme="minorHAnsi"/>
                <w:sz w:val="21"/>
                <w:szCs w:val="21"/>
              </w:rPr>
            </w:pPr>
            <w:r>
              <w:rPr>
                <w:rFonts w:cstheme="minorHAnsi"/>
                <w:sz w:val="21"/>
                <w:szCs w:val="21"/>
              </w:rPr>
              <w:t xml:space="preserve">RSC, RSF, </w:t>
            </w:r>
            <w:r w:rsidR="00E93B1F">
              <w:rPr>
                <w:rFonts w:cstheme="minorHAnsi"/>
                <w:sz w:val="21"/>
                <w:szCs w:val="21"/>
              </w:rPr>
              <w:t>REDD+ Cell</w:t>
            </w:r>
            <w:r>
              <w:rPr>
                <w:rFonts w:cstheme="minorHAnsi"/>
                <w:sz w:val="21"/>
                <w:szCs w:val="21"/>
              </w:rPr>
              <w:t xml:space="preserve"> </w:t>
            </w:r>
            <w:r w:rsidRPr="002E5697">
              <w:rPr>
                <w:rFonts w:cstheme="minorHAnsi"/>
                <w:sz w:val="21"/>
                <w:szCs w:val="21"/>
                <w:highlight w:val="yellow"/>
              </w:rPr>
              <w:t>and TWGs all</w:t>
            </w:r>
            <w:r>
              <w:rPr>
                <w:rFonts w:cstheme="minorHAnsi"/>
                <w:sz w:val="21"/>
                <w:szCs w:val="21"/>
              </w:rPr>
              <w:t xml:space="preserve"> permanently established and functioning</w:t>
            </w:r>
            <w:r w:rsidR="00B25857">
              <w:rPr>
                <w:rFonts w:cstheme="minorHAnsi"/>
                <w:sz w:val="21"/>
                <w:szCs w:val="21"/>
              </w:rPr>
              <w:t xml:space="preserve"> with full capacity and </w:t>
            </w:r>
            <w:r w:rsidR="002E5697">
              <w:rPr>
                <w:rFonts w:cstheme="minorHAnsi"/>
                <w:sz w:val="21"/>
                <w:szCs w:val="21"/>
              </w:rPr>
              <w:t>resources (</w:t>
            </w:r>
            <w:r w:rsidRPr="00ED08CE">
              <w:rPr>
                <w:rFonts w:cstheme="minorHAnsi"/>
                <w:sz w:val="21"/>
                <w:szCs w:val="21"/>
                <w:highlight w:val="yellow"/>
              </w:rPr>
              <w:t xml:space="preserve">after </w:t>
            </w:r>
            <w:r w:rsidR="00B25857">
              <w:rPr>
                <w:rFonts w:cstheme="minorHAnsi"/>
                <w:sz w:val="21"/>
                <w:szCs w:val="21"/>
                <w:highlight w:val="yellow"/>
              </w:rPr>
              <w:t>18</w:t>
            </w:r>
            <w:r w:rsidR="00B25857" w:rsidRPr="00ED08CE">
              <w:rPr>
                <w:rFonts w:cstheme="minorHAnsi"/>
                <w:sz w:val="21"/>
                <w:szCs w:val="21"/>
                <w:highlight w:val="yellow"/>
              </w:rPr>
              <w:t xml:space="preserve"> </w:t>
            </w:r>
            <w:r w:rsidR="002E5697">
              <w:rPr>
                <w:rFonts w:cstheme="minorHAnsi"/>
                <w:sz w:val="21"/>
                <w:szCs w:val="21"/>
                <w:highlight w:val="yellow"/>
              </w:rPr>
              <w:t>months</w:t>
            </w:r>
            <w:r w:rsidRPr="00ED08CE">
              <w:rPr>
                <w:rFonts w:cstheme="minorHAnsi"/>
                <w:sz w:val="21"/>
                <w:szCs w:val="21"/>
                <w:highlight w:val="yellow"/>
              </w:rPr>
              <w:t>)</w:t>
            </w:r>
            <w:r w:rsidR="00F16A8B">
              <w:rPr>
                <w:rFonts w:cstheme="minorHAnsi"/>
                <w:sz w:val="21"/>
                <w:szCs w:val="21"/>
              </w:rPr>
              <w:t>.</w:t>
            </w:r>
          </w:p>
        </w:tc>
        <w:tc>
          <w:tcPr>
            <w:tcW w:w="1611" w:type="dxa"/>
            <w:shd w:val="clear" w:color="auto" w:fill="auto"/>
          </w:tcPr>
          <w:p w:rsidR="00414B4F" w:rsidRPr="00D173B2" w:rsidRDefault="00414B4F" w:rsidP="004969C1">
            <w:pPr>
              <w:spacing w:after="0" w:line="240" w:lineRule="auto"/>
              <w:contextualSpacing/>
              <w:rPr>
                <w:rFonts w:cstheme="minorHAnsi"/>
                <w:sz w:val="21"/>
                <w:szCs w:val="21"/>
              </w:rPr>
            </w:pPr>
            <w:r>
              <w:rPr>
                <w:rFonts w:cstheme="minorHAnsi"/>
                <w:sz w:val="21"/>
                <w:szCs w:val="21"/>
              </w:rPr>
              <w:t>Minutes of meetings</w:t>
            </w:r>
            <w:r w:rsidR="00067386">
              <w:rPr>
                <w:rFonts w:cstheme="minorHAnsi"/>
                <w:sz w:val="21"/>
                <w:szCs w:val="21"/>
              </w:rPr>
              <w:t xml:space="preserve">, </w:t>
            </w:r>
            <w:r w:rsidR="004969C1">
              <w:rPr>
                <w:rFonts w:cstheme="minorHAnsi"/>
                <w:sz w:val="21"/>
                <w:szCs w:val="21"/>
                <w:highlight w:val="yellow"/>
              </w:rPr>
              <w:t>GO and</w:t>
            </w:r>
            <w:r w:rsidR="00067386" w:rsidRPr="00067386">
              <w:rPr>
                <w:rFonts w:cstheme="minorHAnsi"/>
                <w:sz w:val="21"/>
                <w:szCs w:val="21"/>
                <w:highlight w:val="yellow"/>
              </w:rPr>
              <w:t xml:space="preserve"> reports.</w:t>
            </w:r>
          </w:p>
        </w:tc>
        <w:tc>
          <w:tcPr>
            <w:tcW w:w="0" w:type="auto"/>
            <w:shd w:val="clear" w:color="auto" w:fill="auto"/>
          </w:tcPr>
          <w:p w:rsidR="00414B4F" w:rsidRPr="00D173B2" w:rsidRDefault="00067386" w:rsidP="00BE7DF0">
            <w:pPr>
              <w:spacing w:after="0" w:line="240" w:lineRule="auto"/>
              <w:contextualSpacing/>
              <w:jc w:val="center"/>
              <w:rPr>
                <w:rFonts w:cstheme="minorHAnsi"/>
                <w:sz w:val="21"/>
                <w:szCs w:val="21"/>
              </w:rPr>
            </w:pPr>
            <w:r w:rsidRPr="00067386">
              <w:rPr>
                <w:rFonts w:cstheme="minorHAnsi"/>
                <w:sz w:val="21"/>
                <w:szCs w:val="21"/>
                <w:highlight w:val="yellow"/>
              </w:rPr>
              <w:t>Collection of minutes, reports</w:t>
            </w:r>
          </w:p>
        </w:tc>
        <w:tc>
          <w:tcPr>
            <w:tcW w:w="0" w:type="auto"/>
            <w:shd w:val="clear" w:color="auto" w:fill="auto"/>
          </w:tcPr>
          <w:p w:rsidR="00414B4F" w:rsidRPr="00D173B2" w:rsidDel="00D84A24" w:rsidRDefault="00067386" w:rsidP="00F52F0C">
            <w:pPr>
              <w:spacing w:after="0" w:line="240" w:lineRule="auto"/>
              <w:contextualSpacing/>
              <w:jc w:val="center"/>
              <w:rPr>
                <w:rFonts w:cstheme="minorHAnsi"/>
                <w:sz w:val="21"/>
                <w:szCs w:val="21"/>
              </w:rPr>
            </w:pPr>
            <w:r w:rsidRPr="00067386">
              <w:rPr>
                <w:rFonts w:cstheme="minorHAnsi"/>
                <w:sz w:val="21"/>
                <w:szCs w:val="21"/>
                <w:highlight w:val="yellow"/>
              </w:rPr>
              <w:t>FD</w:t>
            </w:r>
          </w:p>
        </w:tc>
        <w:tc>
          <w:tcPr>
            <w:tcW w:w="0" w:type="auto"/>
            <w:shd w:val="clear" w:color="auto" w:fill="auto"/>
          </w:tcPr>
          <w:p w:rsidR="00414B4F" w:rsidRDefault="00414B4F" w:rsidP="00BE7DF0">
            <w:pPr>
              <w:spacing w:after="0" w:line="240" w:lineRule="auto"/>
              <w:ind w:right="200"/>
              <w:contextualSpacing/>
              <w:rPr>
                <w:rFonts w:cstheme="minorHAnsi"/>
                <w:sz w:val="21"/>
                <w:szCs w:val="21"/>
              </w:rPr>
            </w:pPr>
          </w:p>
          <w:p w:rsidR="00067386" w:rsidRDefault="00EB75A6" w:rsidP="00BE7DF0">
            <w:pPr>
              <w:spacing w:after="0" w:line="240" w:lineRule="auto"/>
              <w:ind w:right="200"/>
              <w:contextualSpacing/>
              <w:rPr>
                <w:rFonts w:cstheme="minorHAnsi"/>
                <w:sz w:val="21"/>
                <w:szCs w:val="21"/>
              </w:rPr>
            </w:pPr>
            <w:r w:rsidRPr="00EB75A6">
              <w:rPr>
                <w:rFonts w:cstheme="minorHAnsi"/>
                <w:sz w:val="21"/>
                <w:szCs w:val="21"/>
                <w:highlight w:val="yellow"/>
              </w:rPr>
              <w:t>Stakeholder works effectively</w:t>
            </w:r>
            <w:r>
              <w:rPr>
                <w:rFonts w:cstheme="minorHAnsi"/>
                <w:sz w:val="21"/>
                <w:szCs w:val="21"/>
              </w:rPr>
              <w:t xml:space="preserve"> </w:t>
            </w:r>
          </w:p>
          <w:p w:rsidR="00BA6BAB" w:rsidRDefault="00BA6BAB" w:rsidP="00BE7DF0">
            <w:pPr>
              <w:spacing w:after="0" w:line="240" w:lineRule="auto"/>
              <w:ind w:right="200"/>
              <w:contextualSpacing/>
              <w:rPr>
                <w:rFonts w:cstheme="minorHAnsi"/>
                <w:sz w:val="21"/>
                <w:szCs w:val="21"/>
              </w:rPr>
            </w:pPr>
          </w:p>
          <w:p w:rsidR="00BA6BAB" w:rsidRDefault="00BA6BAB" w:rsidP="00BE7DF0">
            <w:pPr>
              <w:spacing w:after="0" w:line="240" w:lineRule="auto"/>
              <w:ind w:right="200"/>
              <w:contextualSpacing/>
              <w:rPr>
                <w:rFonts w:cstheme="minorHAnsi"/>
                <w:sz w:val="21"/>
                <w:szCs w:val="21"/>
              </w:rPr>
            </w:pPr>
            <w:r w:rsidRPr="002E5697">
              <w:rPr>
                <w:rFonts w:cstheme="minorHAnsi"/>
                <w:sz w:val="21"/>
                <w:szCs w:val="21"/>
                <w:highlight w:val="yellow"/>
              </w:rPr>
              <w:t>Effective cross-</w:t>
            </w:r>
            <w:r w:rsidR="00600D04">
              <w:rPr>
                <w:rFonts w:cstheme="minorHAnsi"/>
                <w:sz w:val="21"/>
                <w:szCs w:val="21"/>
                <w:highlight w:val="yellow"/>
              </w:rPr>
              <w:t>sectoral</w:t>
            </w:r>
            <w:r w:rsidRPr="002E5697">
              <w:rPr>
                <w:rFonts w:cstheme="minorHAnsi"/>
                <w:sz w:val="21"/>
                <w:szCs w:val="21"/>
                <w:highlight w:val="yellow"/>
              </w:rPr>
              <w:t xml:space="preserve"> coordination and collaboration</w:t>
            </w:r>
          </w:p>
          <w:p w:rsidR="00E62320" w:rsidRDefault="00E62320" w:rsidP="00BE7DF0">
            <w:pPr>
              <w:spacing w:after="0" w:line="240" w:lineRule="auto"/>
              <w:ind w:right="200"/>
              <w:contextualSpacing/>
              <w:rPr>
                <w:rFonts w:cstheme="minorHAnsi"/>
                <w:sz w:val="21"/>
                <w:szCs w:val="21"/>
              </w:rPr>
            </w:pPr>
          </w:p>
          <w:p w:rsidR="00EB75A6" w:rsidRDefault="00BA6BAB" w:rsidP="00BE7DF0">
            <w:pPr>
              <w:spacing w:after="0" w:line="240" w:lineRule="auto"/>
              <w:ind w:right="200"/>
              <w:contextualSpacing/>
              <w:rPr>
                <w:rFonts w:cstheme="minorHAnsi"/>
                <w:sz w:val="21"/>
                <w:szCs w:val="21"/>
              </w:rPr>
            </w:pPr>
            <w:r w:rsidRPr="002E5697">
              <w:rPr>
                <w:rFonts w:cstheme="minorHAnsi"/>
                <w:sz w:val="21"/>
                <w:szCs w:val="21"/>
                <w:highlight w:val="yellow"/>
              </w:rPr>
              <w:t>Financing through various sources including national budgetary support</w:t>
            </w:r>
            <w:r w:rsidRPr="00BA6BAB">
              <w:rPr>
                <w:rFonts w:cstheme="minorHAnsi"/>
                <w:sz w:val="21"/>
                <w:szCs w:val="21"/>
              </w:rPr>
              <w:t xml:space="preserve"> </w:t>
            </w:r>
          </w:p>
          <w:p w:rsidR="00EB75A6" w:rsidRPr="00D173B2" w:rsidRDefault="00EB75A6" w:rsidP="00D038C7">
            <w:pPr>
              <w:spacing w:after="0" w:line="240" w:lineRule="auto"/>
              <w:ind w:right="200"/>
              <w:contextualSpacing/>
              <w:rPr>
                <w:rFonts w:cstheme="minorHAnsi"/>
                <w:sz w:val="21"/>
                <w:szCs w:val="21"/>
              </w:rPr>
            </w:pPr>
          </w:p>
        </w:tc>
      </w:tr>
      <w:tr w:rsidR="00245B2F" w:rsidRPr="00D173B2" w:rsidTr="006B7A82">
        <w:trPr>
          <w:trHeight w:val="1079"/>
          <w:jc w:val="center"/>
        </w:trPr>
        <w:tc>
          <w:tcPr>
            <w:tcW w:w="0" w:type="auto"/>
            <w:shd w:val="clear" w:color="auto" w:fill="auto"/>
          </w:tcPr>
          <w:p w:rsidR="008B2330" w:rsidRDefault="00414B4F" w:rsidP="00BE7DF0">
            <w:pPr>
              <w:spacing w:after="0" w:line="240" w:lineRule="auto"/>
              <w:contextualSpacing/>
              <w:rPr>
                <w:rFonts w:cstheme="minorHAnsi"/>
                <w:sz w:val="21"/>
                <w:szCs w:val="21"/>
              </w:rPr>
            </w:pPr>
            <w:r w:rsidRPr="000D2000">
              <w:rPr>
                <w:rFonts w:cstheme="minorHAnsi"/>
                <w:sz w:val="21"/>
                <w:szCs w:val="21"/>
              </w:rPr>
              <w:t xml:space="preserve">Output 2c2: </w:t>
            </w:r>
          </w:p>
          <w:p w:rsidR="000D2000" w:rsidRDefault="008B2330" w:rsidP="00BE7DF0">
            <w:pPr>
              <w:spacing w:after="0" w:line="240" w:lineRule="auto"/>
              <w:contextualSpacing/>
              <w:rPr>
                <w:rFonts w:cstheme="minorHAnsi"/>
                <w:sz w:val="21"/>
                <w:szCs w:val="21"/>
              </w:rPr>
            </w:pPr>
            <w:r w:rsidRPr="0056167F">
              <w:rPr>
                <w:rFonts w:cstheme="minorHAnsi"/>
                <w:sz w:val="21"/>
                <w:szCs w:val="21"/>
                <w:highlight w:val="yellow"/>
              </w:rPr>
              <w:t>Component 2</w:t>
            </w:r>
          </w:p>
          <w:p w:rsidR="008B2330" w:rsidRPr="000D2000" w:rsidRDefault="008B2330" w:rsidP="00BE7DF0">
            <w:pPr>
              <w:spacing w:after="0" w:line="240" w:lineRule="auto"/>
              <w:contextualSpacing/>
              <w:rPr>
                <w:rFonts w:cstheme="minorHAnsi"/>
                <w:sz w:val="21"/>
                <w:szCs w:val="21"/>
              </w:rPr>
            </w:pPr>
          </w:p>
          <w:p w:rsidR="00414B4F" w:rsidRDefault="00414B4F" w:rsidP="00BE7DF0">
            <w:pPr>
              <w:spacing w:after="0" w:line="240" w:lineRule="auto"/>
              <w:contextualSpacing/>
              <w:rPr>
                <w:rFonts w:cstheme="minorHAnsi"/>
                <w:sz w:val="21"/>
                <w:szCs w:val="21"/>
              </w:rPr>
            </w:pPr>
            <w:r w:rsidRPr="00C177A4">
              <w:rPr>
                <w:rFonts w:cstheme="minorHAnsi"/>
                <w:sz w:val="21"/>
                <w:szCs w:val="21"/>
              </w:rPr>
              <w:t xml:space="preserve">Creating the transparent system for </w:t>
            </w:r>
            <w:r>
              <w:rPr>
                <w:rFonts w:cstheme="minorHAnsi"/>
                <w:sz w:val="21"/>
                <w:szCs w:val="21"/>
              </w:rPr>
              <w:t xml:space="preserve">national level </w:t>
            </w:r>
            <w:r w:rsidR="00BB59D3">
              <w:rPr>
                <w:rFonts w:cstheme="minorHAnsi"/>
                <w:sz w:val="21"/>
                <w:szCs w:val="21"/>
              </w:rPr>
              <w:t>management of REDD+ finances</w:t>
            </w:r>
          </w:p>
          <w:p w:rsidR="001079C0" w:rsidRDefault="001079C0" w:rsidP="00BE7DF0">
            <w:pPr>
              <w:spacing w:after="0" w:line="240" w:lineRule="auto"/>
              <w:contextualSpacing/>
              <w:rPr>
                <w:rFonts w:cstheme="minorHAnsi"/>
                <w:sz w:val="21"/>
                <w:szCs w:val="21"/>
              </w:rPr>
            </w:pPr>
          </w:p>
          <w:p w:rsidR="001079C0" w:rsidRPr="00C177A4" w:rsidRDefault="001079C0" w:rsidP="00BE7DF0">
            <w:pPr>
              <w:spacing w:after="0" w:line="240" w:lineRule="auto"/>
              <w:contextualSpacing/>
              <w:rPr>
                <w:rFonts w:cstheme="minorHAnsi"/>
                <w:sz w:val="21"/>
                <w:szCs w:val="21"/>
              </w:rPr>
            </w:pPr>
          </w:p>
        </w:tc>
        <w:tc>
          <w:tcPr>
            <w:tcW w:w="4608" w:type="dxa"/>
            <w:shd w:val="clear" w:color="auto" w:fill="auto"/>
          </w:tcPr>
          <w:p w:rsidR="00414B4F" w:rsidRDefault="00414B4F" w:rsidP="00BE7DF0">
            <w:pPr>
              <w:spacing w:after="0" w:line="240" w:lineRule="auto"/>
              <w:contextualSpacing/>
              <w:rPr>
                <w:rFonts w:cstheme="minorHAnsi"/>
                <w:sz w:val="21"/>
                <w:szCs w:val="21"/>
              </w:rPr>
            </w:pPr>
            <w:r w:rsidRPr="00E816B0">
              <w:rPr>
                <w:rFonts w:cstheme="minorHAnsi"/>
                <w:sz w:val="21"/>
                <w:szCs w:val="21"/>
                <w:u w:val="single"/>
              </w:rPr>
              <w:t>Baseline</w:t>
            </w:r>
            <w:r w:rsidR="00F16A8B">
              <w:rPr>
                <w:rFonts w:cstheme="minorHAnsi"/>
                <w:sz w:val="21"/>
                <w:szCs w:val="21"/>
                <w:u w:val="single"/>
              </w:rPr>
              <w:t>:</w:t>
            </w:r>
            <w:r>
              <w:rPr>
                <w:rFonts w:cstheme="minorHAnsi"/>
                <w:sz w:val="21"/>
                <w:szCs w:val="21"/>
              </w:rPr>
              <w:t xml:space="preserve"> understanding is limited, no management system in place, although systems exist for other funds with other objectives.</w:t>
            </w:r>
          </w:p>
          <w:p w:rsidR="00567FFE" w:rsidRPr="009D2351" w:rsidRDefault="00567FFE" w:rsidP="00BE7DF0">
            <w:pPr>
              <w:spacing w:after="0" w:line="240" w:lineRule="auto"/>
              <w:contextualSpacing/>
              <w:rPr>
                <w:rFonts w:cstheme="minorHAnsi"/>
                <w:sz w:val="21"/>
                <w:szCs w:val="21"/>
                <w:highlight w:val="yellow"/>
                <w:u w:val="single"/>
              </w:rPr>
            </w:pPr>
            <w:r w:rsidRPr="009D2351">
              <w:rPr>
                <w:rFonts w:cstheme="minorHAnsi"/>
                <w:sz w:val="21"/>
                <w:szCs w:val="21"/>
                <w:highlight w:val="yellow"/>
                <w:u w:val="single"/>
              </w:rPr>
              <w:t>Indicator:</w:t>
            </w:r>
          </w:p>
          <w:p w:rsidR="00567FFE" w:rsidRPr="009D2351" w:rsidRDefault="009D2351" w:rsidP="00BE7DF0">
            <w:pPr>
              <w:spacing w:after="0" w:line="240" w:lineRule="auto"/>
              <w:contextualSpacing/>
              <w:rPr>
                <w:rFonts w:cstheme="minorHAnsi"/>
                <w:sz w:val="21"/>
                <w:szCs w:val="21"/>
              </w:rPr>
            </w:pPr>
            <w:r w:rsidRPr="009D2351">
              <w:rPr>
                <w:rFonts w:cstheme="minorHAnsi"/>
                <w:sz w:val="21"/>
                <w:szCs w:val="21"/>
                <w:highlight w:val="yellow"/>
              </w:rPr>
              <w:t>Transparent system for REDD+ finances identified</w:t>
            </w:r>
            <w:r w:rsidRPr="009D2351">
              <w:rPr>
                <w:rFonts w:cstheme="minorHAnsi"/>
                <w:sz w:val="21"/>
                <w:szCs w:val="21"/>
              </w:rPr>
              <w:t xml:space="preserve"> </w:t>
            </w:r>
          </w:p>
          <w:p w:rsidR="00414B4F" w:rsidRDefault="00414B4F" w:rsidP="00BE7DF0">
            <w:pPr>
              <w:spacing w:after="0" w:line="240" w:lineRule="auto"/>
              <w:contextualSpacing/>
              <w:rPr>
                <w:rFonts w:cstheme="minorHAnsi"/>
                <w:sz w:val="21"/>
                <w:szCs w:val="21"/>
              </w:rPr>
            </w:pPr>
            <w:r>
              <w:rPr>
                <w:rFonts w:cstheme="minorHAnsi"/>
                <w:sz w:val="21"/>
                <w:szCs w:val="21"/>
                <w:u w:val="single"/>
              </w:rPr>
              <w:t>Target</w:t>
            </w:r>
            <w:r w:rsidR="00567FFE">
              <w:rPr>
                <w:rFonts w:cstheme="minorHAnsi"/>
                <w:sz w:val="21"/>
                <w:szCs w:val="21"/>
                <w:u w:val="single"/>
              </w:rPr>
              <w:t>:</w:t>
            </w:r>
          </w:p>
          <w:p w:rsidR="00414B4F" w:rsidRPr="00E816B0" w:rsidRDefault="00414B4F" w:rsidP="00BE7DF0">
            <w:pPr>
              <w:spacing w:after="0" w:line="240" w:lineRule="auto"/>
              <w:contextualSpacing/>
              <w:rPr>
                <w:rFonts w:cstheme="minorHAnsi"/>
                <w:sz w:val="21"/>
                <w:szCs w:val="21"/>
              </w:rPr>
            </w:pPr>
            <w:r>
              <w:rPr>
                <w:rFonts w:cstheme="minorHAnsi"/>
                <w:sz w:val="21"/>
                <w:szCs w:val="21"/>
              </w:rPr>
              <w:t>After two years, mechanisms for receiving international carbon credits are fully designed and being established- to international standards and in line with REDD+ guidance.</w:t>
            </w:r>
          </w:p>
        </w:tc>
        <w:tc>
          <w:tcPr>
            <w:tcW w:w="1611" w:type="dxa"/>
            <w:shd w:val="clear" w:color="auto" w:fill="auto"/>
          </w:tcPr>
          <w:p w:rsidR="00414B4F" w:rsidRDefault="009D2351" w:rsidP="00BE7DF0">
            <w:pPr>
              <w:spacing w:after="0" w:line="240" w:lineRule="auto"/>
              <w:contextualSpacing/>
              <w:rPr>
                <w:rFonts w:cstheme="minorHAnsi"/>
                <w:sz w:val="21"/>
                <w:szCs w:val="21"/>
              </w:rPr>
            </w:pPr>
            <w:r w:rsidRPr="009D2351">
              <w:rPr>
                <w:rFonts w:cstheme="minorHAnsi"/>
                <w:sz w:val="21"/>
                <w:szCs w:val="21"/>
                <w:highlight w:val="yellow"/>
              </w:rPr>
              <w:t>Minutes of me</w:t>
            </w:r>
            <w:r w:rsidR="00E62320">
              <w:rPr>
                <w:rFonts w:cstheme="minorHAnsi"/>
                <w:sz w:val="21"/>
                <w:szCs w:val="21"/>
                <w:highlight w:val="yellow"/>
              </w:rPr>
              <w:t>etings, GO</w:t>
            </w:r>
            <w:r w:rsidRPr="009D2351">
              <w:rPr>
                <w:rFonts w:cstheme="minorHAnsi"/>
                <w:sz w:val="21"/>
                <w:szCs w:val="21"/>
                <w:highlight w:val="yellow"/>
              </w:rPr>
              <w:t>, reports</w:t>
            </w:r>
            <w:r w:rsidR="00E62320">
              <w:rPr>
                <w:rFonts w:cstheme="minorHAnsi"/>
                <w:sz w:val="21"/>
                <w:szCs w:val="21"/>
                <w:highlight w:val="yellow"/>
              </w:rPr>
              <w:t xml:space="preserve"> and</w:t>
            </w:r>
            <w:r w:rsidR="009F1DA0">
              <w:rPr>
                <w:rFonts w:cstheme="minorHAnsi"/>
                <w:sz w:val="21"/>
                <w:szCs w:val="21"/>
                <w:highlight w:val="yellow"/>
              </w:rPr>
              <w:t xml:space="preserve"> guidelines</w:t>
            </w:r>
            <w:r w:rsidRPr="009D2351">
              <w:rPr>
                <w:rFonts w:cstheme="minorHAnsi"/>
                <w:sz w:val="21"/>
                <w:szCs w:val="21"/>
                <w:highlight w:val="yellow"/>
              </w:rPr>
              <w:t>.</w:t>
            </w:r>
          </w:p>
          <w:p w:rsidR="009F1DA0" w:rsidRDefault="009F1DA0" w:rsidP="00BE7DF0">
            <w:pPr>
              <w:spacing w:after="0" w:line="240" w:lineRule="auto"/>
              <w:contextualSpacing/>
              <w:rPr>
                <w:rFonts w:cstheme="minorHAnsi"/>
                <w:sz w:val="21"/>
                <w:szCs w:val="21"/>
              </w:rPr>
            </w:pPr>
          </w:p>
          <w:p w:rsidR="009F1DA0" w:rsidRPr="00D173B2" w:rsidRDefault="009F1DA0" w:rsidP="00BE7DF0">
            <w:pPr>
              <w:spacing w:after="0" w:line="240" w:lineRule="auto"/>
              <w:contextualSpacing/>
              <w:rPr>
                <w:rFonts w:cstheme="minorHAnsi"/>
                <w:sz w:val="21"/>
                <w:szCs w:val="21"/>
              </w:rPr>
            </w:pPr>
          </w:p>
        </w:tc>
        <w:tc>
          <w:tcPr>
            <w:tcW w:w="0" w:type="auto"/>
            <w:shd w:val="clear" w:color="auto" w:fill="auto"/>
          </w:tcPr>
          <w:p w:rsidR="00414B4F" w:rsidRPr="00D173B2" w:rsidRDefault="009D2351" w:rsidP="00BE7DF0">
            <w:pPr>
              <w:spacing w:after="0" w:line="240" w:lineRule="auto"/>
              <w:contextualSpacing/>
              <w:jc w:val="center"/>
              <w:rPr>
                <w:rFonts w:cstheme="minorHAnsi"/>
                <w:sz w:val="21"/>
                <w:szCs w:val="21"/>
              </w:rPr>
            </w:pPr>
            <w:r w:rsidRPr="00067386">
              <w:rPr>
                <w:rFonts w:cstheme="minorHAnsi"/>
                <w:sz w:val="21"/>
                <w:szCs w:val="21"/>
                <w:highlight w:val="yellow"/>
              </w:rPr>
              <w:t>Collection of minutes, reports</w:t>
            </w:r>
            <w:r w:rsidR="009F1DA0" w:rsidRPr="009F1DA0">
              <w:rPr>
                <w:rFonts w:cstheme="minorHAnsi"/>
                <w:sz w:val="21"/>
                <w:szCs w:val="21"/>
                <w:highlight w:val="yellow"/>
              </w:rPr>
              <w:t>, guidelines.</w:t>
            </w:r>
          </w:p>
        </w:tc>
        <w:tc>
          <w:tcPr>
            <w:tcW w:w="0" w:type="auto"/>
            <w:shd w:val="clear" w:color="auto" w:fill="auto"/>
          </w:tcPr>
          <w:p w:rsidR="00414B4F" w:rsidRPr="00D173B2" w:rsidDel="00D84A24" w:rsidRDefault="009D2351" w:rsidP="00F52F0C">
            <w:pPr>
              <w:spacing w:after="0" w:line="240" w:lineRule="auto"/>
              <w:contextualSpacing/>
              <w:jc w:val="center"/>
              <w:rPr>
                <w:rFonts w:cstheme="minorHAnsi"/>
                <w:sz w:val="21"/>
                <w:szCs w:val="21"/>
              </w:rPr>
            </w:pPr>
            <w:r w:rsidRPr="00067386">
              <w:rPr>
                <w:rFonts w:cstheme="minorHAnsi"/>
                <w:sz w:val="21"/>
                <w:szCs w:val="21"/>
                <w:highlight w:val="yellow"/>
              </w:rPr>
              <w:t>FD</w:t>
            </w:r>
          </w:p>
        </w:tc>
        <w:tc>
          <w:tcPr>
            <w:tcW w:w="0" w:type="auto"/>
            <w:shd w:val="clear" w:color="auto" w:fill="auto"/>
          </w:tcPr>
          <w:p w:rsidR="00414B4F" w:rsidRDefault="00E62320" w:rsidP="00BE7DF0">
            <w:pPr>
              <w:spacing w:after="0" w:line="240" w:lineRule="auto"/>
              <w:ind w:right="200"/>
              <w:contextualSpacing/>
              <w:rPr>
                <w:rFonts w:cstheme="minorHAnsi"/>
                <w:sz w:val="21"/>
                <w:szCs w:val="21"/>
              </w:rPr>
            </w:pPr>
            <w:r>
              <w:rPr>
                <w:rFonts w:cstheme="minorHAnsi"/>
                <w:sz w:val="21"/>
                <w:szCs w:val="21"/>
                <w:highlight w:val="yellow"/>
              </w:rPr>
              <w:t xml:space="preserve">Enough </w:t>
            </w:r>
            <w:r w:rsidR="009D2351" w:rsidRPr="009D2351">
              <w:rPr>
                <w:rFonts w:cstheme="minorHAnsi"/>
                <w:sz w:val="21"/>
                <w:szCs w:val="21"/>
                <w:highlight w:val="yellow"/>
              </w:rPr>
              <w:t>support from stakeholders</w:t>
            </w:r>
            <w:r w:rsidR="009D2351">
              <w:rPr>
                <w:rFonts w:cstheme="minorHAnsi"/>
                <w:sz w:val="21"/>
                <w:szCs w:val="21"/>
              </w:rPr>
              <w:t xml:space="preserve"> </w:t>
            </w:r>
          </w:p>
          <w:p w:rsidR="00094D08" w:rsidRDefault="00094D08" w:rsidP="00BE7DF0">
            <w:pPr>
              <w:spacing w:after="0" w:line="240" w:lineRule="auto"/>
              <w:ind w:right="200"/>
              <w:contextualSpacing/>
              <w:rPr>
                <w:rFonts w:cstheme="minorHAnsi"/>
                <w:sz w:val="21"/>
                <w:szCs w:val="21"/>
              </w:rPr>
            </w:pPr>
          </w:p>
          <w:p w:rsidR="00094D08" w:rsidRDefault="00094D08" w:rsidP="00094D08">
            <w:pPr>
              <w:spacing w:after="0" w:line="240" w:lineRule="auto"/>
              <w:ind w:right="200"/>
              <w:contextualSpacing/>
              <w:rPr>
                <w:rFonts w:cstheme="minorHAnsi"/>
                <w:sz w:val="21"/>
                <w:szCs w:val="21"/>
              </w:rPr>
            </w:pPr>
            <w:r w:rsidRPr="002E5697">
              <w:rPr>
                <w:rFonts w:cstheme="minorHAnsi"/>
                <w:sz w:val="21"/>
                <w:szCs w:val="21"/>
                <w:highlight w:val="yellow"/>
              </w:rPr>
              <w:t>Effective cross-</w:t>
            </w:r>
            <w:r w:rsidR="00600D04">
              <w:rPr>
                <w:rFonts w:cstheme="minorHAnsi"/>
                <w:sz w:val="21"/>
                <w:szCs w:val="21"/>
                <w:highlight w:val="yellow"/>
              </w:rPr>
              <w:t>sectoral</w:t>
            </w:r>
            <w:r w:rsidRPr="002E5697">
              <w:rPr>
                <w:rFonts w:cstheme="minorHAnsi"/>
                <w:sz w:val="21"/>
                <w:szCs w:val="21"/>
                <w:highlight w:val="yellow"/>
              </w:rPr>
              <w:t xml:space="preserve"> coordination and collaboration</w:t>
            </w:r>
          </w:p>
          <w:p w:rsidR="00094D08" w:rsidRPr="00D173B2" w:rsidRDefault="00094D08" w:rsidP="00BE7DF0">
            <w:pPr>
              <w:spacing w:after="0" w:line="240" w:lineRule="auto"/>
              <w:ind w:right="200"/>
              <w:contextualSpacing/>
              <w:rPr>
                <w:rFonts w:cstheme="minorHAnsi"/>
                <w:sz w:val="21"/>
                <w:szCs w:val="21"/>
              </w:rPr>
            </w:pPr>
          </w:p>
        </w:tc>
      </w:tr>
      <w:tr w:rsidR="00245B2F" w:rsidRPr="00D173B2" w:rsidTr="009F1DA0">
        <w:trPr>
          <w:trHeight w:val="404"/>
          <w:jc w:val="center"/>
        </w:trPr>
        <w:tc>
          <w:tcPr>
            <w:tcW w:w="0" w:type="auto"/>
            <w:shd w:val="clear" w:color="auto" w:fill="auto"/>
          </w:tcPr>
          <w:p w:rsidR="008B2330" w:rsidRDefault="00414B4F" w:rsidP="00BE7DF0">
            <w:pPr>
              <w:spacing w:after="0" w:line="240" w:lineRule="auto"/>
              <w:contextualSpacing/>
              <w:rPr>
                <w:rFonts w:cstheme="minorHAnsi"/>
                <w:sz w:val="21"/>
                <w:szCs w:val="21"/>
              </w:rPr>
            </w:pPr>
            <w:r w:rsidRPr="000D2000">
              <w:rPr>
                <w:rFonts w:cstheme="minorHAnsi"/>
                <w:sz w:val="21"/>
                <w:szCs w:val="21"/>
              </w:rPr>
              <w:lastRenderedPageBreak/>
              <w:t xml:space="preserve">Output 2c3: </w:t>
            </w:r>
          </w:p>
          <w:p w:rsidR="000D2000" w:rsidRDefault="008B2330" w:rsidP="00BE7DF0">
            <w:pPr>
              <w:spacing w:after="0" w:line="240" w:lineRule="auto"/>
              <w:contextualSpacing/>
              <w:rPr>
                <w:rFonts w:cstheme="minorHAnsi"/>
                <w:sz w:val="21"/>
                <w:szCs w:val="21"/>
              </w:rPr>
            </w:pPr>
            <w:r w:rsidRPr="0056167F">
              <w:rPr>
                <w:rFonts w:cstheme="minorHAnsi"/>
                <w:sz w:val="21"/>
                <w:szCs w:val="21"/>
                <w:highlight w:val="yellow"/>
              </w:rPr>
              <w:t>Component 2</w:t>
            </w:r>
          </w:p>
          <w:p w:rsidR="008B2330" w:rsidRPr="000D2000" w:rsidRDefault="008B2330" w:rsidP="00BE7DF0">
            <w:pPr>
              <w:spacing w:after="0" w:line="240" w:lineRule="auto"/>
              <w:contextualSpacing/>
              <w:rPr>
                <w:rFonts w:cstheme="minorHAnsi"/>
                <w:sz w:val="21"/>
                <w:szCs w:val="21"/>
              </w:rPr>
            </w:pPr>
          </w:p>
          <w:p w:rsidR="00414B4F" w:rsidRDefault="00414B4F" w:rsidP="00BE7DF0">
            <w:pPr>
              <w:spacing w:after="0" w:line="240" w:lineRule="auto"/>
              <w:contextualSpacing/>
              <w:rPr>
                <w:rFonts w:cstheme="minorHAnsi"/>
                <w:sz w:val="21"/>
                <w:szCs w:val="21"/>
              </w:rPr>
            </w:pPr>
            <w:r w:rsidRPr="00C177A4">
              <w:rPr>
                <w:rFonts w:cstheme="minorHAnsi"/>
                <w:sz w:val="21"/>
                <w:szCs w:val="21"/>
              </w:rPr>
              <w:t xml:space="preserve">Creating the transparent system for </w:t>
            </w:r>
            <w:r>
              <w:rPr>
                <w:rFonts w:cstheme="minorHAnsi"/>
                <w:sz w:val="21"/>
                <w:szCs w:val="21"/>
              </w:rPr>
              <w:t>local distribution</w:t>
            </w:r>
            <w:r w:rsidRPr="00C177A4">
              <w:rPr>
                <w:rFonts w:cstheme="minorHAnsi"/>
                <w:sz w:val="21"/>
                <w:szCs w:val="21"/>
              </w:rPr>
              <w:t xml:space="preserve"> of REDD+ </w:t>
            </w:r>
            <w:r>
              <w:rPr>
                <w:rFonts w:cstheme="minorHAnsi"/>
                <w:sz w:val="21"/>
                <w:szCs w:val="21"/>
              </w:rPr>
              <w:t>incentives</w:t>
            </w:r>
          </w:p>
          <w:p w:rsidR="001079C0" w:rsidRDefault="001079C0" w:rsidP="00BE7DF0">
            <w:pPr>
              <w:spacing w:after="0" w:line="240" w:lineRule="auto"/>
              <w:contextualSpacing/>
              <w:rPr>
                <w:rFonts w:cstheme="minorHAnsi"/>
                <w:sz w:val="21"/>
                <w:szCs w:val="21"/>
              </w:rPr>
            </w:pPr>
          </w:p>
          <w:p w:rsidR="001079C0" w:rsidRPr="00C177A4" w:rsidRDefault="001079C0" w:rsidP="00BE7DF0">
            <w:pPr>
              <w:spacing w:after="0" w:line="240" w:lineRule="auto"/>
              <w:contextualSpacing/>
              <w:rPr>
                <w:rFonts w:cstheme="minorHAnsi"/>
                <w:sz w:val="21"/>
                <w:szCs w:val="21"/>
              </w:rPr>
            </w:pPr>
          </w:p>
        </w:tc>
        <w:tc>
          <w:tcPr>
            <w:tcW w:w="4608" w:type="dxa"/>
            <w:shd w:val="clear" w:color="auto" w:fill="auto"/>
          </w:tcPr>
          <w:p w:rsidR="00414B4F" w:rsidRDefault="00414B4F" w:rsidP="00BE7DF0">
            <w:pPr>
              <w:spacing w:after="0" w:line="240" w:lineRule="auto"/>
              <w:contextualSpacing/>
              <w:rPr>
                <w:rFonts w:cstheme="minorHAnsi"/>
                <w:sz w:val="21"/>
                <w:szCs w:val="21"/>
              </w:rPr>
            </w:pPr>
            <w:r w:rsidRPr="00E816B0">
              <w:rPr>
                <w:rFonts w:cstheme="minorHAnsi"/>
                <w:sz w:val="21"/>
                <w:szCs w:val="21"/>
                <w:u w:val="single"/>
              </w:rPr>
              <w:t>Baseline</w:t>
            </w:r>
            <w:r w:rsidR="009D2351">
              <w:rPr>
                <w:rFonts w:cstheme="minorHAnsi"/>
                <w:sz w:val="21"/>
                <w:szCs w:val="21"/>
              </w:rPr>
              <w:t>: N</w:t>
            </w:r>
            <w:r>
              <w:rPr>
                <w:rFonts w:cstheme="minorHAnsi"/>
                <w:sz w:val="21"/>
                <w:szCs w:val="21"/>
              </w:rPr>
              <w:t>o management system in place</w:t>
            </w:r>
            <w:r w:rsidR="009D2351">
              <w:rPr>
                <w:rFonts w:cstheme="minorHAnsi"/>
                <w:sz w:val="21"/>
                <w:szCs w:val="21"/>
              </w:rPr>
              <w:t xml:space="preserve"> for REDD+</w:t>
            </w:r>
            <w:r>
              <w:rPr>
                <w:rFonts w:cstheme="minorHAnsi"/>
                <w:sz w:val="21"/>
                <w:szCs w:val="21"/>
              </w:rPr>
              <w:t>, although systems exist for other funds with other objectives.</w:t>
            </w:r>
          </w:p>
          <w:p w:rsidR="009D2351" w:rsidRPr="00D038C7" w:rsidRDefault="009D2351" w:rsidP="00BE7DF0">
            <w:pPr>
              <w:spacing w:after="0" w:line="240" w:lineRule="auto"/>
              <w:contextualSpacing/>
              <w:rPr>
                <w:rFonts w:cstheme="minorHAnsi"/>
                <w:sz w:val="21"/>
                <w:szCs w:val="21"/>
                <w:u w:val="single"/>
              </w:rPr>
            </w:pPr>
            <w:r w:rsidRPr="00D038C7">
              <w:rPr>
                <w:rFonts w:cstheme="minorHAnsi"/>
                <w:sz w:val="21"/>
                <w:szCs w:val="21"/>
                <w:highlight w:val="yellow"/>
                <w:u w:val="single"/>
              </w:rPr>
              <w:t>Indicator:</w:t>
            </w:r>
          </w:p>
          <w:p w:rsidR="009D2351" w:rsidRDefault="009D2351" w:rsidP="00BE7DF0">
            <w:pPr>
              <w:spacing w:after="0" w:line="240" w:lineRule="auto"/>
              <w:contextualSpacing/>
              <w:rPr>
                <w:rFonts w:cstheme="minorHAnsi"/>
                <w:sz w:val="21"/>
                <w:szCs w:val="21"/>
              </w:rPr>
            </w:pPr>
            <w:r w:rsidRPr="009D2351">
              <w:rPr>
                <w:rFonts w:cstheme="minorHAnsi"/>
                <w:sz w:val="21"/>
                <w:szCs w:val="21"/>
                <w:highlight w:val="yellow"/>
              </w:rPr>
              <w:t>Mechanism for REDD+ incentive distribution identified</w:t>
            </w:r>
            <w:r>
              <w:rPr>
                <w:rFonts w:cstheme="minorHAnsi"/>
                <w:sz w:val="21"/>
                <w:szCs w:val="21"/>
              </w:rPr>
              <w:t>.</w:t>
            </w:r>
          </w:p>
          <w:p w:rsidR="00414B4F" w:rsidRDefault="00414B4F" w:rsidP="00BE7DF0">
            <w:pPr>
              <w:spacing w:after="0" w:line="240" w:lineRule="auto"/>
              <w:contextualSpacing/>
              <w:rPr>
                <w:rFonts w:cstheme="minorHAnsi"/>
                <w:sz w:val="21"/>
                <w:szCs w:val="21"/>
              </w:rPr>
            </w:pPr>
            <w:r>
              <w:rPr>
                <w:rFonts w:cstheme="minorHAnsi"/>
                <w:sz w:val="21"/>
                <w:szCs w:val="21"/>
                <w:u w:val="single"/>
              </w:rPr>
              <w:t>Target</w:t>
            </w:r>
          </w:p>
          <w:p w:rsidR="00414B4F" w:rsidRPr="00E816B0" w:rsidRDefault="00414B4F" w:rsidP="00E62320">
            <w:pPr>
              <w:spacing w:after="0" w:line="240" w:lineRule="auto"/>
              <w:contextualSpacing/>
              <w:rPr>
                <w:rFonts w:cstheme="minorHAnsi"/>
                <w:sz w:val="21"/>
                <w:szCs w:val="21"/>
              </w:rPr>
            </w:pPr>
            <w:r>
              <w:rPr>
                <w:rFonts w:cstheme="minorHAnsi"/>
                <w:sz w:val="21"/>
                <w:szCs w:val="21"/>
              </w:rPr>
              <w:t xml:space="preserve">After two years, mechanisms for allocating incentives or </w:t>
            </w:r>
            <w:r w:rsidR="00E62320" w:rsidRPr="00E62320">
              <w:rPr>
                <w:rFonts w:cstheme="minorHAnsi"/>
                <w:sz w:val="21"/>
                <w:szCs w:val="21"/>
                <w:highlight w:val="yellow"/>
              </w:rPr>
              <w:t>benefits</w:t>
            </w:r>
            <w:r>
              <w:rPr>
                <w:rFonts w:cstheme="minorHAnsi"/>
                <w:sz w:val="21"/>
                <w:szCs w:val="21"/>
              </w:rPr>
              <w:t xml:space="preserve"> designed and </w:t>
            </w:r>
            <w:r w:rsidR="00E62320" w:rsidRPr="00E62320">
              <w:rPr>
                <w:rFonts w:cstheme="minorHAnsi"/>
                <w:sz w:val="21"/>
                <w:szCs w:val="21"/>
                <w:highlight w:val="yellow"/>
              </w:rPr>
              <w:t>standardised</w:t>
            </w:r>
            <w:r w:rsidR="00E62320">
              <w:rPr>
                <w:rFonts w:cstheme="minorHAnsi"/>
                <w:sz w:val="21"/>
                <w:szCs w:val="21"/>
              </w:rPr>
              <w:t xml:space="preserve"> </w:t>
            </w:r>
            <w:r>
              <w:rPr>
                <w:rFonts w:cstheme="minorHAnsi"/>
                <w:sz w:val="21"/>
                <w:szCs w:val="21"/>
              </w:rPr>
              <w:t>in line with REDD+ guidance.</w:t>
            </w:r>
          </w:p>
        </w:tc>
        <w:tc>
          <w:tcPr>
            <w:tcW w:w="1611" w:type="dxa"/>
            <w:shd w:val="clear" w:color="auto" w:fill="auto"/>
          </w:tcPr>
          <w:p w:rsidR="009F1DA0" w:rsidRPr="00E62320" w:rsidRDefault="009D2351" w:rsidP="009D2351">
            <w:pPr>
              <w:spacing w:after="0" w:line="240" w:lineRule="auto"/>
              <w:contextualSpacing/>
              <w:rPr>
                <w:rFonts w:cstheme="minorHAnsi"/>
                <w:sz w:val="21"/>
                <w:szCs w:val="21"/>
                <w:highlight w:val="yellow"/>
              </w:rPr>
            </w:pPr>
            <w:r w:rsidRPr="009D2351">
              <w:rPr>
                <w:rFonts w:cstheme="minorHAnsi"/>
                <w:sz w:val="21"/>
                <w:szCs w:val="21"/>
                <w:highlight w:val="yellow"/>
              </w:rPr>
              <w:t>Minutes of meetings, reports</w:t>
            </w:r>
            <w:r w:rsidR="009F1DA0">
              <w:rPr>
                <w:rFonts w:cstheme="minorHAnsi"/>
                <w:sz w:val="21"/>
                <w:szCs w:val="21"/>
                <w:highlight w:val="yellow"/>
              </w:rPr>
              <w:t>, documents, g</w:t>
            </w:r>
            <w:r w:rsidR="009F1DA0" w:rsidRPr="00E62320">
              <w:rPr>
                <w:rFonts w:cstheme="minorHAnsi"/>
                <w:sz w:val="21"/>
                <w:szCs w:val="21"/>
                <w:highlight w:val="yellow"/>
              </w:rPr>
              <w:t>uidelines</w:t>
            </w:r>
            <w:r w:rsidR="00E62320" w:rsidRPr="00E62320">
              <w:rPr>
                <w:rFonts w:cstheme="minorHAnsi"/>
                <w:sz w:val="21"/>
                <w:szCs w:val="21"/>
                <w:highlight w:val="yellow"/>
              </w:rPr>
              <w:t xml:space="preserve"> and </w:t>
            </w:r>
          </w:p>
          <w:p w:rsidR="009F1DA0" w:rsidRPr="00D173B2" w:rsidRDefault="00E62320" w:rsidP="009D2351">
            <w:pPr>
              <w:spacing w:after="0" w:line="240" w:lineRule="auto"/>
              <w:contextualSpacing/>
              <w:rPr>
                <w:rFonts w:cstheme="minorHAnsi"/>
                <w:sz w:val="21"/>
                <w:szCs w:val="21"/>
              </w:rPr>
            </w:pPr>
            <w:r w:rsidRPr="00E62320">
              <w:rPr>
                <w:rFonts w:cstheme="minorHAnsi"/>
                <w:sz w:val="21"/>
                <w:szCs w:val="21"/>
                <w:highlight w:val="yellow"/>
              </w:rPr>
              <w:t>GO</w:t>
            </w:r>
          </w:p>
        </w:tc>
        <w:tc>
          <w:tcPr>
            <w:tcW w:w="0" w:type="auto"/>
            <w:shd w:val="clear" w:color="auto" w:fill="auto"/>
          </w:tcPr>
          <w:p w:rsidR="00414B4F" w:rsidRPr="00D173B2" w:rsidRDefault="009F1DA0" w:rsidP="00E62320">
            <w:pPr>
              <w:spacing w:after="0" w:line="240" w:lineRule="auto"/>
              <w:contextualSpacing/>
              <w:jc w:val="center"/>
              <w:rPr>
                <w:rFonts w:cstheme="minorHAnsi"/>
                <w:sz w:val="21"/>
                <w:szCs w:val="21"/>
              </w:rPr>
            </w:pPr>
            <w:r w:rsidRPr="00067386">
              <w:rPr>
                <w:rFonts w:cstheme="minorHAnsi"/>
                <w:sz w:val="21"/>
                <w:szCs w:val="21"/>
                <w:highlight w:val="yellow"/>
              </w:rPr>
              <w:t>Collection of minutes, reports</w:t>
            </w:r>
            <w:r w:rsidR="00E62320">
              <w:rPr>
                <w:rFonts w:cstheme="minorHAnsi"/>
                <w:sz w:val="21"/>
                <w:szCs w:val="21"/>
                <w:highlight w:val="yellow"/>
              </w:rPr>
              <w:t xml:space="preserve"> and</w:t>
            </w:r>
            <w:r w:rsidRPr="009F1DA0">
              <w:rPr>
                <w:rFonts w:cstheme="minorHAnsi"/>
                <w:sz w:val="21"/>
                <w:szCs w:val="21"/>
                <w:highlight w:val="yellow"/>
              </w:rPr>
              <w:t xml:space="preserve"> guidelines.</w:t>
            </w:r>
          </w:p>
        </w:tc>
        <w:tc>
          <w:tcPr>
            <w:tcW w:w="0" w:type="auto"/>
            <w:shd w:val="clear" w:color="auto" w:fill="auto"/>
          </w:tcPr>
          <w:p w:rsidR="00414B4F" w:rsidRPr="00D173B2" w:rsidDel="00D84A24" w:rsidRDefault="009F1DA0" w:rsidP="00F52F0C">
            <w:pPr>
              <w:spacing w:after="0" w:line="240" w:lineRule="auto"/>
              <w:contextualSpacing/>
              <w:jc w:val="center"/>
              <w:rPr>
                <w:rFonts w:cstheme="minorHAnsi"/>
                <w:sz w:val="21"/>
                <w:szCs w:val="21"/>
              </w:rPr>
            </w:pPr>
            <w:r w:rsidRPr="00067386">
              <w:rPr>
                <w:rFonts w:cstheme="minorHAnsi"/>
                <w:sz w:val="21"/>
                <w:szCs w:val="21"/>
                <w:highlight w:val="yellow"/>
              </w:rPr>
              <w:t>FD</w:t>
            </w:r>
          </w:p>
        </w:tc>
        <w:tc>
          <w:tcPr>
            <w:tcW w:w="0" w:type="auto"/>
            <w:shd w:val="clear" w:color="auto" w:fill="auto"/>
          </w:tcPr>
          <w:p w:rsidR="00414B4F" w:rsidRDefault="00414B4F" w:rsidP="00BE7DF0">
            <w:pPr>
              <w:spacing w:after="0" w:line="240" w:lineRule="auto"/>
              <w:ind w:right="200"/>
              <w:contextualSpacing/>
              <w:rPr>
                <w:rFonts w:cstheme="minorHAnsi"/>
                <w:sz w:val="21"/>
                <w:szCs w:val="21"/>
              </w:rPr>
            </w:pPr>
          </w:p>
          <w:p w:rsidR="009F1DA0" w:rsidRDefault="00E62320" w:rsidP="009F1DA0">
            <w:pPr>
              <w:spacing w:after="0" w:line="240" w:lineRule="auto"/>
              <w:ind w:right="200"/>
              <w:contextualSpacing/>
              <w:rPr>
                <w:rFonts w:cstheme="minorHAnsi"/>
                <w:sz w:val="21"/>
                <w:szCs w:val="21"/>
              </w:rPr>
            </w:pPr>
            <w:r>
              <w:rPr>
                <w:rFonts w:cstheme="minorHAnsi"/>
                <w:sz w:val="21"/>
                <w:szCs w:val="21"/>
                <w:highlight w:val="yellow"/>
              </w:rPr>
              <w:t xml:space="preserve">Effective participation of stakeholders </w:t>
            </w:r>
          </w:p>
          <w:p w:rsidR="009F1DA0" w:rsidRDefault="00094D08" w:rsidP="00BE7DF0">
            <w:pPr>
              <w:spacing w:after="0" w:line="240" w:lineRule="auto"/>
              <w:ind w:right="200"/>
              <w:contextualSpacing/>
              <w:rPr>
                <w:rFonts w:cstheme="minorHAnsi"/>
                <w:sz w:val="21"/>
                <w:szCs w:val="21"/>
              </w:rPr>
            </w:pPr>
            <w:r>
              <w:rPr>
                <w:rFonts w:cstheme="minorHAnsi"/>
                <w:sz w:val="21"/>
                <w:szCs w:val="21"/>
              </w:rPr>
              <w:t xml:space="preserve"> </w:t>
            </w:r>
          </w:p>
          <w:p w:rsidR="00094D08" w:rsidRPr="00D173B2" w:rsidRDefault="00094D08" w:rsidP="00BE7DF0">
            <w:pPr>
              <w:spacing w:after="0" w:line="240" w:lineRule="auto"/>
              <w:ind w:right="200"/>
              <w:contextualSpacing/>
              <w:rPr>
                <w:rFonts w:cstheme="minorHAnsi"/>
                <w:sz w:val="21"/>
                <w:szCs w:val="21"/>
              </w:rPr>
            </w:pPr>
            <w:r w:rsidRPr="002E5697">
              <w:rPr>
                <w:rFonts w:cstheme="minorHAnsi"/>
                <w:sz w:val="21"/>
                <w:szCs w:val="21"/>
                <w:highlight w:val="yellow"/>
              </w:rPr>
              <w:t>Effective cross-</w:t>
            </w:r>
            <w:r w:rsidR="00600D04">
              <w:rPr>
                <w:rFonts w:cstheme="minorHAnsi"/>
                <w:sz w:val="21"/>
                <w:szCs w:val="21"/>
                <w:highlight w:val="yellow"/>
              </w:rPr>
              <w:t>sectoral</w:t>
            </w:r>
            <w:r w:rsidRPr="002E5697">
              <w:rPr>
                <w:rFonts w:cstheme="minorHAnsi"/>
                <w:sz w:val="21"/>
                <w:szCs w:val="21"/>
                <w:highlight w:val="yellow"/>
              </w:rPr>
              <w:t xml:space="preserve"> coordination and collaboration</w:t>
            </w:r>
          </w:p>
        </w:tc>
      </w:tr>
      <w:tr w:rsidR="00245B2F" w:rsidRPr="009B1CE1" w:rsidTr="006B7A82">
        <w:trPr>
          <w:trHeight w:val="1079"/>
          <w:jc w:val="center"/>
        </w:trPr>
        <w:tc>
          <w:tcPr>
            <w:tcW w:w="0" w:type="auto"/>
            <w:shd w:val="clear" w:color="auto" w:fill="auto"/>
          </w:tcPr>
          <w:p w:rsidR="008B2330" w:rsidRDefault="000D2000" w:rsidP="008B2330">
            <w:pPr>
              <w:spacing w:after="0" w:line="240" w:lineRule="auto"/>
              <w:contextualSpacing/>
              <w:rPr>
                <w:rFonts w:cstheme="minorHAnsi"/>
                <w:sz w:val="21"/>
                <w:szCs w:val="21"/>
                <w:highlight w:val="yellow"/>
              </w:rPr>
            </w:pPr>
            <w:r>
              <w:rPr>
                <w:rFonts w:cstheme="minorHAnsi"/>
                <w:b/>
                <w:sz w:val="21"/>
                <w:szCs w:val="21"/>
              </w:rPr>
              <w:t>Output 2d:</w:t>
            </w:r>
            <w:r w:rsidR="008B2330" w:rsidRPr="0056167F">
              <w:rPr>
                <w:rFonts w:cstheme="minorHAnsi"/>
                <w:sz w:val="21"/>
                <w:szCs w:val="21"/>
                <w:highlight w:val="yellow"/>
              </w:rPr>
              <w:t xml:space="preserve"> </w:t>
            </w:r>
          </w:p>
          <w:p w:rsidR="008B2330" w:rsidRPr="0056167F" w:rsidRDefault="008B2330" w:rsidP="008B2330">
            <w:pPr>
              <w:spacing w:after="0" w:line="240" w:lineRule="auto"/>
              <w:contextualSpacing/>
              <w:rPr>
                <w:rFonts w:cstheme="minorHAnsi"/>
                <w:sz w:val="21"/>
                <w:szCs w:val="21"/>
                <w:highlight w:val="yellow"/>
              </w:rPr>
            </w:pPr>
            <w:r w:rsidRPr="0056167F">
              <w:rPr>
                <w:rFonts w:cstheme="minorHAnsi"/>
                <w:sz w:val="21"/>
                <w:szCs w:val="21"/>
                <w:highlight w:val="yellow"/>
              </w:rPr>
              <w:t xml:space="preserve">Component 2 </w:t>
            </w:r>
          </w:p>
          <w:p w:rsidR="000D2000" w:rsidRDefault="000D2000" w:rsidP="00BE7DF0">
            <w:pPr>
              <w:spacing w:after="0" w:line="240" w:lineRule="auto"/>
              <w:contextualSpacing/>
              <w:rPr>
                <w:rFonts w:cstheme="minorHAnsi"/>
                <w:b/>
                <w:sz w:val="21"/>
                <w:szCs w:val="21"/>
              </w:rPr>
            </w:pPr>
          </w:p>
          <w:p w:rsidR="000D2000" w:rsidRPr="000D2000" w:rsidRDefault="000D2000" w:rsidP="00BE7DF0">
            <w:pPr>
              <w:spacing w:after="0" w:line="240" w:lineRule="auto"/>
              <w:contextualSpacing/>
              <w:rPr>
                <w:rFonts w:cstheme="minorHAnsi"/>
                <w:sz w:val="21"/>
                <w:szCs w:val="21"/>
              </w:rPr>
            </w:pPr>
            <w:r w:rsidRPr="000D2000">
              <w:rPr>
                <w:rFonts w:cstheme="minorHAnsi"/>
                <w:sz w:val="21"/>
                <w:szCs w:val="21"/>
              </w:rPr>
              <w:t>Output 2d1:</w:t>
            </w:r>
          </w:p>
          <w:p w:rsidR="001079C0" w:rsidRDefault="00414B4F" w:rsidP="00BE7DF0">
            <w:pPr>
              <w:spacing w:after="0" w:line="240" w:lineRule="auto"/>
              <w:contextualSpacing/>
              <w:rPr>
                <w:rFonts w:cstheme="minorHAnsi"/>
                <w:sz w:val="21"/>
                <w:szCs w:val="21"/>
              </w:rPr>
            </w:pPr>
            <w:r>
              <w:rPr>
                <w:rFonts w:cstheme="minorHAnsi"/>
                <w:sz w:val="21"/>
                <w:szCs w:val="21"/>
              </w:rPr>
              <w:t>Establish Bangladesh’s National REDD+ Social and Environmental Safeguard Management Framework</w:t>
            </w:r>
          </w:p>
          <w:p w:rsidR="001079C0" w:rsidRPr="00D173B2" w:rsidRDefault="001079C0" w:rsidP="008B2330">
            <w:pPr>
              <w:spacing w:after="0" w:line="240" w:lineRule="auto"/>
              <w:contextualSpacing/>
              <w:rPr>
                <w:rFonts w:cstheme="minorHAnsi"/>
                <w:sz w:val="21"/>
                <w:szCs w:val="21"/>
              </w:rPr>
            </w:pPr>
          </w:p>
        </w:tc>
        <w:tc>
          <w:tcPr>
            <w:tcW w:w="4608" w:type="dxa"/>
            <w:shd w:val="clear" w:color="auto" w:fill="auto"/>
          </w:tcPr>
          <w:p w:rsidR="00414B4F" w:rsidRPr="000629F3" w:rsidRDefault="009F1DA0" w:rsidP="00BE7DF0">
            <w:pPr>
              <w:spacing w:after="0" w:line="240" w:lineRule="auto"/>
              <w:contextualSpacing/>
              <w:rPr>
                <w:rFonts w:cstheme="minorHAnsi"/>
                <w:sz w:val="21"/>
                <w:szCs w:val="21"/>
                <w:highlight w:val="yellow"/>
              </w:rPr>
            </w:pPr>
            <w:r w:rsidRPr="000629F3">
              <w:rPr>
                <w:rFonts w:cstheme="minorHAnsi"/>
                <w:sz w:val="21"/>
                <w:szCs w:val="21"/>
                <w:highlight w:val="yellow"/>
                <w:u w:val="single"/>
              </w:rPr>
              <w:t xml:space="preserve">Baseline: </w:t>
            </w:r>
            <w:r w:rsidRPr="000629F3">
              <w:rPr>
                <w:rFonts w:cstheme="minorHAnsi"/>
                <w:sz w:val="21"/>
                <w:szCs w:val="21"/>
                <w:highlight w:val="yellow"/>
              </w:rPr>
              <w:t xml:space="preserve">No management framework </w:t>
            </w:r>
          </w:p>
          <w:p w:rsidR="009F1DA0" w:rsidRPr="000629F3" w:rsidRDefault="009F1DA0" w:rsidP="00BE7DF0">
            <w:pPr>
              <w:spacing w:after="0" w:line="240" w:lineRule="auto"/>
              <w:contextualSpacing/>
              <w:rPr>
                <w:rFonts w:cstheme="minorHAnsi"/>
                <w:sz w:val="21"/>
                <w:szCs w:val="21"/>
                <w:highlight w:val="yellow"/>
              </w:rPr>
            </w:pPr>
            <w:r w:rsidRPr="000629F3">
              <w:rPr>
                <w:rFonts w:cstheme="minorHAnsi"/>
                <w:sz w:val="21"/>
                <w:szCs w:val="21"/>
                <w:highlight w:val="yellow"/>
                <w:u w:val="single"/>
              </w:rPr>
              <w:t xml:space="preserve">Indicator: </w:t>
            </w:r>
          </w:p>
          <w:p w:rsidR="009F1DA0" w:rsidRPr="000629F3" w:rsidRDefault="009F1DA0" w:rsidP="00BE7DF0">
            <w:pPr>
              <w:spacing w:after="0" w:line="240" w:lineRule="auto"/>
              <w:contextualSpacing/>
              <w:rPr>
                <w:rFonts w:cstheme="minorHAnsi"/>
                <w:sz w:val="21"/>
                <w:szCs w:val="21"/>
                <w:highlight w:val="yellow"/>
              </w:rPr>
            </w:pPr>
            <w:r w:rsidRPr="000629F3">
              <w:rPr>
                <w:rFonts w:cstheme="minorHAnsi"/>
                <w:sz w:val="21"/>
                <w:szCs w:val="21"/>
                <w:highlight w:val="yellow"/>
              </w:rPr>
              <w:t xml:space="preserve">Social and Environmental Safeguard Management Framework </w:t>
            </w:r>
            <w:r w:rsidR="000629F3" w:rsidRPr="000629F3">
              <w:rPr>
                <w:rFonts w:cstheme="minorHAnsi"/>
                <w:sz w:val="21"/>
                <w:szCs w:val="21"/>
                <w:highlight w:val="yellow"/>
              </w:rPr>
              <w:t>adopted;</w:t>
            </w:r>
          </w:p>
          <w:p w:rsidR="009F1DA0" w:rsidRPr="000629F3" w:rsidRDefault="009F1DA0" w:rsidP="00BE7DF0">
            <w:pPr>
              <w:spacing w:after="0" w:line="240" w:lineRule="auto"/>
              <w:contextualSpacing/>
              <w:rPr>
                <w:rFonts w:cstheme="minorHAnsi"/>
                <w:sz w:val="21"/>
                <w:szCs w:val="21"/>
                <w:highlight w:val="yellow"/>
                <w:u w:val="single"/>
              </w:rPr>
            </w:pPr>
            <w:r w:rsidRPr="000629F3">
              <w:rPr>
                <w:rFonts w:cstheme="minorHAnsi"/>
                <w:sz w:val="21"/>
                <w:szCs w:val="21"/>
                <w:highlight w:val="yellow"/>
                <w:u w:val="single"/>
              </w:rPr>
              <w:t xml:space="preserve">Target: </w:t>
            </w:r>
          </w:p>
          <w:p w:rsidR="00094D08" w:rsidRDefault="00B25857" w:rsidP="00BE7DF0">
            <w:pPr>
              <w:spacing w:after="0" w:line="240" w:lineRule="auto"/>
              <w:contextualSpacing/>
              <w:rPr>
                <w:rFonts w:cstheme="minorHAnsi"/>
                <w:sz w:val="21"/>
                <w:szCs w:val="21"/>
                <w:highlight w:val="yellow"/>
              </w:rPr>
            </w:pPr>
            <w:r>
              <w:rPr>
                <w:rFonts w:cstheme="minorHAnsi"/>
                <w:sz w:val="21"/>
                <w:szCs w:val="21"/>
                <w:highlight w:val="yellow"/>
              </w:rPr>
              <w:t xml:space="preserve">By 18 months, </w:t>
            </w:r>
            <w:r w:rsidRPr="002E5697">
              <w:rPr>
                <w:rFonts w:cstheme="minorHAnsi"/>
                <w:sz w:val="21"/>
                <w:szCs w:val="21"/>
                <w:highlight w:val="yellow"/>
              </w:rPr>
              <w:t xml:space="preserve">globally-available REDD+ safeguards, processes and tools and pertinent national policies reviewed and </w:t>
            </w:r>
            <w:r w:rsidR="002E5697" w:rsidRPr="002E5697">
              <w:rPr>
                <w:rFonts w:cstheme="minorHAnsi"/>
                <w:sz w:val="21"/>
                <w:szCs w:val="21"/>
                <w:highlight w:val="yellow"/>
              </w:rPr>
              <w:t>nationally</w:t>
            </w:r>
            <w:r w:rsidRPr="002E5697">
              <w:rPr>
                <w:rFonts w:cstheme="minorHAnsi"/>
                <w:sz w:val="21"/>
                <w:szCs w:val="21"/>
                <w:highlight w:val="yellow"/>
              </w:rPr>
              <w:t xml:space="preserve">-specific indicators </w:t>
            </w:r>
            <w:r w:rsidR="002E5697" w:rsidRPr="002E5697">
              <w:rPr>
                <w:rFonts w:cstheme="minorHAnsi"/>
                <w:sz w:val="21"/>
                <w:szCs w:val="21"/>
                <w:highlight w:val="yellow"/>
              </w:rPr>
              <w:t>identified</w:t>
            </w:r>
            <w:r w:rsidRPr="002E5697">
              <w:rPr>
                <w:rFonts w:cstheme="minorHAnsi"/>
                <w:sz w:val="21"/>
                <w:szCs w:val="21"/>
                <w:highlight w:val="yellow"/>
              </w:rPr>
              <w:t>.</w:t>
            </w:r>
          </w:p>
          <w:p w:rsidR="009F1DA0" w:rsidRPr="000629F3" w:rsidRDefault="00094D08" w:rsidP="00BE7DF0">
            <w:pPr>
              <w:spacing w:after="0" w:line="240" w:lineRule="auto"/>
              <w:contextualSpacing/>
              <w:rPr>
                <w:rFonts w:cstheme="minorHAnsi"/>
                <w:sz w:val="21"/>
                <w:szCs w:val="21"/>
                <w:highlight w:val="yellow"/>
              </w:rPr>
            </w:pPr>
            <w:r>
              <w:rPr>
                <w:rFonts w:cstheme="minorHAnsi"/>
                <w:sz w:val="21"/>
                <w:szCs w:val="21"/>
                <w:highlight w:val="yellow"/>
              </w:rPr>
              <w:t xml:space="preserve">by </w:t>
            </w:r>
            <w:r w:rsidR="000629F3">
              <w:rPr>
                <w:rFonts w:cstheme="minorHAnsi"/>
                <w:sz w:val="21"/>
                <w:szCs w:val="21"/>
                <w:highlight w:val="yellow"/>
              </w:rPr>
              <w:t xml:space="preserve">2 years, </w:t>
            </w:r>
            <w:r w:rsidR="009C1D90" w:rsidRPr="000629F3">
              <w:rPr>
                <w:rFonts w:cstheme="minorHAnsi"/>
                <w:sz w:val="21"/>
                <w:szCs w:val="21"/>
                <w:highlight w:val="yellow"/>
              </w:rPr>
              <w:t>Social and Environmental Safeguard Management Framework</w:t>
            </w:r>
            <w:r w:rsidR="009C1D90">
              <w:rPr>
                <w:rFonts w:cstheme="minorHAnsi"/>
                <w:sz w:val="21"/>
                <w:szCs w:val="21"/>
                <w:highlight w:val="yellow"/>
              </w:rPr>
              <w:t xml:space="preserve"> developed</w:t>
            </w:r>
            <w:r w:rsidR="00B25857">
              <w:rPr>
                <w:rFonts w:cstheme="minorHAnsi"/>
                <w:sz w:val="21"/>
                <w:szCs w:val="21"/>
                <w:highlight w:val="yellow"/>
              </w:rPr>
              <w:t xml:space="preserve"> and </w:t>
            </w:r>
            <w:r w:rsidR="002E5697">
              <w:rPr>
                <w:rFonts w:cstheme="minorHAnsi"/>
                <w:sz w:val="21"/>
                <w:szCs w:val="21"/>
                <w:highlight w:val="yellow"/>
              </w:rPr>
              <w:t>endorsed</w:t>
            </w:r>
            <w:r w:rsidR="00B25857">
              <w:rPr>
                <w:rFonts w:cstheme="minorHAnsi"/>
                <w:sz w:val="21"/>
                <w:szCs w:val="21"/>
                <w:highlight w:val="yellow"/>
              </w:rPr>
              <w:t xml:space="preserve"> by stakeholders</w:t>
            </w:r>
            <w:r>
              <w:rPr>
                <w:rFonts w:cstheme="minorHAnsi"/>
                <w:sz w:val="21"/>
                <w:szCs w:val="21"/>
                <w:highlight w:val="yellow"/>
              </w:rPr>
              <w:t xml:space="preserve"> and implemented </w:t>
            </w:r>
            <w:r w:rsidR="002E5697">
              <w:rPr>
                <w:rFonts w:cstheme="minorHAnsi"/>
                <w:sz w:val="21"/>
                <w:szCs w:val="21"/>
                <w:highlight w:val="yellow"/>
              </w:rPr>
              <w:t>.</w:t>
            </w:r>
          </w:p>
          <w:p w:rsidR="009F1DA0" w:rsidRPr="000629F3" w:rsidRDefault="009F1DA0" w:rsidP="00BE7DF0">
            <w:pPr>
              <w:spacing w:after="0" w:line="240" w:lineRule="auto"/>
              <w:contextualSpacing/>
              <w:rPr>
                <w:rFonts w:cstheme="minorHAnsi"/>
                <w:sz w:val="21"/>
                <w:szCs w:val="21"/>
                <w:highlight w:val="yellow"/>
              </w:rPr>
            </w:pPr>
          </w:p>
        </w:tc>
        <w:tc>
          <w:tcPr>
            <w:tcW w:w="1611" w:type="dxa"/>
            <w:shd w:val="clear" w:color="auto" w:fill="auto"/>
          </w:tcPr>
          <w:p w:rsidR="009C1D90" w:rsidRDefault="009C1D90" w:rsidP="009C1D90">
            <w:pPr>
              <w:spacing w:after="0" w:line="240" w:lineRule="auto"/>
              <w:contextualSpacing/>
              <w:rPr>
                <w:rFonts w:cstheme="minorHAnsi"/>
                <w:sz w:val="21"/>
                <w:szCs w:val="21"/>
              </w:rPr>
            </w:pPr>
            <w:r w:rsidRPr="009D2351">
              <w:rPr>
                <w:rFonts w:cstheme="minorHAnsi"/>
                <w:sz w:val="21"/>
                <w:szCs w:val="21"/>
                <w:highlight w:val="yellow"/>
              </w:rPr>
              <w:t>Minutes of meetings, reports</w:t>
            </w:r>
            <w:r w:rsidR="009B1CE1">
              <w:rPr>
                <w:rFonts w:cstheme="minorHAnsi"/>
                <w:sz w:val="21"/>
                <w:szCs w:val="21"/>
                <w:highlight w:val="yellow"/>
              </w:rPr>
              <w:t xml:space="preserve">, documents and </w:t>
            </w:r>
            <w:r>
              <w:rPr>
                <w:rFonts w:cstheme="minorHAnsi"/>
                <w:sz w:val="21"/>
                <w:szCs w:val="21"/>
                <w:highlight w:val="yellow"/>
              </w:rPr>
              <w:t>guidelines</w:t>
            </w:r>
            <w:r w:rsidRPr="009D2351">
              <w:rPr>
                <w:rFonts w:cstheme="minorHAnsi"/>
                <w:sz w:val="21"/>
                <w:szCs w:val="21"/>
                <w:highlight w:val="yellow"/>
              </w:rPr>
              <w:t>.</w:t>
            </w:r>
          </w:p>
          <w:p w:rsidR="00414B4F" w:rsidRPr="00D173B2" w:rsidRDefault="00414B4F" w:rsidP="00BE7DF0">
            <w:pPr>
              <w:spacing w:after="0" w:line="240" w:lineRule="auto"/>
              <w:contextualSpacing/>
              <w:rPr>
                <w:rFonts w:cstheme="minorHAnsi"/>
                <w:sz w:val="21"/>
                <w:szCs w:val="21"/>
              </w:rPr>
            </w:pPr>
          </w:p>
        </w:tc>
        <w:tc>
          <w:tcPr>
            <w:tcW w:w="0" w:type="auto"/>
            <w:shd w:val="clear" w:color="auto" w:fill="auto"/>
          </w:tcPr>
          <w:p w:rsidR="00414B4F" w:rsidRDefault="009C1D90" w:rsidP="00BE7DF0">
            <w:pPr>
              <w:spacing w:after="0" w:line="240" w:lineRule="auto"/>
              <w:contextualSpacing/>
              <w:rPr>
                <w:rFonts w:cstheme="minorHAnsi"/>
                <w:sz w:val="21"/>
                <w:szCs w:val="21"/>
              </w:rPr>
            </w:pPr>
            <w:r w:rsidRPr="00067386">
              <w:rPr>
                <w:rFonts w:cstheme="minorHAnsi"/>
                <w:sz w:val="21"/>
                <w:szCs w:val="21"/>
                <w:highlight w:val="yellow"/>
              </w:rPr>
              <w:t>Collection of minutes, reports</w:t>
            </w:r>
            <w:r w:rsidRPr="009F1DA0">
              <w:rPr>
                <w:rFonts w:cstheme="minorHAnsi"/>
                <w:sz w:val="21"/>
                <w:szCs w:val="21"/>
                <w:highlight w:val="yellow"/>
              </w:rPr>
              <w:t>, guidelines.</w:t>
            </w:r>
          </w:p>
        </w:tc>
        <w:tc>
          <w:tcPr>
            <w:tcW w:w="0" w:type="auto"/>
            <w:shd w:val="clear" w:color="auto" w:fill="auto"/>
          </w:tcPr>
          <w:p w:rsidR="00414B4F" w:rsidRPr="00D173B2" w:rsidDel="00D84A24" w:rsidRDefault="009C1D90" w:rsidP="00F52F0C">
            <w:pPr>
              <w:spacing w:after="0" w:line="240" w:lineRule="auto"/>
              <w:contextualSpacing/>
              <w:jc w:val="center"/>
              <w:rPr>
                <w:rFonts w:cstheme="minorHAnsi"/>
                <w:sz w:val="21"/>
                <w:szCs w:val="21"/>
              </w:rPr>
            </w:pPr>
            <w:r w:rsidRPr="00067386">
              <w:rPr>
                <w:rFonts w:cstheme="minorHAnsi"/>
                <w:sz w:val="21"/>
                <w:szCs w:val="21"/>
                <w:highlight w:val="yellow"/>
              </w:rPr>
              <w:t>FD</w:t>
            </w:r>
          </w:p>
        </w:tc>
        <w:tc>
          <w:tcPr>
            <w:tcW w:w="0" w:type="auto"/>
            <w:shd w:val="clear" w:color="auto" w:fill="auto"/>
          </w:tcPr>
          <w:p w:rsidR="00414B4F" w:rsidRPr="009B1CE1" w:rsidRDefault="00414B4F" w:rsidP="00BE7DF0">
            <w:pPr>
              <w:spacing w:after="0" w:line="240" w:lineRule="auto"/>
              <w:ind w:right="200"/>
              <w:contextualSpacing/>
              <w:rPr>
                <w:rFonts w:cstheme="minorHAnsi"/>
                <w:sz w:val="21"/>
                <w:szCs w:val="21"/>
                <w:highlight w:val="yellow"/>
              </w:rPr>
            </w:pPr>
          </w:p>
          <w:p w:rsidR="009C1D90" w:rsidRDefault="009C1D90" w:rsidP="009B1CE1">
            <w:pPr>
              <w:spacing w:after="0" w:line="240" w:lineRule="auto"/>
              <w:ind w:right="200"/>
              <w:contextualSpacing/>
              <w:rPr>
                <w:rFonts w:cstheme="minorHAnsi"/>
                <w:sz w:val="21"/>
                <w:szCs w:val="21"/>
                <w:highlight w:val="yellow"/>
              </w:rPr>
            </w:pPr>
            <w:r w:rsidRPr="009B1CE1">
              <w:rPr>
                <w:rFonts w:cstheme="minorHAnsi"/>
                <w:sz w:val="21"/>
                <w:szCs w:val="21"/>
                <w:highlight w:val="yellow"/>
              </w:rPr>
              <w:t xml:space="preserve">Political </w:t>
            </w:r>
            <w:r w:rsidR="009B1CE1" w:rsidRPr="009B1CE1">
              <w:rPr>
                <w:rFonts w:cstheme="minorHAnsi"/>
                <w:sz w:val="21"/>
                <w:szCs w:val="21"/>
                <w:highlight w:val="yellow"/>
              </w:rPr>
              <w:t xml:space="preserve">commitment </w:t>
            </w:r>
            <w:r w:rsidRPr="009B1CE1">
              <w:rPr>
                <w:rFonts w:cstheme="minorHAnsi"/>
                <w:sz w:val="21"/>
                <w:szCs w:val="21"/>
                <w:highlight w:val="yellow"/>
              </w:rPr>
              <w:t xml:space="preserve">and  stakeholder engagement </w:t>
            </w:r>
            <w:r w:rsidR="009B1CE1" w:rsidRPr="009B1CE1">
              <w:rPr>
                <w:rFonts w:cstheme="minorHAnsi"/>
                <w:sz w:val="21"/>
                <w:szCs w:val="21"/>
                <w:highlight w:val="yellow"/>
              </w:rPr>
              <w:t>ensured</w:t>
            </w:r>
            <w:r w:rsidRPr="009B1CE1">
              <w:rPr>
                <w:rFonts w:cstheme="minorHAnsi"/>
                <w:sz w:val="21"/>
                <w:szCs w:val="21"/>
                <w:highlight w:val="yellow"/>
              </w:rPr>
              <w:t xml:space="preserve"> </w:t>
            </w:r>
          </w:p>
          <w:p w:rsidR="00094D08" w:rsidRDefault="00094D08" w:rsidP="009B1CE1">
            <w:pPr>
              <w:spacing w:after="0" w:line="240" w:lineRule="auto"/>
              <w:ind w:right="200"/>
              <w:contextualSpacing/>
              <w:rPr>
                <w:rFonts w:cstheme="minorHAnsi"/>
                <w:sz w:val="21"/>
                <w:szCs w:val="21"/>
                <w:highlight w:val="yellow"/>
              </w:rPr>
            </w:pPr>
          </w:p>
          <w:p w:rsidR="00094D08" w:rsidRPr="009B1CE1" w:rsidRDefault="00094D08" w:rsidP="009B1CE1">
            <w:pPr>
              <w:spacing w:after="0" w:line="240" w:lineRule="auto"/>
              <w:ind w:right="200"/>
              <w:contextualSpacing/>
              <w:rPr>
                <w:rFonts w:cstheme="minorHAnsi"/>
                <w:sz w:val="21"/>
                <w:szCs w:val="21"/>
                <w:highlight w:val="yellow"/>
              </w:rPr>
            </w:pPr>
            <w:r w:rsidRPr="002E5697">
              <w:rPr>
                <w:rFonts w:cstheme="minorHAnsi"/>
                <w:sz w:val="21"/>
                <w:szCs w:val="21"/>
                <w:highlight w:val="yellow"/>
              </w:rPr>
              <w:t>Effective cross-</w:t>
            </w:r>
            <w:r w:rsidR="00600D04">
              <w:rPr>
                <w:rFonts w:cstheme="minorHAnsi"/>
                <w:sz w:val="21"/>
                <w:szCs w:val="21"/>
                <w:highlight w:val="yellow"/>
              </w:rPr>
              <w:t>sectoral</w:t>
            </w:r>
            <w:r w:rsidRPr="002E5697">
              <w:rPr>
                <w:rFonts w:cstheme="minorHAnsi"/>
                <w:sz w:val="21"/>
                <w:szCs w:val="21"/>
                <w:highlight w:val="yellow"/>
              </w:rPr>
              <w:t xml:space="preserve"> coordination and collaboration</w:t>
            </w:r>
          </w:p>
        </w:tc>
      </w:tr>
      <w:tr w:rsidR="00245B2F" w:rsidRPr="00D173B2" w:rsidTr="006B7A82">
        <w:trPr>
          <w:trHeight w:val="1079"/>
          <w:jc w:val="center"/>
        </w:trPr>
        <w:tc>
          <w:tcPr>
            <w:tcW w:w="0" w:type="auto"/>
            <w:shd w:val="clear" w:color="auto" w:fill="auto"/>
          </w:tcPr>
          <w:p w:rsidR="008B2330" w:rsidRDefault="000D2000" w:rsidP="00BE7DF0">
            <w:pPr>
              <w:spacing w:after="0" w:line="240" w:lineRule="auto"/>
              <w:contextualSpacing/>
              <w:rPr>
                <w:rFonts w:cstheme="minorHAnsi"/>
                <w:sz w:val="21"/>
                <w:szCs w:val="21"/>
                <w:highlight w:val="yellow"/>
              </w:rPr>
            </w:pPr>
            <w:r w:rsidRPr="000D2000">
              <w:rPr>
                <w:rFonts w:cstheme="minorHAnsi"/>
                <w:sz w:val="21"/>
                <w:szCs w:val="21"/>
              </w:rPr>
              <w:t>Output 2d2:</w:t>
            </w:r>
            <w:r w:rsidR="008B2330" w:rsidRPr="0056167F">
              <w:rPr>
                <w:rFonts w:cstheme="minorHAnsi"/>
                <w:sz w:val="21"/>
                <w:szCs w:val="21"/>
                <w:highlight w:val="yellow"/>
              </w:rPr>
              <w:t xml:space="preserve"> </w:t>
            </w:r>
          </w:p>
          <w:p w:rsidR="000D2000" w:rsidRDefault="008B2330" w:rsidP="00BE7DF0">
            <w:pPr>
              <w:spacing w:after="0" w:line="240" w:lineRule="auto"/>
              <w:contextualSpacing/>
              <w:rPr>
                <w:rFonts w:cstheme="minorHAnsi"/>
                <w:sz w:val="21"/>
                <w:szCs w:val="21"/>
              </w:rPr>
            </w:pPr>
            <w:r w:rsidRPr="0056167F">
              <w:rPr>
                <w:rFonts w:cstheme="minorHAnsi"/>
                <w:sz w:val="21"/>
                <w:szCs w:val="21"/>
                <w:highlight w:val="yellow"/>
              </w:rPr>
              <w:t>Component 2</w:t>
            </w:r>
          </w:p>
          <w:p w:rsidR="008B2330" w:rsidRPr="000D2000" w:rsidRDefault="008B2330" w:rsidP="00BE7DF0">
            <w:pPr>
              <w:spacing w:after="0" w:line="240" w:lineRule="auto"/>
              <w:contextualSpacing/>
              <w:rPr>
                <w:rFonts w:cstheme="minorHAnsi"/>
                <w:sz w:val="21"/>
                <w:szCs w:val="21"/>
              </w:rPr>
            </w:pPr>
          </w:p>
          <w:p w:rsidR="00414B4F" w:rsidRDefault="00414B4F" w:rsidP="00BE7DF0">
            <w:pPr>
              <w:spacing w:after="0" w:line="240" w:lineRule="auto"/>
              <w:contextualSpacing/>
              <w:rPr>
                <w:rFonts w:cstheme="minorHAnsi"/>
                <w:sz w:val="21"/>
                <w:szCs w:val="21"/>
              </w:rPr>
            </w:pPr>
            <w:r w:rsidRPr="00D173B2">
              <w:rPr>
                <w:rFonts w:cstheme="minorHAnsi"/>
                <w:sz w:val="21"/>
                <w:szCs w:val="21"/>
              </w:rPr>
              <w:t>National REDD+ Strategy prepared</w:t>
            </w:r>
          </w:p>
          <w:p w:rsidR="001079C0" w:rsidRDefault="001079C0" w:rsidP="00BE7DF0">
            <w:pPr>
              <w:spacing w:after="0" w:line="240" w:lineRule="auto"/>
              <w:contextualSpacing/>
              <w:rPr>
                <w:rFonts w:cstheme="minorHAnsi"/>
                <w:sz w:val="21"/>
                <w:szCs w:val="21"/>
              </w:rPr>
            </w:pPr>
          </w:p>
          <w:p w:rsidR="001079C0" w:rsidRPr="00D173B2" w:rsidRDefault="001079C0" w:rsidP="00BE7DF0">
            <w:pPr>
              <w:spacing w:after="0" w:line="240" w:lineRule="auto"/>
              <w:contextualSpacing/>
              <w:rPr>
                <w:rFonts w:cstheme="minorHAnsi"/>
                <w:sz w:val="21"/>
                <w:szCs w:val="21"/>
              </w:rPr>
            </w:pPr>
          </w:p>
        </w:tc>
        <w:tc>
          <w:tcPr>
            <w:tcW w:w="4608" w:type="dxa"/>
            <w:shd w:val="clear" w:color="auto" w:fill="auto"/>
          </w:tcPr>
          <w:p w:rsidR="009C1D90" w:rsidRPr="009C1D90" w:rsidRDefault="00414B4F" w:rsidP="00BE7DF0">
            <w:pPr>
              <w:spacing w:after="0" w:line="240" w:lineRule="auto"/>
              <w:contextualSpacing/>
              <w:rPr>
                <w:rFonts w:cstheme="minorHAnsi"/>
                <w:sz w:val="21"/>
                <w:szCs w:val="21"/>
                <w:highlight w:val="yellow"/>
              </w:rPr>
            </w:pPr>
            <w:r w:rsidRPr="009C1D90">
              <w:rPr>
                <w:rFonts w:cstheme="minorHAnsi"/>
                <w:sz w:val="21"/>
                <w:szCs w:val="21"/>
                <w:highlight w:val="yellow"/>
                <w:u w:val="single"/>
              </w:rPr>
              <w:t xml:space="preserve">Baseline: </w:t>
            </w:r>
            <w:r w:rsidR="009B1CE1">
              <w:rPr>
                <w:rFonts w:cstheme="minorHAnsi"/>
                <w:sz w:val="21"/>
                <w:szCs w:val="21"/>
                <w:highlight w:val="yellow"/>
              </w:rPr>
              <w:t>N</w:t>
            </w:r>
            <w:r w:rsidRPr="009C1D90">
              <w:rPr>
                <w:rFonts w:cstheme="minorHAnsi"/>
                <w:sz w:val="21"/>
                <w:szCs w:val="21"/>
                <w:highlight w:val="yellow"/>
              </w:rPr>
              <w:t>o strategy</w:t>
            </w:r>
            <w:r w:rsidR="009C1D90" w:rsidRPr="009C1D90">
              <w:rPr>
                <w:rFonts w:cstheme="minorHAnsi"/>
                <w:sz w:val="21"/>
                <w:szCs w:val="21"/>
                <w:highlight w:val="yellow"/>
              </w:rPr>
              <w:t xml:space="preserve"> for REDD+</w:t>
            </w:r>
          </w:p>
          <w:p w:rsidR="009C1D90" w:rsidRPr="009C1D90" w:rsidRDefault="009C1D90" w:rsidP="00BE7DF0">
            <w:pPr>
              <w:spacing w:after="0" w:line="240" w:lineRule="auto"/>
              <w:contextualSpacing/>
              <w:rPr>
                <w:rFonts w:cstheme="minorHAnsi"/>
                <w:sz w:val="21"/>
                <w:szCs w:val="21"/>
                <w:highlight w:val="yellow"/>
                <w:u w:val="single"/>
              </w:rPr>
            </w:pPr>
            <w:r w:rsidRPr="009C1D90">
              <w:rPr>
                <w:rFonts w:cstheme="minorHAnsi"/>
                <w:sz w:val="21"/>
                <w:szCs w:val="21"/>
                <w:highlight w:val="yellow"/>
                <w:u w:val="single"/>
              </w:rPr>
              <w:t xml:space="preserve">Indicator: </w:t>
            </w:r>
          </w:p>
          <w:p w:rsidR="00414B4F" w:rsidRPr="00D173B2" w:rsidRDefault="009C1D90" w:rsidP="00BE7DF0">
            <w:pPr>
              <w:spacing w:after="0" w:line="240" w:lineRule="auto"/>
              <w:contextualSpacing/>
              <w:rPr>
                <w:rFonts w:cstheme="minorHAnsi"/>
                <w:sz w:val="21"/>
                <w:szCs w:val="21"/>
              </w:rPr>
            </w:pPr>
            <w:r w:rsidRPr="009C1D90">
              <w:rPr>
                <w:rFonts w:cstheme="minorHAnsi"/>
                <w:sz w:val="21"/>
                <w:szCs w:val="21"/>
                <w:highlight w:val="yellow"/>
              </w:rPr>
              <w:t>Officially endorsed National REDD+ Strategy</w:t>
            </w:r>
            <w:r>
              <w:rPr>
                <w:rFonts w:cstheme="minorHAnsi"/>
                <w:sz w:val="21"/>
                <w:szCs w:val="21"/>
              </w:rPr>
              <w:t xml:space="preserve"> </w:t>
            </w:r>
          </w:p>
          <w:p w:rsidR="00414B4F" w:rsidRPr="00D173B2" w:rsidRDefault="00414B4F" w:rsidP="00BE7DF0">
            <w:pPr>
              <w:spacing w:after="0" w:line="240" w:lineRule="auto"/>
              <w:contextualSpacing/>
              <w:rPr>
                <w:rFonts w:cstheme="minorHAnsi"/>
                <w:sz w:val="21"/>
                <w:szCs w:val="21"/>
              </w:rPr>
            </w:pPr>
            <w:r>
              <w:rPr>
                <w:rFonts w:cstheme="minorHAnsi"/>
                <w:sz w:val="21"/>
                <w:szCs w:val="21"/>
                <w:u w:val="single"/>
              </w:rPr>
              <w:t>Target(s)</w:t>
            </w:r>
            <w:r w:rsidRPr="00D173B2">
              <w:rPr>
                <w:rFonts w:cstheme="minorHAnsi"/>
                <w:sz w:val="21"/>
                <w:szCs w:val="21"/>
                <w:u w:val="single"/>
              </w:rPr>
              <w:t>:</w:t>
            </w:r>
          </w:p>
          <w:p w:rsidR="00414B4F" w:rsidRPr="00D173B2" w:rsidRDefault="00414B4F" w:rsidP="009C1D90">
            <w:pPr>
              <w:spacing w:after="0" w:line="240" w:lineRule="auto"/>
              <w:contextualSpacing/>
              <w:rPr>
                <w:rFonts w:cstheme="minorHAnsi"/>
                <w:sz w:val="21"/>
                <w:szCs w:val="21"/>
              </w:rPr>
            </w:pPr>
            <w:r w:rsidRPr="00D173B2">
              <w:rPr>
                <w:rFonts w:cstheme="minorHAnsi"/>
                <w:sz w:val="21"/>
                <w:szCs w:val="21"/>
              </w:rPr>
              <w:t xml:space="preserve">By 3 years, National REDD+ Strategy prepared </w:t>
            </w:r>
            <w:r>
              <w:rPr>
                <w:rFonts w:cstheme="minorHAnsi"/>
                <w:sz w:val="21"/>
                <w:szCs w:val="21"/>
              </w:rPr>
              <w:t xml:space="preserve">and </w:t>
            </w:r>
            <w:r w:rsidR="009C1D90" w:rsidRPr="009C1D90">
              <w:rPr>
                <w:rFonts w:cstheme="minorHAnsi"/>
                <w:sz w:val="21"/>
                <w:szCs w:val="21"/>
                <w:highlight w:val="yellow"/>
              </w:rPr>
              <w:t>approved</w:t>
            </w:r>
          </w:p>
        </w:tc>
        <w:tc>
          <w:tcPr>
            <w:tcW w:w="1611" w:type="dxa"/>
            <w:shd w:val="clear" w:color="auto" w:fill="auto"/>
          </w:tcPr>
          <w:p w:rsidR="00414B4F" w:rsidRPr="00D173B2" w:rsidRDefault="00414B4F" w:rsidP="00BE7DF0">
            <w:pPr>
              <w:spacing w:after="0" w:line="240" w:lineRule="auto"/>
              <w:contextualSpacing/>
              <w:rPr>
                <w:rFonts w:cstheme="minorHAnsi"/>
                <w:sz w:val="21"/>
                <w:szCs w:val="21"/>
              </w:rPr>
            </w:pPr>
            <w:r w:rsidRPr="00D173B2">
              <w:rPr>
                <w:rFonts w:cstheme="minorHAnsi"/>
                <w:sz w:val="21"/>
                <w:szCs w:val="21"/>
              </w:rPr>
              <w:t>National REDD+ strategy available and adopted by stakeholders and Government</w:t>
            </w:r>
          </w:p>
        </w:tc>
        <w:tc>
          <w:tcPr>
            <w:tcW w:w="0" w:type="auto"/>
            <w:shd w:val="clear" w:color="auto" w:fill="auto"/>
          </w:tcPr>
          <w:p w:rsidR="00414B4F" w:rsidRPr="00D173B2" w:rsidRDefault="009C1D90" w:rsidP="009B1CE1">
            <w:pPr>
              <w:spacing w:after="0" w:line="240" w:lineRule="auto"/>
              <w:contextualSpacing/>
              <w:rPr>
                <w:rFonts w:cstheme="minorHAnsi"/>
                <w:sz w:val="21"/>
                <w:szCs w:val="21"/>
              </w:rPr>
            </w:pPr>
            <w:r w:rsidRPr="009C1D90">
              <w:rPr>
                <w:rFonts w:cstheme="minorHAnsi"/>
                <w:sz w:val="21"/>
                <w:szCs w:val="21"/>
                <w:highlight w:val="yellow"/>
              </w:rPr>
              <w:t>Collection of R</w:t>
            </w:r>
            <w:r w:rsidR="00414B4F" w:rsidRPr="009C1D90">
              <w:rPr>
                <w:rFonts w:cstheme="minorHAnsi"/>
                <w:sz w:val="21"/>
                <w:szCs w:val="21"/>
                <w:highlight w:val="yellow"/>
              </w:rPr>
              <w:t>eports</w:t>
            </w:r>
            <w:r w:rsidRPr="009C1D90">
              <w:rPr>
                <w:rFonts w:cstheme="minorHAnsi"/>
                <w:sz w:val="21"/>
                <w:szCs w:val="21"/>
                <w:highlight w:val="yellow"/>
              </w:rPr>
              <w:t xml:space="preserve">, </w:t>
            </w:r>
            <w:r w:rsidR="009B1CE1">
              <w:rPr>
                <w:rFonts w:cstheme="minorHAnsi"/>
                <w:sz w:val="21"/>
                <w:szCs w:val="21"/>
                <w:highlight w:val="yellow"/>
              </w:rPr>
              <w:t xml:space="preserve">GO, Minutes and </w:t>
            </w:r>
            <w:r w:rsidRPr="009C1D90">
              <w:rPr>
                <w:rFonts w:cstheme="minorHAnsi"/>
                <w:sz w:val="21"/>
                <w:szCs w:val="21"/>
                <w:highlight w:val="yellow"/>
              </w:rPr>
              <w:t>guideline</w:t>
            </w:r>
            <w:r>
              <w:rPr>
                <w:rFonts w:cstheme="minorHAnsi"/>
                <w:sz w:val="21"/>
                <w:szCs w:val="21"/>
              </w:rPr>
              <w:t xml:space="preserve"> </w:t>
            </w:r>
          </w:p>
        </w:tc>
        <w:tc>
          <w:tcPr>
            <w:tcW w:w="0" w:type="auto"/>
            <w:shd w:val="clear" w:color="auto" w:fill="auto"/>
          </w:tcPr>
          <w:p w:rsidR="00414B4F" w:rsidRPr="00D173B2" w:rsidDel="00D84A24" w:rsidRDefault="009C1D90" w:rsidP="00F52F0C">
            <w:pPr>
              <w:spacing w:after="0" w:line="240" w:lineRule="auto"/>
              <w:contextualSpacing/>
              <w:jc w:val="center"/>
              <w:rPr>
                <w:rFonts w:cstheme="minorHAnsi"/>
                <w:sz w:val="21"/>
                <w:szCs w:val="21"/>
              </w:rPr>
            </w:pPr>
            <w:r w:rsidRPr="00067386">
              <w:rPr>
                <w:rFonts w:cstheme="minorHAnsi"/>
                <w:sz w:val="21"/>
                <w:szCs w:val="21"/>
                <w:highlight w:val="yellow"/>
              </w:rPr>
              <w:t>FD</w:t>
            </w:r>
          </w:p>
        </w:tc>
        <w:tc>
          <w:tcPr>
            <w:tcW w:w="0" w:type="auto"/>
            <w:shd w:val="clear" w:color="auto" w:fill="auto"/>
          </w:tcPr>
          <w:p w:rsidR="00414B4F" w:rsidRPr="00D173B2" w:rsidRDefault="00414B4F" w:rsidP="009B1CE1">
            <w:pPr>
              <w:spacing w:after="0" w:line="240" w:lineRule="auto"/>
              <w:ind w:right="200"/>
              <w:contextualSpacing/>
              <w:rPr>
                <w:rFonts w:cstheme="minorHAnsi"/>
                <w:sz w:val="21"/>
                <w:szCs w:val="21"/>
              </w:rPr>
            </w:pPr>
            <w:r w:rsidRPr="00D173B2">
              <w:rPr>
                <w:rFonts w:cstheme="minorHAnsi"/>
                <w:sz w:val="21"/>
                <w:szCs w:val="21"/>
              </w:rPr>
              <w:t xml:space="preserve">All </w:t>
            </w:r>
            <w:r w:rsidR="009B1CE1" w:rsidRPr="009B1CE1">
              <w:rPr>
                <w:rFonts w:cstheme="minorHAnsi"/>
                <w:sz w:val="21"/>
                <w:szCs w:val="21"/>
                <w:highlight w:val="yellow"/>
              </w:rPr>
              <w:t>activities</w:t>
            </w:r>
            <w:r w:rsidRPr="00D173B2">
              <w:rPr>
                <w:rFonts w:cstheme="minorHAnsi"/>
                <w:sz w:val="21"/>
                <w:szCs w:val="21"/>
              </w:rPr>
              <w:t xml:space="preserve"> completed to support </w:t>
            </w:r>
            <w:r w:rsidR="009B1CE1" w:rsidRPr="009B1CE1">
              <w:rPr>
                <w:rFonts w:cstheme="minorHAnsi"/>
                <w:sz w:val="21"/>
                <w:szCs w:val="21"/>
                <w:highlight w:val="yellow"/>
              </w:rPr>
              <w:t>development of</w:t>
            </w:r>
            <w:r w:rsidR="009B1CE1">
              <w:rPr>
                <w:rFonts w:cstheme="minorHAnsi"/>
                <w:sz w:val="21"/>
                <w:szCs w:val="21"/>
              </w:rPr>
              <w:t xml:space="preserve"> </w:t>
            </w:r>
            <w:r w:rsidRPr="00D173B2">
              <w:rPr>
                <w:rFonts w:cstheme="minorHAnsi"/>
                <w:sz w:val="21"/>
                <w:szCs w:val="21"/>
              </w:rPr>
              <w:t>REDD+ strategy</w:t>
            </w:r>
            <w:r w:rsidR="009B1CE1">
              <w:rPr>
                <w:rFonts w:cstheme="minorHAnsi"/>
                <w:sz w:val="21"/>
                <w:szCs w:val="21"/>
              </w:rPr>
              <w:t xml:space="preserve"> </w:t>
            </w:r>
          </w:p>
        </w:tc>
      </w:tr>
      <w:tr w:rsidR="00414B4F" w:rsidRPr="00D173B2" w:rsidTr="00BE7DF0">
        <w:trPr>
          <w:trHeight w:val="242"/>
          <w:jc w:val="center"/>
        </w:trPr>
        <w:tc>
          <w:tcPr>
            <w:tcW w:w="0" w:type="auto"/>
            <w:gridSpan w:val="6"/>
            <w:shd w:val="clear" w:color="auto" w:fill="DBE5F1" w:themeFill="accent1" w:themeFillTint="33"/>
          </w:tcPr>
          <w:p w:rsidR="00414B4F" w:rsidRPr="00D173B2" w:rsidRDefault="00414B4F" w:rsidP="00BE7DF0">
            <w:pPr>
              <w:spacing w:after="0" w:line="240" w:lineRule="auto"/>
              <w:contextualSpacing/>
              <w:rPr>
                <w:rFonts w:cstheme="minorHAnsi"/>
                <w:sz w:val="21"/>
                <w:szCs w:val="21"/>
              </w:rPr>
            </w:pPr>
            <w:r w:rsidRPr="00D173B2">
              <w:rPr>
                <w:rFonts w:cstheme="minorHAnsi"/>
                <w:b/>
                <w:sz w:val="21"/>
                <w:szCs w:val="21"/>
              </w:rPr>
              <w:lastRenderedPageBreak/>
              <w:t>Outcome 3: Reference emission levels and reference levels developed</w:t>
            </w:r>
          </w:p>
        </w:tc>
      </w:tr>
      <w:tr w:rsidR="00245B2F" w:rsidRPr="00D173B2" w:rsidTr="006B7A82">
        <w:trPr>
          <w:trHeight w:val="3977"/>
          <w:jc w:val="center"/>
        </w:trPr>
        <w:tc>
          <w:tcPr>
            <w:tcW w:w="0" w:type="auto"/>
            <w:shd w:val="clear" w:color="auto" w:fill="auto"/>
          </w:tcPr>
          <w:p w:rsidR="008B2330" w:rsidRDefault="00414B4F" w:rsidP="00BE7DF0">
            <w:pPr>
              <w:spacing w:after="0" w:line="240" w:lineRule="auto"/>
              <w:contextualSpacing/>
              <w:rPr>
                <w:rFonts w:cstheme="minorHAnsi"/>
                <w:sz w:val="21"/>
                <w:szCs w:val="21"/>
                <w:highlight w:val="yellow"/>
              </w:rPr>
            </w:pPr>
            <w:r w:rsidRPr="000D2000">
              <w:rPr>
                <w:rFonts w:cstheme="minorHAnsi"/>
                <w:b/>
                <w:sz w:val="21"/>
                <w:szCs w:val="21"/>
              </w:rPr>
              <w:t>Output 3.1</w:t>
            </w:r>
            <w:r w:rsidR="000D2000">
              <w:rPr>
                <w:rFonts w:cstheme="minorHAnsi"/>
                <w:b/>
                <w:sz w:val="21"/>
                <w:szCs w:val="21"/>
              </w:rPr>
              <w:t>.</w:t>
            </w:r>
            <w:r w:rsidR="008B2330" w:rsidRPr="0056167F">
              <w:rPr>
                <w:rFonts w:cstheme="minorHAnsi"/>
                <w:sz w:val="21"/>
                <w:szCs w:val="21"/>
                <w:highlight w:val="yellow"/>
              </w:rPr>
              <w:t xml:space="preserve"> </w:t>
            </w:r>
          </w:p>
          <w:p w:rsidR="00414B4F" w:rsidRPr="000D2000" w:rsidRDefault="008B2330" w:rsidP="00BE7DF0">
            <w:pPr>
              <w:spacing w:after="0" w:line="240" w:lineRule="auto"/>
              <w:contextualSpacing/>
              <w:rPr>
                <w:rFonts w:cstheme="minorHAnsi"/>
                <w:b/>
                <w:sz w:val="21"/>
                <w:szCs w:val="21"/>
              </w:rPr>
            </w:pPr>
            <w:r w:rsidRPr="0056167F">
              <w:rPr>
                <w:rFonts w:cstheme="minorHAnsi"/>
                <w:sz w:val="21"/>
                <w:szCs w:val="21"/>
                <w:highlight w:val="yellow"/>
              </w:rPr>
              <w:t>Component 3</w:t>
            </w:r>
          </w:p>
          <w:p w:rsidR="00414B4F" w:rsidRPr="00D173B2" w:rsidRDefault="00414B4F" w:rsidP="00BE7DF0">
            <w:pPr>
              <w:spacing w:after="0" w:line="240" w:lineRule="auto"/>
              <w:contextualSpacing/>
              <w:rPr>
                <w:rFonts w:cstheme="minorHAnsi"/>
                <w:sz w:val="21"/>
                <w:szCs w:val="21"/>
              </w:rPr>
            </w:pPr>
          </w:p>
          <w:p w:rsidR="00414B4F" w:rsidRDefault="00414B4F" w:rsidP="00BB59D3">
            <w:pPr>
              <w:spacing w:after="0" w:line="240" w:lineRule="auto"/>
              <w:contextualSpacing/>
              <w:rPr>
                <w:rFonts w:cstheme="minorHAnsi"/>
                <w:sz w:val="21"/>
                <w:szCs w:val="21"/>
              </w:rPr>
            </w:pPr>
            <w:r>
              <w:rPr>
                <w:rFonts w:cstheme="minorHAnsi"/>
                <w:sz w:val="21"/>
                <w:szCs w:val="21"/>
              </w:rPr>
              <w:t xml:space="preserve">Capacities for the development of </w:t>
            </w:r>
            <w:r w:rsidR="007A399E">
              <w:rPr>
                <w:rFonts w:cstheme="minorHAnsi"/>
                <w:sz w:val="21"/>
                <w:szCs w:val="21"/>
              </w:rPr>
              <w:t>R</w:t>
            </w:r>
            <w:r w:rsidR="00BB59D3">
              <w:rPr>
                <w:rFonts w:cstheme="minorHAnsi"/>
                <w:sz w:val="21"/>
                <w:szCs w:val="21"/>
              </w:rPr>
              <w:t xml:space="preserve">eference Emission Levels </w:t>
            </w:r>
            <w:r>
              <w:rPr>
                <w:rFonts w:cstheme="minorHAnsi"/>
                <w:sz w:val="21"/>
                <w:szCs w:val="21"/>
              </w:rPr>
              <w:t>strengthened</w:t>
            </w:r>
          </w:p>
          <w:p w:rsidR="001079C0" w:rsidRDefault="001079C0" w:rsidP="00BB59D3">
            <w:pPr>
              <w:spacing w:after="0" w:line="240" w:lineRule="auto"/>
              <w:contextualSpacing/>
              <w:rPr>
                <w:rFonts w:cstheme="minorHAnsi"/>
                <w:sz w:val="21"/>
                <w:szCs w:val="21"/>
              </w:rPr>
            </w:pPr>
          </w:p>
          <w:p w:rsidR="001079C0" w:rsidRPr="00D173B2" w:rsidRDefault="001079C0" w:rsidP="00BB59D3">
            <w:pPr>
              <w:spacing w:after="0" w:line="240" w:lineRule="auto"/>
              <w:contextualSpacing/>
              <w:rPr>
                <w:rFonts w:cstheme="minorHAnsi"/>
                <w:sz w:val="21"/>
                <w:szCs w:val="21"/>
              </w:rPr>
            </w:pPr>
          </w:p>
        </w:tc>
        <w:tc>
          <w:tcPr>
            <w:tcW w:w="4608" w:type="dxa"/>
            <w:shd w:val="clear" w:color="auto" w:fill="auto"/>
          </w:tcPr>
          <w:p w:rsidR="00414B4F" w:rsidRDefault="00414B4F" w:rsidP="00BE7DF0">
            <w:pPr>
              <w:spacing w:after="0" w:line="240" w:lineRule="auto"/>
              <w:contextualSpacing/>
              <w:rPr>
                <w:rFonts w:cstheme="minorHAnsi"/>
                <w:sz w:val="21"/>
                <w:szCs w:val="21"/>
              </w:rPr>
            </w:pPr>
            <w:r w:rsidRPr="00D173B2">
              <w:rPr>
                <w:rFonts w:cstheme="minorHAnsi"/>
                <w:sz w:val="21"/>
                <w:szCs w:val="21"/>
                <w:u w:val="single"/>
              </w:rPr>
              <w:t>Baseline:</w:t>
            </w:r>
            <w:r w:rsidRPr="00950A0A">
              <w:rPr>
                <w:rFonts w:cstheme="minorHAnsi"/>
                <w:sz w:val="21"/>
                <w:szCs w:val="21"/>
              </w:rPr>
              <w:t xml:space="preserve"> almost no capacity </w:t>
            </w:r>
            <w:r>
              <w:rPr>
                <w:rFonts w:cstheme="minorHAnsi"/>
                <w:sz w:val="21"/>
                <w:szCs w:val="21"/>
              </w:rPr>
              <w:t xml:space="preserve">in Bangladesh specific </w:t>
            </w:r>
            <w:r w:rsidRPr="00950A0A">
              <w:rPr>
                <w:rFonts w:cstheme="minorHAnsi"/>
                <w:sz w:val="21"/>
                <w:szCs w:val="21"/>
              </w:rPr>
              <w:t>to prepar</w:t>
            </w:r>
            <w:r>
              <w:rPr>
                <w:rFonts w:cstheme="minorHAnsi"/>
                <w:sz w:val="21"/>
                <w:szCs w:val="21"/>
              </w:rPr>
              <w:t>ing</w:t>
            </w:r>
            <w:r w:rsidRPr="00950A0A">
              <w:rPr>
                <w:rFonts w:cstheme="minorHAnsi"/>
                <w:sz w:val="21"/>
                <w:szCs w:val="21"/>
              </w:rPr>
              <w:t xml:space="preserve"> REL </w:t>
            </w:r>
            <w:r w:rsidR="007A399E">
              <w:rPr>
                <w:rFonts w:cstheme="minorHAnsi"/>
                <w:sz w:val="21"/>
                <w:szCs w:val="21"/>
              </w:rPr>
              <w:t xml:space="preserve">/RLs </w:t>
            </w:r>
          </w:p>
          <w:p w:rsidR="000621C8" w:rsidRPr="00D038C7" w:rsidRDefault="000621C8" w:rsidP="00BE7DF0">
            <w:pPr>
              <w:spacing w:after="0" w:line="240" w:lineRule="auto"/>
              <w:contextualSpacing/>
              <w:rPr>
                <w:rFonts w:cstheme="minorHAnsi"/>
                <w:sz w:val="21"/>
                <w:szCs w:val="21"/>
              </w:rPr>
            </w:pPr>
            <w:r w:rsidRPr="00BD26CA">
              <w:rPr>
                <w:rFonts w:cstheme="minorHAnsi"/>
                <w:sz w:val="21"/>
                <w:szCs w:val="21"/>
                <w:highlight w:val="yellow"/>
                <w:u w:val="single"/>
              </w:rPr>
              <w:t xml:space="preserve">Indicator: </w:t>
            </w:r>
            <w:r w:rsidR="00BD26CA" w:rsidRPr="00D038C7">
              <w:rPr>
                <w:rFonts w:cstheme="minorHAnsi"/>
                <w:sz w:val="21"/>
                <w:szCs w:val="21"/>
                <w:highlight w:val="yellow"/>
              </w:rPr>
              <w:t>Capacities for developing the REL/RLs in place</w:t>
            </w:r>
          </w:p>
          <w:p w:rsidR="00414B4F" w:rsidRPr="00D173B2" w:rsidRDefault="00414B4F" w:rsidP="00BE7DF0">
            <w:pPr>
              <w:spacing w:after="0" w:line="240" w:lineRule="auto"/>
              <w:contextualSpacing/>
              <w:rPr>
                <w:rFonts w:cstheme="minorHAnsi"/>
                <w:sz w:val="21"/>
                <w:szCs w:val="21"/>
              </w:rPr>
            </w:pPr>
            <w:r>
              <w:rPr>
                <w:rFonts w:cstheme="minorHAnsi"/>
                <w:sz w:val="21"/>
                <w:szCs w:val="21"/>
                <w:u w:val="single"/>
              </w:rPr>
              <w:t>Target(s)</w:t>
            </w:r>
            <w:r w:rsidRPr="00D173B2">
              <w:rPr>
                <w:rFonts w:cstheme="minorHAnsi"/>
                <w:sz w:val="21"/>
                <w:szCs w:val="21"/>
                <w:u w:val="single"/>
              </w:rPr>
              <w:t>:</w:t>
            </w:r>
          </w:p>
          <w:p w:rsidR="003955C4" w:rsidRDefault="003955C4" w:rsidP="003955C4">
            <w:pPr>
              <w:spacing w:after="0" w:line="240" w:lineRule="auto"/>
              <w:contextualSpacing/>
              <w:rPr>
                <w:rFonts w:cstheme="minorHAnsi"/>
                <w:sz w:val="21"/>
                <w:szCs w:val="21"/>
              </w:rPr>
            </w:pPr>
            <w:r w:rsidRPr="003955C4">
              <w:rPr>
                <w:rFonts w:cstheme="minorHAnsi"/>
                <w:sz w:val="21"/>
                <w:szCs w:val="21"/>
                <w:highlight w:val="yellow"/>
              </w:rPr>
              <w:t xml:space="preserve">by  6 months, capacity </w:t>
            </w:r>
            <w:r w:rsidR="009B1CE1">
              <w:rPr>
                <w:rFonts w:cstheme="minorHAnsi"/>
                <w:sz w:val="21"/>
                <w:szCs w:val="21"/>
                <w:highlight w:val="yellow"/>
              </w:rPr>
              <w:t xml:space="preserve">need </w:t>
            </w:r>
            <w:r w:rsidRPr="003955C4">
              <w:rPr>
                <w:rFonts w:cstheme="minorHAnsi"/>
                <w:sz w:val="21"/>
                <w:szCs w:val="21"/>
                <w:highlight w:val="yellow"/>
              </w:rPr>
              <w:t>assessed</w:t>
            </w:r>
            <w:r w:rsidR="009B1CE1">
              <w:rPr>
                <w:rFonts w:cstheme="minorHAnsi"/>
                <w:sz w:val="21"/>
                <w:szCs w:val="21"/>
              </w:rPr>
              <w:t>,</w:t>
            </w:r>
            <w:r>
              <w:rPr>
                <w:rFonts w:cstheme="minorHAnsi"/>
                <w:sz w:val="21"/>
                <w:szCs w:val="21"/>
              </w:rPr>
              <w:t xml:space="preserve"> </w:t>
            </w:r>
          </w:p>
          <w:p w:rsidR="003955C4" w:rsidRPr="00D173B2" w:rsidRDefault="003955C4" w:rsidP="003955C4">
            <w:pPr>
              <w:spacing w:after="0" w:line="240" w:lineRule="auto"/>
              <w:contextualSpacing/>
              <w:rPr>
                <w:rFonts w:cstheme="minorHAnsi"/>
                <w:sz w:val="21"/>
                <w:szCs w:val="21"/>
              </w:rPr>
            </w:pPr>
            <w:r w:rsidRPr="003955C4">
              <w:rPr>
                <w:rFonts w:cstheme="minorHAnsi"/>
                <w:sz w:val="21"/>
                <w:szCs w:val="21"/>
                <w:highlight w:val="yellow"/>
              </w:rPr>
              <w:t xml:space="preserve">by </w:t>
            </w:r>
            <w:r w:rsidR="0082186A">
              <w:rPr>
                <w:rFonts w:cstheme="minorHAnsi"/>
                <w:sz w:val="21"/>
                <w:szCs w:val="21"/>
                <w:highlight w:val="yellow"/>
              </w:rPr>
              <w:t>24</w:t>
            </w:r>
            <w:r w:rsidRPr="003955C4">
              <w:rPr>
                <w:rFonts w:cstheme="minorHAnsi"/>
                <w:sz w:val="21"/>
                <w:szCs w:val="21"/>
                <w:highlight w:val="yellow"/>
              </w:rPr>
              <w:t xml:space="preserve"> months training programme</w:t>
            </w:r>
            <w:r w:rsidR="009B1CE1">
              <w:rPr>
                <w:rFonts w:cstheme="minorHAnsi"/>
                <w:sz w:val="21"/>
                <w:szCs w:val="21"/>
                <w:highlight w:val="yellow"/>
              </w:rPr>
              <w:t>s</w:t>
            </w:r>
            <w:r w:rsidRPr="003955C4">
              <w:rPr>
                <w:rFonts w:cstheme="minorHAnsi"/>
                <w:sz w:val="21"/>
                <w:szCs w:val="21"/>
                <w:highlight w:val="yellow"/>
              </w:rPr>
              <w:t xml:space="preserve"> designed and conducted</w:t>
            </w:r>
            <w:r w:rsidR="009B1CE1">
              <w:rPr>
                <w:rFonts w:cstheme="minorHAnsi"/>
                <w:sz w:val="21"/>
                <w:szCs w:val="21"/>
              </w:rPr>
              <w:t>.</w:t>
            </w:r>
            <w:r>
              <w:rPr>
                <w:rFonts w:cstheme="minorHAnsi"/>
                <w:sz w:val="21"/>
                <w:szCs w:val="21"/>
              </w:rPr>
              <w:t xml:space="preserve"> </w:t>
            </w:r>
          </w:p>
          <w:p w:rsidR="00414B4F" w:rsidRPr="00D173B2" w:rsidRDefault="00414B4F" w:rsidP="003955C4">
            <w:pPr>
              <w:spacing w:after="0" w:line="240" w:lineRule="auto"/>
              <w:contextualSpacing/>
              <w:rPr>
                <w:rFonts w:cstheme="minorHAnsi"/>
                <w:sz w:val="21"/>
                <w:szCs w:val="21"/>
              </w:rPr>
            </w:pPr>
          </w:p>
        </w:tc>
        <w:tc>
          <w:tcPr>
            <w:tcW w:w="1611" w:type="dxa"/>
            <w:shd w:val="clear" w:color="auto" w:fill="auto"/>
          </w:tcPr>
          <w:p w:rsidR="00414B4F" w:rsidRDefault="00414B4F" w:rsidP="00BE7DF0">
            <w:pPr>
              <w:spacing w:after="0" w:line="240" w:lineRule="auto"/>
              <w:contextualSpacing/>
              <w:rPr>
                <w:rFonts w:cstheme="minorHAnsi"/>
                <w:sz w:val="21"/>
                <w:szCs w:val="21"/>
              </w:rPr>
            </w:pPr>
            <w:r w:rsidRPr="00D173B2">
              <w:rPr>
                <w:rFonts w:cstheme="minorHAnsi"/>
                <w:sz w:val="21"/>
                <w:szCs w:val="21"/>
              </w:rPr>
              <w:t xml:space="preserve">Documents </w:t>
            </w:r>
            <w:r w:rsidR="008B2C9E">
              <w:rPr>
                <w:rFonts w:cstheme="minorHAnsi"/>
                <w:sz w:val="21"/>
                <w:szCs w:val="21"/>
              </w:rPr>
              <w:t>,</w:t>
            </w:r>
            <w:r w:rsidR="00BD26CA">
              <w:rPr>
                <w:rFonts w:cstheme="minorHAnsi"/>
                <w:sz w:val="21"/>
                <w:szCs w:val="21"/>
              </w:rPr>
              <w:t xml:space="preserve"> </w:t>
            </w:r>
            <w:r w:rsidR="00BD26CA" w:rsidRPr="00BD26CA">
              <w:rPr>
                <w:rFonts w:cstheme="minorHAnsi"/>
                <w:sz w:val="21"/>
                <w:szCs w:val="21"/>
                <w:highlight w:val="yellow"/>
              </w:rPr>
              <w:t xml:space="preserve">Reports and </w:t>
            </w:r>
            <w:r w:rsidR="008B2C9E" w:rsidRPr="00BD26CA">
              <w:rPr>
                <w:rFonts w:cstheme="minorHAnsi"/>
                <w:sz w:val="21"/>
                <w:szCs w:val="21"/>
                <w:highlight w:val="yellow"/>
              </w:rPr>
              <w:t xml:space="preserve"> </w:t>
            </w:r>
            <w:r w:rsidR="00BD26CA" w:rsidRPr="00BD26CA">
              <w:rPr>
                <w:rFonts w:cstheme="minorHAnsi"/>
                <w:sz w:val="21"/>
                <w:szCs w:val="21"/>
                <w:highlight w:val="yellow"/>
              </w:rPr>
              <w:t>trainin</w:t>
            </w:r>
            <w:r w:rsidR="00BD26CA">
              <w:rPr>
                <w:rFonts w:cstheme="minorHAnsi"/>
                <w:sz w:val="21"/>
                <w:szCs w:val="21"/>
                <w:highlight w:val="yellow"/>
              </w:rPr>
              <w:t>g materials</w:t>
            </w:r>
          </w:p>
          <w:p w:rsidR="00414B4F" w:rsidRDefault="00414B4F" w:rsidP="00BE7DF0">
            <w:pPr>
              <w:spacing w:after="0" w:line="240" w:lineRule="auto"/>
              <w:contextualSpacing/>
              <w:rPr>
                <w:rFonts w:cstheme="minorHAnsi"/>
                <w:sz w:val="21"/>
                <w:szCs w:val="21"/>
              </w:rPr>
            </w:pPr>
          </w:p>
          <w:p w:rsidR="000621C8" w:rsidRPr="00D173B2" w:rsidRDefault="000621C8" w:rsidP="00BE7DF0">
            <w:pPr>
              <w:spacing w:after="0" w:line="240" w:lineRule="auto"/>
              <w:contextualSpacing/>
              <w:rPr>
                <w:rFonts w:cstheme="minorHAnsi"/>
                <w:sz w:val="21"/>
                <w:szCs w:val="21"/>
              </w:rPr>
            </w:pPr>
          </w:p>
          <w:p w:rsidR="00414B4F" w:rsidRPr="00D173B2" w:rsidRDefault="00414B4F" w:rsidP="008B2C9E">
            <w:pPr>
              <w:spacing w:after="0" w:line="240" w:lineRule="auto"/>
              <w:contextualSpacing/>
              <w:rPr>
                <w:rFonts w:cstheme="minorHAnsi"/>
                <w:sz w:val="21"/>
                <w:szCs w:val="21"/>
              </w:rPr>
            </w:pPr>
          </w:p>
        </w:tc>
        <w:tc>
          <w:tcPr>
            <w:tcW w:w="0" w:type="auto"/>
            <w:shd w:val="clear" w:color="auto" w:fill="auto"/>
          </w:tcPr>
          <w:p w:rsidR="008B2C9E" w:rsidRDefault="008B2C9E" w:rsidP="00BE7DF0">
            <w:pPr>
              <w:spacing w:after="0" w:line="240" w:lineRule="auto"/>
              <w:contextualSpacing/>
              <w:rPr>
                <w:rFonts w:cstheme="minorHAnsi"/>
                <w:sz w:val="21"/>
                <w:szCs w:val="21"/>
              </w:rPr>
            </w:pPr>
          </w:p>
          <w:p w:rsidR="008B2C9E" w:rsidRPr="00D173B2" w:rsidRDefault="008B2C9E" w:rsidP="00BD26CA">
            <w:pPr>
              <w:spacing w:after="0" w:line="240" w:lineRule="auto"/>
              <w:contextualSpacing/>
              <w:rPr>
                <w:rFonts w:cstheme="minorHAnsi"/>
                <w:sz w:val="21"/>
                <w:szCs w:val="21"/>
              </w:rPr>
            </w:pPr>
            <w:r w:rsidRPr="008B2C9E">
              <w:rPr>
                <w:rFonts w:cstheme="minorHAnsi"/>
                <w:sz w:val="21"/>
                <w:szCs w:val="21"/>
                <w:highlight w:val="yellow"/>
              </w:rPr>
              <w:t>Collection of repor</w:t>
            </w:r>
            <w:r w:rsidRPr="00BD26CA">
              <w:rPr>
                <w:rFonts w:cstheme="minorHAnsi"/>
                <w:sz w:val="21"/>
                <w:szCs w:val="21"/>
                <w:highlight w:val="yellow"/>
              </w:rPr>
              <w:t>t</w:t>
            </w:r>
            <w:r w:rsidR="00BD26CA" w:rsidRPr="00BD26CA">
              <w:rPr>
                <w:rFonts w:cstheme="minorHAnsi"/>
                <w:sz w:val="21"/>
                <w:szCs w:val="21"/>
                <w:highlight w:val="yellow"/>
              </w:rPr>
              <w:t>s, training materials and proceedings</w:t>
            </w:r>
            <w:r w:rsidR="00BD26CA">
              <w:rPr>
                <w:rFonts w:cstheme="minorHAnsi"/>
                <w:sz w:val="21"/>
                <w:szCs w:val="21"/>
              </w:rPr>
              <w:t xml:space="preserve"> </w:t>
            </w:r>
          </w:p>
        </w:tc>
        <w:tc>
          <w:tcPr>
            <w:tcW w:w="0" w:type="auto"/>
            <w:shd w:val="clear" w:color="auto" w:fill="auto"/>
          </w:tcPr>
          <w:p w:rsidR="009B1CE1" w:rsidRDefault="009B1CE1" w:rsidP="00BE7DF0">
            <w:pPr>
              <w:spacing w:after="0" w:line="240" w:lineRule="auto"/>
              <w:contextualSpacing/>
              <w:jc w:val="center"/>
              <w:rPr>
                <w:rFonts w:cstheme="minorHAnsi"/>
                <w:sz w:val="21"/>
                <w:szCs w:val="21"/>
                <w:highlight w:val="yellow"/>
              </w:rPr>
            </w:pPr>
          </w:p>
          <w:p w:rsidR="00414B4F" w:rsidRPr="00D173B2" w:rsidDel="00D84A24" w:rsidRDefault="00245B2F" w:rsidP="00F52F0C">
            <w:pPr>
              <w:spacing w:after="0" w:line="240" w:lineRule="auto"/>
              <w:contextualSpacing/>
              <w:jc w:val="center"/>
              <w:rPr>
                <w:rFonts w:cstheme="minorHAnsi"/>
                <w:sz w:val="21"/>
                <w:szCs w:val="21"/>
              </w:rPr>
            </w:pPr>
            <w:r w:rsidRPr="00245B2F">
              <w:rPr>
                <w:rFonts w:cstheme="minorHAnsi"/>
                <w:sz w:val="21"/>
                <w:szCs w:val="21"/>
                <w:highlight w:val="yellow"/>
              </w:rPr>
              <w:t>FD</w:t>
            </w:r>
          </w:p>
        </w:tc>
        <w:tc>
          <w:tcPr>
            <w:tcW w:w="0" w:type="auto"/>
            <w:shd w:val="clear" w:color="auto" w:fill="auto"/>
          </w:tcPr>
          <w:p w:rsidR="00414B4F" w:rsidRDefault="00414B4F" w:rsidP="00BE7DF0">
            <w:pPr>
              <w:spacing w:after="0" w:line="240" w:lineRule="auto"/>
              <w:contextualSpacing/>
              <w:rPr>
                <w:rFonts w:cstheme="minorHAnsi"/>
                <w:sz w:val="21"/>
                <w:szCs w:val="21"/>
              </w:rPr>
            </w:pPr>
          </w:p>
          <w:p w:rsidR="003955C4" w:rsidRDefault="009B1CE1" w:rsidP="00BE7DF0">
            <w:pPr>
              <w:spacing w:after="0" w:line="240" w:lineRule="auto"/>
              <w:contextualSpacing/>
              <w:rPr>
                <w:rFonts w:cstheme="minorHAnsi"/>
                <w:sz w:val="21"/>
                <w:szCs w:val="21"/>
              </w:rPr>
            </w:pPr>
            <w:r>
              <w:rPr>
                <w:rFonts w:cstheme="minorHAnsi"/>
                <w:sz w:val="21"/>
                <w:szCs w:val="21"/>
                <w:highlight w:val="yellow"/>
              </w:rPr>
              <w:t>Lack of adequate t</w:t>
            </w:r>
            <w:r w:rsidR="003955C4" w:rsidRPr="003955C4">
              <w:rPr>
                <w:rFonts w:cstheme="minorHAnsi"/>
                <w:sz w:val="21"/>
                <w:szCs w:val="21"/>
                <w:highlight w:val="yellow"/>
              </w:rPr>
              <w:t>rained manpower for REL/RLs development for forestry sector</w:t>
            </w:r>
            <w:r w:rsidR="003955C4">
              <w:rPr>
                <w:rFonts w:cstheme="minorHAnsi"/>
                <w:sz w:val="21"/>
                <w:szCs w:val="21"/>
              </w:rPr>
              <w:t xml:space="preserve"> </w:t>
            </w:r>
          </w:p>
          <w:p w:rsidR="0082186A" w:rsidRDefault="0082186A" w:rsidP="00BE7DF0">
            <w:pPr>
              <w:spacing w:after="0" w:line="240" w:lineRule="auto"/>
              <w:contextualSpacing/>
              <w:rPr>
                <w:rFonts w:cstheme="minorHAnsi"/>
                <w:sz w:val="21"/>
                <w:szCs w:val="21"/>
              </w:rPr>
            </w:pPr>
          </w:p>
          <w:p w:rsidR="0082186A" w:rsidRDefault="0082186A" w:rsidP="00BE7DF0">
            <w:pPr>
              <w:spacing w:after="0" w:line="240" w:lineRule="auto"/>
              <w:contextualSpacing/>
              <w:rPr>
                <w:rFonts w:cstheme="minorHAnsi"/>
                <w:sz w:val="21"/>
                <w:szCs w:val="21"/>
              </w:rPr>
            </w:pPr>
          </w:p>
          <w:p w:rsidR="0082186A" w:rsidRPr="00D173B2" w:rsidRDefault="009B1CE1" w:rsidP="009B1CE1">
            <w:pPr>
              <w:spacing w:after="0" w:line="240" w:lineRule="auto"/>
              <w:contextualSpacing/>
              <w:rPr>
                <w:rFonts w:cstheme="minorHAnsi"/>
                <w:sz w:val="21"/>
                <w:szCs w:val="21"/>
              </w:rPr>
            </w:pPr>
            <w:r>
              <w:rPr>
                <w:rFonts w:cstheme="minorHAnsi"/>
                <w:sz w:val="21"/>
                <w:szCs w:val="21"/>
                <w:highlight w:val="yellow"/>
              </w:rPr>
              <w:t xml:space="preserve">Insufficient </w:t>
            </w:r>
            <w:r w:rsidR="0082186A" w:rsidRPr="0082186A">
              <w:rPr>
                <w:rFonts w:cstheme="minorHAnsi"/>
                <w:sz w:val="21"/>
                <w:szCs w:val="21"/>
                <w:highlight w:val="yellow"/>
              </w:rPr>
              <w:t>resource person</w:t>
            </w:r>
            <w:r>
              <w:rPr>
                <w:rFonts w:cstheme="minorHAnsi"/>
                <w:sz w:val="21"/>
                <w:szCs w:val="21"/>
                <w:highlight w:val="yellow"/>
              </w:rPr>
              <w:t>s</w:t>
            </w:r>
            <w:r w:rsidR="0082186A" w:rsidRPr="0082186A">
              <w:rPr>
                <w:rFonts w:cstheme="minorHAnsi"/>
                <w:sz w:val="21"/>
                <w:szCs w:val="21"/>
                <w:highlight w:val="yellow"/>
              </w:rPr>
              <w:t xml:space="preserve"> </w:t>
            </w:r>
          </w:p>
        </w:tc>
      </w:tr>
      <w:tr w:rsidR="00245B2F" w:rsidRPr="00D173B2" w:rsidTr="006B7A82">
        <w:trPr>
          <w:trHeight w:val="1610"/>
          <w:jc w:val="center"/>
        </w:trPr>
        <w:tc>
          <w:tcPr>
            <w:tcW w:w="0" w:type="auto"/>
            <w:shd w:val="clear" w:color="auto" w:fill="auto"/>
          </w:tcPr>
          <w:p w:rsidR="008B2330" w:rsidRDefault="00414B4F" w:rsidP="00BE7DF0">
            <w:pPr>
              <w:spacing w:after="0" w:line="240" w:lineRule="auto"/>
              <w:contextualSpacing/>
              <w:rPr>
                <w:rFonts w:cstheme="minorHAnsi"/>
                <w:sz w:val="21"/>
                <w:szCs w:val="21"/>
                <w:highlight w:val="yellow"/>
              </w:rPr>
            </w:pPr>
            <w:r w:rsidRPr="000D2000">
              <w:rPr>
                <w:rFonts w:cstheme="minorHAnsi"/>
                <w:b/>
                <w:sz w:val="21"/>
                <w:szCs w:val="21"/>
              </w:rPr>
              <w:t>Output 3.2</w:t>
            </w:r>
            <w:r w:rsidR="000D2000">
              <w:rPr>
                <w:rFonts w:cstheme="minorHAnsi"/>
                <w:b/>
                <w:sz w:val="21"/>
                <w:szCs w:val="21"/>
              </w:rPr>
              <w:t>.</w:t>
            </w:r>
            <w:r w:rsidR="008B2330" w:rsidRPr="0056167F">
              <w:rPr>
                <w:rFonts w:cstheme="minorHAnsi"/>
                <w:sz w:val="21"/>
                <w:szCs w:val="21"/>
                <w:highlight w:val="yellow"/>
              </w:rPr>
              <w:t xml:space="preserve"> </w:t>
            </w:r>
          </w:p>
          <w:p w:rsidR="00414B4F" w:rsidRPr="000D2000" w:rsidRDefault="008B2330" w:rsidP="00BE7DF0">
            <w:pPr>
              <w:spacing w:after="0" w:line="240" w:lineRule="auto"/>
              <w:contextualSpacing/>
              <w:rPr>
                <w:rFonts w:cstheme="minorHAnsi"/>
                <w:b/>
                <w:sz w:val="21"/>
                <w:szCs w:val="21"/>
              </w:rPr>
            </w:pPr>
            <w:r w:rsidRPr="0056167F">
              <w:rPr>
                <w:rFonts w:cstheme="minorHAnsi"/>
                <w:sz w:val="21"/>
                <w:szCs w:val="21"/>
                <w:highlight w:val="yellow"/>
              </w:rPr>
              <w:t>Component 3</w:t>
            </w:r>
          </w:p>
          <w:p w:rsidR="00414B4F" w:rsidRPr="00D173B2" w:rsidRDefault="00414B4F" w:rsidP="00BE7DF0">
            <w:pPr>
              <w:spacing w:after="0" w:line="240" w:lineRule="auto"/>
              <w:contextualSpacing/>
              <w:rPr>
                <w:rFonts w:cstheme="minorHAnsi"/>
                <w:sz w:val="21"/>
                <w:szCs w:val="21"/>
              </w:rPr>
            </w:pPr>
          </w:p>
          <w:p w:rsidR="00414B4F" w:rsidRDefault="00414B4F" w:rsidP="00BE7DF0">
            <w:pPr>
              <w:spacing w:after="0" w:line="240" w:lineRule="auto"/>
              <w:contextualSpacing/>
              <w:rPr>
                <w:rFonts w:cstheme="minorHAnsi"/>
                <w:sz w:val="21"/>
                <w:szCs w:val="21"/>
              </w:rPr>
            </w:pPr>
            <w:r>
              <w:rPr>
                <w:rFonts w:cstheme="minorHAnsi"/>
                <w:sz w:val="21"/>
                <w:szCs w:val="21"/>
              </w:rPr>
              <w:t xml:space="preserve">National circumstances </w:t>
            </w:r>
            <w:r w:rsidR="00BD26CA" w:rsidRPr="006C0E17">
              <w:rPr>
                <w:rFonts w:cstheme="minorHAnsi"/>
                <w:sz w:val="21"/>
                <w:szCs w:val="21"/>
              </w:rPr>
              <w:t>and historical data</w:t>
            </w:r>
            <w:r w:rsidR="00BD26CA">
              <w:rPr>
                <w:rFonts w:cstheme="minorHAnsi"/>
                <w:sz w:val="21"/>
                <w:szCs w:val="21"/>
              </w:rPr>
              <w:t xml:space="preserve"> </w:t>
            </w:r>
            <w:r>
              <w:rPr>
                <w:rFonts w:cstheme="minorHAnsi"/>
                <w:sz w:val="21"/>
                <w:szCs w:val="21"/>
              </w:rPr>
              <w:t>considered for REL</w:t>
            </w:r>
            <w:r w:rsidR="00BB59D3">
              <w:rPr>
                <w:rFonts w:cstheme="minorHAnsi"/>
                <w:sz w:val="21"/>
                <w:szCs w:val="21"/>
              </w:rPr>
              <w:t>s/RLs</w:t>
            </w:r>
          </w:p>
          <w:p w:rsidR="001079C0" w:rsidRDefault="001079C0" w:rsidP="00BE7DF0">
            <w:pPr>
              <w:spacing w:after="0" w:line="240" w:lineRule="auto"/>
              <w:contextualSpacing/>
              <w:rPr>
                <w:rFonts w:cstheme="minorHAnsi"/>
                <w:sz w:val="21"/>
                <w:szCs w:val="21"/>
              </w:rPr>
            </w:pPr>
          </w:p>
          <w:p w:rsidR="001079C0" w:rsidRPr="00D173B2" w:rsidRDefault="001079C0" w:rsidP="00BE7DF0">
            <w:pPr>
              <w:spacing w:after="0" w:line="240" w:lineRule="auto"/>
              <w:contextualSpacing/>
              <w:rPr>
                <w:rFonts w:cstheme="minorHAnsi"/>
                <w:sz w:val="21"/>
                <w:szCs w:val="21"/>
              </w:rPr>
            </w:pPr>
          </w:p>
        </w:tc>
        <w:tc>
          <w:tcPr>
            <w:tcW w:w="4608" w:type="dxa"/>
            <w:shd w:val="clear" w:color="auto" w:fill="auto"/>
          </w:tcPr>
          <w:p w:rsidR="00414B4F" w:rsidRDefault="00414B4F" w:rsidP="00BE7DF0">
            <w:pPr>
              <w:spacing w:after="0" w:line="240" w:lineRule="auto"/>
              <w:contextualSpacing/>
              <w:rPr>
                <w:rFonts w:cstheme="minorHAnsi"/>
                <w:sz w:val="21"/>
                <w:szCs w:val="21"/>
              </w:rPr>
            </w:pPr>
            <w:r w:rsidRPr="00D173B2">
              <w:rPr>
                <w:rFonts w:cstheme="minorHAnsi"/>
                <w:sz w:val="21"/>
                <w:szCs w:val="21"/>
                <w:u w:val="single"/>
              </w:rPr>
              <w:t xml:space="preserve">Baseline: </w:t>
            </w:r>
            <w:r w:rsidR="009B1CE1">
              <w:rPr>
                <w:rFonts w:cstheme="minorHAnsi"/>
                <w:sz w:val="21"/>
                <w:szCs w:val="21"/>
              </w:rPr>
              <w:t>S</w:t>
            </w:r>
            <w:r w:rsidRPr="00D173B2">
              <w:rPr>
                <w:rFonts w:cstheme="minorHAnsi"/>
                <w:sz w:val="21"/>
                <w:szCs w:val="21"/>
              </w:rPr>
              <w:t xml:space="preserve">ome existing </w:t>
            </w:r>
            <w:r w:rsidR="009B1CE1" w:rsidRPr="009B1CE1">
              <w:rPr>
                <w:rFonts w:cstheme="minorHAnsi"/>
                <w:sz w:val="21"/>
                <w:szCs w:val="21"/>
                <w:highlight w:val="yellow"/>
              </w:rPr>
              <w:t>data/information</w:t>
            </w:r>
            <w:r w:rsidRPr="00D173B2">
              <w:rPr>
                <w:rFonts w:cstheme="minorHAnsi"/>
                <w:sz w:val="21"/>
                <w:szCs w:val="21"/>
              </w:rPr>
              <w:t xml:space="preserve"> on climate change impacts</w:t>
            </w:r>
          </w:p>
          <w:p w:rsidR="008B2C9E" w:rsidRPr="008B2C9E" w:rsidRDefault="008B2C9E" w:rsidP="00BE7DF0">
            <w:pPr>
              <w:spacing w:after="0" w:line="240" w:lineRule="auto"/>
              <w:contextualSpacing/>
              <w:rPr>
                <w:rFonts w:cstheme="minorHAnsi"/>
                <w:sz w:val="21"/>
                <w:szCs w:val="21"/>
                <w:highlight w:val="yellow"/>
                <w:u w:val="single"/>
              </w:rPr>
            </w:pPr>
            <w:r w:rsidRPr="008B2C9E">
              <w:rPr>
                <w:rFonts w:cstheme="minorHAnsi"/>
                <w:sz w:val="21"/>
                <w:szCs w:val="21"/>
                <w:highlight w:val="yellow"/>
                <w:u w:val="single"/>
              </w:rPr>
              <w:t xml:space="preserve">Indicator: </w:t>
            </w:r>
          </w:p>
          <w:p w:rsidR="008B2C9E" w:rsidRPr="00D173B2" w:rsidRDefault="008B2C9E" w:rsidP="00BE7DF0">
            <w:pPr>
              <w:spacing w:after="0" w:line="240" w:lineRule="auto"/>
              <w:contextualSpacing/>
              <w:rPr>
                <w:rFonts w:cstheme="minorHAnsi"/>
                <w:sz w:val="21"/>
                <w:szCs w:val="21"/>
              </w:rPr>
            </w:pPr>
            <w:r w:rsidRPr="008B2C9E">
              <w:rPr>
                <w:rFonts w:cstheme="minorHAnsi"/>
                <w:sz w:val="21"/>
                <w:szCs w:val="21"/>
                <w:highlight w:val="yellow"/>
              </w:rPr>
              <w:t xml:space="preserve">Assessment report on national circumstances </w:t>
            </w:r>
            <w:r w:rsidR="003955C4">
              <w:rPr>
                <w:rFonts w:cstheme="minorHAnsi"/>
                <w:sz w:val="21"/>
                <w:szCs w:val="21"/>
                <w:highlight w:val="yellow"/>
              </w:rPr>
              <w:t>o</w:t>
            </w:r>
            <w:r w:rsidR="00FE1C38">
              <w:rPr>
                <w:rFonts w:cstheme="minorHAnsi"/>
                <w:sz w:val="21"/>
                <w:szCs w:val="21"/>
                <w:highlight w:val="yellow"/>
              </w:rPr>
              <w:t>f</w:t>
            </w:r>
            <w:r w:rsidR="003955C4">
              <w:rPr>
                <w:rFonts w:cstheme="minorHAnsi"/>
                <w:sz w:val="21"/>
                <w:szCs w:val="21"/>
                <w:highlight w:val="yellow"/>
              </w:rPr>
              <w:t xml:space="preserve"> different aspect</w:t>
            </w:r>
            <w:r w:rsidR="00FE1C38">
              <w:rPr>
                <w:rFonts w:cstheme="minorHAnsi"/>
                <w:sz w:val="21"/>
                <w:szCs w:val="21"/>
                <w:highlight w:val="yellow"/>
              </w:rPr>
              <w:t>s</w:t>
            </w:r>
            <w:r w:rsidR="003955C4">
              <w:rPr>
                <w:rFonts w:cstheme="minorHAnsi"/>
                <w:sz w:val="21"/>
                <w:szCs w:val="21"/>
                <w:highlight w:val="yellow"/>
              </w:rPr>
              <w:t xml:space="preserve"> </w:t>
            </w:r>
            <w:r w:rsidR="00507DC1">
              <w:rPr>
                <w:rFonts w:cstheme="minorHAnsi"/>
                <w:sz w:val="21"/>
                <w:szCs w:val="21"/>
                <w:highlight w:val="yellow"/>
              </w:rPr>
              <w:t xml:space="preserve">and data </w:t>
            </w:r>
            <w:r w:rsidRPr="008B2C9E">
              <w:rPr>
                <w:rFonts w:cstheme="minorHAnsi"/>
                <w:sz w:val="21"/>
                <w:szCs w:val="21"/>
                <w:highlight w:val="yellow"/>
              </w:rPr>
              <w:t>are available</w:t>
            </w:r>
            <w:r>
              <w:rPr>
                <w:rFonts w:cstheme="minorHAnsi"/>
                <w:sz w:val="21"/>
                <w:szCs w:val="21"/>
              </w:rPr>
              <w:t xml:space="preserve"> </w:t>
            </w:r>
          </w:p>
          <w:p w:rsidR="00414B4F" w:rsidRPr="00D173B2" w:rsidRDefault="00414B4F" w:rsidP="00BE7DF0">
            <w:pPr>
              <w:spacing w:after="0" w:line="240" w:lineRule="auto"/>
              <w:contextualSpacing/>
              <w:rPr>
                <w:rFonts w:cstheme="minorHAnsi"/>
                <w:sz w:val="21"/>
                <w:szCs w:val="21"/>
              </w:rPr>
            </w:pPr>
            <w:r>
              <w:rPr>
                <w:rFonts w:cstheme="minorHAnsi"/>
                <w:sz w:val="21"/>
                <w:szCs w:val="21"/>
                <w:u w:val="single"/>
              </w:rPr>
              <w:t>Target(s)</w:t>
            </w:r>
            <w:r w:rsidRPr="00D173B2">
              <w:rPr>
                <w:rFonts w:cstheme="minorHAnsi"/>
                <w:sz w:val="21"/>
                <w:szCs w:val="21"/>
                <w:u w:val="single"/>
              </w:rPr>
              <w:t>:</w:t>
            </w:r>
          </w:p>
          <w:p w:rsidR="00414B4F" w:rsidRPr="00D173B2" w:rsidRDefault="00414B4F" w:rsidP="00BE7DF0">
            <w:pPr>
              <w:numPr>
                <w:ilvl w:val="0"/>
                <w:numId w:val="60"/>
              </w:numPr>
              <w:spacing w:after="0" w:line="240" w:lineRule="auto"/>
              <w:contextualSpacing/>
              <w:rPr>
                <w:rFonts w:cstheme="minorHAnsi"/>
                <w:sz w:val="21"/>
                <w:szCs w:val="21"/>
              </w:rPr>
            </w:pPr>
            <w:r w:rsidRPr="00D173B2">
              <w:rPr>
                <w:rFonts w:cstheme="minorHAnsi"/>
                <w:sz w:val="21"/>
                <w:szCs w:val="21"/>
              </w:rPr>
              <w:t xml:space="preserve">by 18 months, assessment of </w:t>
            </w:r>
            <w:r>
              <w:rPr>
                <w:rFonts w:cstheme="minorHAnsi"/>
                <w:sz w:val="21"/>
                <w:szCs w:val="21"/>
              </w:rPr>
              <w:t>Bangladesh’s</w:t>
            </w:r>
            <w:r w:rsidRPr="00D173B2">
              <w:rPr>
                <w:rFonts w:cstheme="minorHAnsi"/>
                <w:sz w:val="21"/>
                <w:szCs w:val="21"/>
              </w:rPr>
              <w:t xml:space="preserve"> national circumstances completed</w:t>
            </w:r>
          </w:p>
          <w:p w:rsidR="00414B4F" w:rsidRPr="00D173B2" w:rsidRDefault="00FE1C38" w:rsidP="00FE1C38">
            <w:pPr>
              <w:numPr>
                <w:ilvl w:val="0"/>
                <w:numId w:val="60"/>
              </w:numPr>
              <w:spacing w:after="0" w:line="240" w:lineRule="auto"/>
              <w:contextualSpacing/>
              <w:rPr>
                <w:rFonts w:cstheme="minorHAnsi"/>
                <w:sz w:val="21"/>
                <w:szCs w:val="21"/>
              </w:rPr>
            </w:pPr>
            <w:r>
              <w:rPr>
                <w:rFonts w:cstheme="minorHAnsi"/>
                <w:sz w:val="21"/>
                <w:szCs w:val="21"/>
              </w:rPr>
              <w:t xml:space="preserve">by </w:t>
            </w:r>
            <w:r w:rsidRPr="00FE1C38">
              <w:rPr>
                <w:rFonts w:cstheme="minorHAnsi"/>
                <w:sz w:val="21"/>
                <w:szCs w:val="21"/>
                <w:highlight w:val="yellow"/>
              </w:rPr>
              <w:t>24</w:t>
            </w:r>
            <w:r>
              <w:rPr>
                <w:rFonts w:cstheme="minorHAnsi"/>
                <w:sz w:val="21"/>
                <w:szCs w:val="21"/>
              </w:rPr>
              <w:t xml:space="preserve"> months </w:t>
            </w:r>
            <w:r w:rsidR="00414B4F">
              <w:rPr>
                <w:rFonts w:cstheme="minorHAnsi"/>
                <w:sz w:val="21"/>
                <w:szCs w:val="21"/>
              </w:rPr>
              <w:t>data regarding historical forest trends and drivers</w:t>
            </w:r>
            <w:r>
              <w:rPr>
                <w:rFonts w:cstheme="minorHAnsi"/>
                <w:sz w:val="21"/>
                <w:szCs w:val="21"/>
              </w:rPr>
              <w:t xml:space="preserve"> identified </w:t>
            </w:r>
          </w:p>
        </w:tc>
        <w:tc>
          <w:tcPr>
            <w:tcW w:w="1611" w:type="dxa"/>
            <w:shd w:val="clear" w:color="auto" w:fill="auto"/>
          </w:tcPr>
          <w:p w:rsidR="00414B4F" w:rsidRPr="00D173B2" w:rsidRDefault="00414B4F" w:rsidP="00BE7DF0">
            <w:pPr>
              <w:spacing w:after="0" w:line="240" w:lineRule="auto"/>
              <w:contextualSpacing/>
              <w:rPr>
                <w:rFonts w:cstheme="minorHAnsi"/>
                <w:sz w:val="21"/>
                <w:szCs w:val="21"/>
              </w:rPr>
            </w:pPr>
          </w:p>
          <w:p w:rsidR="00414B4F" w:rsidRPr="00D173B2" w:rsidRDefault="00507DC1" w:rsidP="00D038C7">
            <w:pPr>
              <w:spacing w:after="0" w:line="240" w:lineRule="auto"/>
              <w:contextualSpacing/>
              <w:rPr>
                <w:rFonts w:cstheme="minorHAnsi"/>
                <w:sz w:val="21"/>
                <w:szCs w:val="21"/>
              </w:rPr>
            </w:pPr>
            <w:r>
              <w:rPr>
                <w:rFonts w:cstheme="minorHAnsi"/>
                <w:sz w:val="21"/>
                <w:szCs w:val="21"/>
                <w:highlight w:val="yellow"/>
              </w:rPr>
              <w:t>Assessment r</w:t>
            </w:r>
            <w:r w:rsidR="00BD26CA" w:rsidRPr="00BD26CA">
              <w:rPr>
                <w:rFonts w:cstheme="minorHAnsi"/>
                <w:sz w:val="21"/>
                <w:szCs w:val="21"/>
                <w:highlight w:val="yellow"/>
              </w:rPr>
              <w:t>eports,</w:t>
            </w:r>
            <w:r w:rsidR="00BD26CA">
              <w:rPr>
                <w:rFonts w:cstheme="minorHAnsi"/>
                <w:sz w:val="21"/>
                <w:szCs w:val="21"/>
              </w:rPr>
              <w:t xml:space="preserve"> </w:t>
            </w:r>
            <w:r w:rsidR="00414B4F" w:rsidRPr="00D173B2">
              <w:rPr>
                <w:rFonts w:cstheme="minorHAnsi"/>
                <w:sz w:val="21"/>
                <w:szCs w:val="21"/>
              </w:rPr>
              <w:t>Minutes</w:t>
            </w:r>
            <w:r w:rsidR="00BD26CA">
              <w:rPr>
                <w:rFonts w:cstheme="minorHAnsi"/>
                <w:sz w:val="21"/>
                <w:szCs w:val="21"/>
              </w:rPr>
              <w:t xml:space="preserve"> </w:t>
            </w:r>
          </w:p>
        </w:tc>
        <w:tc>
          <w:tcPr>
            <w:tcW w:w="0" w:type="auto"/>
            <w:shd w:val="clear" w:color="auto" w:fill="auto"/>
          </w:tcPr>
          <w:p w:rsidR="00507DC1" w:rsidRDefault="00507DC1" w:rsidP="00BE7DF0">
            <w:pPr>
              <w:spacing w:after="0" w:line="240" w:lineRule="auto"/>
              <w:contextualSpacing/>
              <w:rPr>
                <w:rFonts w:cstheme="minorHAnsi"/>
                <w:sz w:val="21"/>
                <w:szCs w:val="21"/>
              </w:rPr>
            </w:pPr>
          </w:p>
          <w:p w:rsidR="00507DC1" w:rsidRPr="00D173B2" w:rsidRDefault="00507DC1" w:rsidP="00BE7DF0">
            <w:pPr>
              <w:spacing w:after="0" w:line="240" w:lineRule="auto"/>
              <w:contextualSpacing/>
              <w:rPr>
                <w:rFonts w:cstheme="minorHAnsi"/>
                <w:sz w:val="21"/>
                <w:szCs w:val="21"/>
              </w:rPr>
            </w:pPr>
            <w:r w:rsidRPr="00507DC1">
              <w:rPr>
                <w:rFonts w:cstheme="minorHAnsi"/>
                <w:sz w:val="21"/>
                <w:szCs w:val="21"/>
                <w:highlight w:val="yellow"/>
              </w:rPr>
              <w:t>collection of reports and minutes</w:t>
            </w:r>
            <w:r>
              <w:rPr>
                <w:rFonts w:cstheme="minorHAnsi"/>
                <w:sz w:val="21"/>
                <w:szCs w:val="21"/>
              </w:rPr>
              <w:t xml:space="preserve"> </w:t>
            </w:r>
          </w:p>
        </w:tc>
        <w:tc>
          <w:tcPr>
            <w:tcW w:w="0" w:type="auto"/>
            <w:shd w:val="clear" w:color="auto" w:fill="auto"/>
          </w:tcPr>
          <w:p w:rsidR="009B1CE1" w:rsidRDefault="009B1CE1" w:rsidP="00BE7DF0">
            <w:pPr>
              <w:spacing w:after="0" w:line="240" w:lineRule="auto"/>
              <w:contextualSpacing/>
              <w:jc w:val="center"/>
              <w:rPr>
                <w:rFonts w:cstheme="minorHAnsi"/>
                <w:sz w:val="21"/>
                <w:szCs w:val="21"/>
                <w:highlight w:val="yellow"/>
              </w:rPr>
            </w:pPr>
          </w:p>
          <w:p w:rsidR="00414B4F" w:rsidRPr="00D173B2" w:rsidDel="00D84A24" w:rsidRDefault="00B601B4" w:rsidP="00245B2F">
            <w:pPr>
              <w:spacing w:after="0" w:line="240" w:lineRule="auto"/>
              <w:contextualSpacing/>
              <w:jc w:val="center"/>
              <w:rPr>
                <w:rFonts w:cstheme="minorHAnsi"/>
                <w:sz w:val="21"/>
                <w:szCs w:val="21"/>
              </w:rPr>
            </w:pPr>
            <w:r w:rsidRPr="00B601B4">
              <w:rPr>
                <w:rFonts w:cstheme="minorHAnsi"/>
                <w:sz w:val="21"/>
                <w:szCs w:val="21"/>
                <w:highlight w:val="yellow"/>
              </w:rPr>
              <w:t>FD</w:t>
            </w:r>
          </w:p>
        </w:tc>
        <w:tc>
          <w:tcPr>
            <w:tcW w:w="0" w:type="auto"/>
            <w:shd w:val="clear" w:color="auto" w:fill="auto"/>
          </w:tcPr>
          <w:p w:rsidR="00414B4F" w:rsidRDefault="00414B4F" w:rsidP="00BE7DF0">
            <w:pPr>
              <w:spacing w:after="0" w:line="240" w:lineRule="auto"/>
              <w:contextualSpacing/>
              <w:rPr>
                <w:rFonts w:cstheme="minorHAnsi"/>
                <w:sz w:val="21"/>
                <w:szCs w:val="21"/>
              </w:rPr>
            </w:pPr>
          </w:p>
          <w:p w:rsidR="006C0E17" w:rsidRPr="00D173B2" w:rsidRDefault="006C0E17" w:rsidP="0085630C">
            <w:pPr>
              <w:spacing w:after="0" w:line="240" w:lineRule="auto"/>
              <w:contextualSpacing/>
              <w:rPr>
                <w:rFonts w:cstheme="minorHAnsi"/>
                <w:sz w:val="21"/>
                <w:szCs w:val="21"/>
              </w:rPr>
            </w:pPr>
            <w:r w:rsidRPr="006C0E17">
              <w:rPr>
                <w:rFonts w:cstheme="minorHAnsi"/>
                <w:sz w:val="21"/>
                <w:szCs w:val="21"/>
                <w:highlight w:val="yellow"/>
              </w:rPr>
              <w:t>Forest cover</w:t>
            </w:r>
            <w:r w:rsidR="0085630C">
              <w:rPr>
                <w:rFonts w:cstheme="minorHAnsi"/>
                <w:sz w:val="21"/>
                <w:szCs w:val="21"/>
                <w:highlight w:val="yellow"/>
              </w:rPr>
              <w:t xml:space="preserve"> and </w:t>
            </w:r>
            <w:r w:rsidR="00FE1C38">
              <w:rPr>
                <w:rFonts w:cstheme="minorHAnsi"/>
                <w:sz w:val="21"/>
                <w:szCs w:val="21"/>
                <w:highlight w:val="yellow"/>
              </w:rPr>
              <w:t xml:space="preserve">inventory </w:t>
            </w:r>
            <w:r w:rsidRPr="006C0E17">
              <w:rPr>
                <w:rFonts w:cstheme="minorHAnsi"/>
                <w:sz w:val="21"/>
                <w:szCs w:val="21"/>
                <w:highlight w:val="yellow"/>
              </w:rPr>
              <w:t xml:space="preserve"> data identified and reports on different national aspect</w:t>
            </w:r>
            <w:r w:rsidR="00FE1C38">
              <w:rPr>
                <w:rFonts w:cstheme="minorHAnsi"/>
                <w:sz w:val="21"/>
                <w:szCs w:val="21"/>
                <w:highlight w:val="yellow"/>
              </w:rPr>
              <w:t>s</w:t>
            </w:r>
            <w:r w:rsidRPr="006C0E17">
              <w:rPr>
                <w:rFonts w:cstheme="minorHAnsi"/>
                <w:sz w:val="21"/>
                <w:szCs w:val="21"/>
                <w:highlight w:val="yellow"/>
              </w:rPr>
              <w:t xml:space="preserve"> </w:t>
            </w:r>
            <w:r w:rsidR="00FE1C38">
              <w:rPr>
                <w:rFonts w:cstheme="minorHAnsi"/>
                <w:sz w:val="21"/>
                <w:szCs w:val="21"/>
                <w:highlight w:val="yellow"/>
              </w:rPr>
              <w:t xml:space="preserve">related to forestry sector </w:t>
            </w:r>
            <w:r w:rsidRPr="006C0E17">
              <w:rPr>
                <w:rFonts w:cstheme="minorHAnsi"/>
                <w:sz w:val="21"/>
                <w:szCs w:val="21"/>
                <w:highlight w:val="yellow"/>
              </w:rPr>
              <w:t xml:space="preserve">are </w:t>
            </w:r>
            <w:r w:rsidR="0085630C">
              <w:rPr>
                <w:rFonts w:cstheme="minorHAnsi"/>
                <w:sz w:val="21"/>
                <w:szCs w:val="21"/>
                <w:highlight w:val="yellow"/>
              </w:rPr>
              <w:t xml:space="preserve">properly analysed </w:t>
            </w:r>
          </w:p>
        </w:tc>
      </w:tr>
      <w:tr w:rsidR="00245B2F" w:rsidRPr="00D173B2" w:rsidTr="006B7A82">
        <w:trPr>
          <w:trHeight w:val="1610"/>
          <w:jc w:val="center"/>
        </w:trPr>
        <w:tc>
          <w:tcPr>
            <w:tcW w:w="0" w:type="auto"/>
            <w:shd w:val="clear" w:color="auto" w:fill="auto"/>
          </w:tcPr>
          <w:p w:rsidR="008B2330" w:rsidRDefault="00414B4F" w:rsidP="00BE7DF0">
            <w:pPr>
              <w:spacing w:after="0" w:line="240" w:lineRule="auto"/>
              <w:contextualSpacing/>
              <w:rPr>
                <w:rFonts w:cstheme="minorHAnsi"/>
                <w:b/>
                <w:sz w:val="21"/>
                <w:szCs w:val="21"/>
              </w:rPr>
            </w:pPr>
            <w:r w:rsidRPr="000D2000">
              <w:rPr>
                <w:rFonts w:cstheme="minorHAnsi"/>
                <w:b/>
                <w:sz w:val="21"/>
                <w:szCs w:val="21"/>
              </w:rPr>
              <w:lastRenderedPageBreak/>
              <w:t xml:space="preserve">Output 3.3. </w:t>
            </w:r>
          </w:p>
          <w:p w:rsidR="000D2000" w:rsidRDefault="008B2330" w:rsidP="00BE7DF0">
            <w:pPr>
              <w:spacing w:after="0" w:line="240" w:lineRule="auto"/>
              <w:contextualSpacing/>
              <w:rPr>
                <w:rFonts w:cstheme="minorHAnsi"/>
                <w:sz w:val="21"/>
                <w:szCs w:val="21"/>
              </w:rPr>
            </w:pPr>
            <w:r w:rsidRPr="0056167F">
              <w:rPr>
                <w:rFonts w:cstheme="minorHAnsi"/>
                <w:sz w:val="21"/>
                <w:szCs w:val="21"/>
                <w:highlight w:val="yellow"/>
              </w:rPr>
              <w:t>Component 3</w:t>
            </w:r>
          </w:p>
          <w:p w:rsidR="008B2330" w:rsidRPr="000D2000" w:rsidRDefault="008B2330" w:rsidP="00BE7DF0">
            <w:pPr>
              <w:spacing w:after="0" w:line="240" w:lineRule="auto"/>
              <w:contextualSpacing/>
              <w:rPr>
                <w:rFonts w:cstheme="minorHAnsi"/>
                <w:b/>
                <w:sz w:val="21"/>
                <w:szCs w:val="21"/>
              </w:rPr>
            </w:pPr>
          </w:p>
          <w:p w:rsidR="00414B4F" w:rsidRDefault="006C0E17" w:rsidP="00BE7DF0">
            <w:pPr>
              <w:spacing w:after="0" w:line="240" w:lineRule="auto"/>
              <w:contextualSpacing/>
            </w:pPr>
            <w:r>
              <w:t>RELs/RLs tested</w:t>
            </w:r>
          </w:p>
          <w:p w:rsidR="001079C0" w:rsidRDefault="001079C0" w:rsidP="00BE7DF0">
            <w:pPr>
              <w:spacing w:after="0" w:line="240" w:lineRule="auto"/>
              <w:contextualSpacing/>
            </w:pPr>
          </w:p>
          <w:p w:rsidR="001079C0" w:rsidRPr="00D173B2" w:rsidRDefault="001079C0" w:rsidP="00BE7DF0">
            <w:pPr>
              <w:spacing w:after="0" w:line="240" w:lineRule="auto"/>
              <w:contextualSpacing/>
              <w:rPr>
                <w:rFonts w:cstheme="minorHAnsi"/>
                <w:sz w:val="21"/>
                <w:szCs w:val="21"/>
              </w:rPr>
            </w:pPr>
          </w:p>
        </w:tc>
        <w:tc>
          <w:tcPr>
            <w:tcW w:w="4608" w:type="dxa"/>
            <w:shd w:val="clear" w:color="auto" w:fill="auto"/>
          </w:tcPr>
          <w:p w:rsidR="00414B4F" w:rsidRDefault="00414B4F" w:rsidP="00BE7DF0">
            <w:pPr>
              <w:spacing w:after="0" w:line="240" w:lineRule="auto"/>
              <w:contextualSpacing/>
              <w:rPr>
                <w:rFonts w:cstheme="minorHAnsi"/>
                <w:sz w:val="21"/>
                <w:szCs w:val="21"/>
              </w:rPr>
            </w:pPr>
            <w:r w:rsidRPr="00D173B2">
              <w:rPr>
                <w:rFonts w:cstheme="minorHAnsi"/>
                <w:sz w:val="21"/>
                <w:szCs w:val="21"/>
                <w:u w:val="single"/>
              </w:rPr>
              <w:t>Baseline:</w:t>
            </w:r>
            <w:r w:rsidRPr="00D173B2">
              <w:rPr>
                <w:rFonts w:cstheme="minorHAnsi"/>
                <w:sz w:val="21"/>
                <w:szCs w:val="21"/>
              </w:rPr>
              <w:t xml:space="preserve">  </w:t>
            </w:r>
            <w:r w:rsidR="00FE1C38">
              <w:rPr>
                <w:rFonts w:cstheme="minorHAnsi"/>
                <w:sz w:val="21"/>
                <w:szCs w:val="21"/>
              </w:rPr>
              <w:t xml:space="preserve">No </w:t>
            </w:r>
            <w:r w:rsidR="0085630C" w:rsidRPr="0085630C">
              <w:rPr>
                <w:rFonts w:cstheme="minorHAnsi"/>
                <w:sz w:val="21"/>
                <w:szCs w:val="21"/>
                <w:highlight w:val="yellow"/>
              </w:rPr>
              <w:t>national</w:t>
            </w:r>
            <w:r w:rsidR="0085630C">
              <w:rPr>
                <w:rFonts w:cstheme="minorHAnsi"/>
                <w:sz w:val="21"/>
                <w:szCs w:val="21"/>
              </w:rPr>
              <w:t xml:space="preserve"> </w:t>
            </w:r>
            <w:r w:rsidR="00FE1C38">
              <w:rPr>
                <w:rFonts w:cstheme="minorHAnsi"/>
                <w:sz w:val="21"/>
                <w:szCs w:val="21"/>
              </w:rPr>
              <w:t xml:space="preserve">baseline </w:t>
            </w:r>
            <w:r w:rsidR="0085630C" w:rsidRPr="0085630C">
              <w:rPr>
                <w:rFonts w:cstheme="minorHAnsi"/>
                <w:sz w:val="21"/>
                <w:szCs w:val="21"/>
                <w:highlight w:val="yellow"/>
              </w:rPr>
              <w:t xml:space="preserve">but sporadic </w:t>
            </w:r>
            <w:r w:rsidR="00823531">
              <w:rPr>
                <w:rFonts w:cstheme="minorHAnsi"/>
                <w:sz w:val="21"/>
                <w:szCs w:val="21"/>
                <w:highlight w:val="yellow"/>
              </w:rPr>
              <w:t xml:space="preserve">inventory </w:t>
            </w:r>
            <w:r w:rsidR="0085630C" w:rsidRPr="0085630C">
              <w:rPr>
                <w:rFonts w:cstheme="minorHAnsi"/>
                <w:sz w:val="21"/>
                <w:szCs w:val="21"/>
                <w:highlight w:val="yellow"/>
              </w:rPr>
              <w:t xml:space="preserve">data available for </w:t>
            </w:r>
            <w:r w:rsidR="00823531">
              <w:rPr>
                <w:rFonts w:cstheme="minorHAnsi"/>
                <w:sz w:val="21"/>
                <w:szCs w:val="21"/>
                <w:highlight w:val="yellow"/>
              </w:rPr>
              <w:t xml:space="preserve">some </w:t>
            </w:r>
            <w:r w:rsidR="0085630C" w:rsidRPr="0085630C">
              <w:rPr>
                <w:rFonts w:cstheme="minorHAnsi"/>
                <w:sz w:val="21"/>
                <w:szCs w:val="21"/>
                <w:highlight w:val="yellow"/>
              </w:rPr>
              <w:t>forest areas</w:t>
            </w:r>
          </w:p>
          <w:p w:rsidR="00BD26CA" w:rsidRPr="00BD26CA" w:rsidRDefault="00BD26CA" w:rsidP="00BD26CA">
            <w:pPr>
              <w:spacing w:after="0" w:line="240" w:lineRule="auto"/>
              <w:contextualSpacing/>
              <w:rPr>
                <w:rFonts w:cstheme="minorHAnsi"/>
                <w:sz w:val="21"/>
                <w:szCs w:val="21"/>
                <w:highlight w:val="yellow"/>
                <w:u w:val="single"/>
              </w:rPr>
            </w:pPr>
            <w:r w:rsidRPr="00BD26CA">
              <w:rPr>
                <w:rFonts w:cstheme="minorHAnsi"/>
                <w:sz w:val="21"/>
                <w:szCs w:val="21"/>
                <w:highlight w:val="yellow"/>
                <w:u w:val="single"/>
              </w:rPr>
              <w:t xml:space="preserve">Indicator: </w:t>
            </w:r>
          </w:p>
          <w:p w:rsidR="00BD26CA" w:rsidRDefault="00BD26CA" w:rsidP="00BD26CA">
            <w:pPr>
              <w:spacing w:after="0" w:line="240" w:lineRule="auto"/>
              <w:contextualSpacing/>
              <w:rPr>
                <w:rFonts w:cstheme="minorHAnsi"/>
                <w:sz w:val="21"/>
                <w:szCs w:val="21"/>
              </w:rPr>
            </w:pPr>
            <w:r w:rsidRPr="000621C8">
              <w:rPr>
                <w:rFonts w:cstheme="minorHAnsi"/>
                <w:sz w:val="21"/>
                <w:szCs w:val="21"/>
                <w:highlight w:val="yellow"/>
              </w:rPr>
              <w:t>REL/RLs for the forestry sector established</w:t>
            </w:r>
            <w:r>
              <w:rPr>
                <w:rFonts w:cstheme="minorHAnsi"/>
                <w:sz w:val="21"/>
                <w:szCs w:val="21"/>
              </w:rPr>
              <w:t xml:space="preserve"> </w:t>
            </w:r>
          </w:p>
          <w:p w:rsidR="00414B4F" w:rsidRPr="00D173B2" w:rsidRDefault="00414B4F" w:rsidP="00BE7DF0">
            <w:pPr>
              <w:spacing w:after="0" w:line="240" w:lineRule="auto"/>
              <w:contextualSpacing/>
              <w:rPr>
                <w:rFonts w:cstheme="minorHAnsi"/>
                <w:sz w:val="21"/>
                <w:szCs w:val="21"/>
              </w:rPr>
            </w:pPr>
            <w:r>
              <w:rPr>
                <w:rFonts w:cstheme="minorHAnsi"/>
                <w:sz w:val="21"/>
                <w:szCs w:val="21"/>
                <w:u w:val="single"/>
              </w:rPr>
              <w:t>Target(s)</w:t>
            </w:r>
            <w:r w:rsidRPr="00D173B2">
              <w:rPr>
                <w:rFonts w:cstheme="minorHAnsi"/>
                <w:sz w:val="21"/>
                <w:szCs w:val="21"/>
                <w:u w:val="single"/>
              </w:rPr>
              <w:t>:</w:t>
            </w:r>
          </w:p>
          <w:p w:rsidR="001024BF" w:rsidRDefault="00326E39" w:rsidP="001024BF">
            <w:pPr>
              <w:spacing w:after="0" w:line="240" w:lineRule="auto"/>
              <w:rPr>
                <w:rFonts w:cstheme="minorHAnsi"/>
                <w:sz w:val="21"/>
                <w:szCs w:val="21"/>
              </w:rPr>
            </w:pPr>
            <w:r>
              <w:rPr>
                <w:rFonts w:cstheme="minorHAnsi"/>
                <w:sz w:val="21"/>
                <w:szCs w:val="21"/>
              </w:rPr>
              <w:t xml:space="preserve">By 15 months </w:t>
            </w:r>
            <w:r w:rsidR="001024BF" w:rsidRPr="00D173B2">
              <w:rPr>
                <w:rFonts w:cstheme="minorHAnsi"/>
                <w:sz w:val="21"/>
                <w:szCs w:val="21"/>
              </w:rPr>
              <w:t xml:space="preserve">data on existing forest cover collated </w:t>
            </w:r>
          </w:p>
          <w:p w:rsidR="007007A3" w:rsidRPr="001024BF" w:rsidRDefault="003955C4" w:rsidP="007007A3">
            <w:pPr>
              <w:spacing w:after="0" w:line="240" w:lineRule="auto"/>
              <w:rPr>
                <w:rFonts w:cstheme="minorHAnsi"/>
                <w:sz w:val="21"/>
                <w:szCs w:val="21"/>
              </w:rPr>
            </w:pPr>
            <w:r w:rsidRPr="00D173B2">
              <w:rPr>
                <w:rFonts w:cstheme="minorHAnsi"/>
                <w:sz w:val="21"/>
                <w:szCs w:val="21"/>
              </w:rPr>
              <w:t xml:space="preserve">by </w:t>
            </w:r>
            <w:r w:rsidR="001024BF">
              <w:rPr>
                <w:rFonts w:cstheme="minorHAnsi"/>
                <w:sz w:val="21"/>
                <w:szCs w:val="21"/>
              </w:rPr>
              <w:t>24</w:t>
            </w:r>
            <w:r w:rsidRPr="00D173B2">
              <w:rPr>
                <w:rFonts w:cstheme="minorHAnsi"/>
                <w:sz w:val="21"/>
                <w:szCs w:val="21"/>
              </w:rPr>
              <w:t xml:space="preserve">months, </w:t>
            </w:r>
            <w:r w:rsidR="007007A3" w:rsidRPr="001024BF">
              <w:rPr>
                <w:rFonts w:cstheme="minorHAnsi"/>
                <w:sz w:val="21"/>
                <w:szCs w:val="21"/>
              </w:rPr>
              <w:t>Sub-national REL known</w:t>
            </w:r>
          </w:p>
          <w:p w:rsidR="003955C4" w:rsidRPr="001024BF" w:rsidRDefault="00BD26CA" w:rsidP="001024BF">
            <w:pPr>
              <w:spacing w:after="0" w:line="240" w:lineRule="auto"/>
              <w:rPr>
                <w:rFonts w:cstheme="minorHAnsi"/>
                <w:sz w:val="21"/>
                <w:szCs w:val="21"/>
                <w:u w:val="single"/>
              </w:rPr>
            </w:pPr>
            <w:r w:rsidRPr="001024BF">
              <w:rPr>
                <w:rFonts w:cstheme="minorHAnsi"/>
                <w:sz w:val="21"/>
                <w:szCs w:val="21"/>
              </w:rPr>
              <w:t xml:space="preserve">by </w:t>
            </w:r>
            <w:r w:rsidR="00326E39">
              <w:rPr>
                <w:rFonts w:cstheme="minorHAnsi"/>
                <w:sz w:val="21"/>
                <w:szCs w:val="21"/>
              </w:rPr>
              <w:t xml:space="preserve">36 months </w:t>
            </w:r>
            <w:r w:rsidRPr="001024BF">
              <w:rPr>
                <w:rFonts w:cstheme="minorHAnsi"/>
                <w:sz w:val="21"/>
                <w:szCs w:val="21"/>
              </w:rPr>
              <w:t>REL / RL</w:t>
            </w:r>
            <w:r w:rsidR="00326E39">
              <w:rPr>
                <w:rFonts w:cstheme="minorHAnsi"/>
                <w:sz w:val="21"/>
                <w:szCs w:val="21"/>
              </w:rPr>
              <w:t>s</w:t>
            </w:r>
            <w:r w:rsidRPr="001024BF">
              <w:rPr>
                <w:rFonts w:cstheme="minorHAnsi"/>
                <w:sz w:val="21"/>
                <w:szCs w:val="21"/>
              </w:rPr>
              <w:t xml:space="preserve"> </w:t>
            </w:r>
            <w:r w:rsidRPr="001024BF">
              <w:rPr>
                <w:rFonts w:cstheme="minorHAnsi"/>
                <w:sz w:val="21"/>
                <w:szCs w:val="21"/>
                <w:highlight w:val="yellow"/>
              </w:rPr>
              <w:t xml:space="preserve">data </w:t>
            </w:r>
            <w:r w:rsidR="00326E39">
              <w:rPr>
                <w:rFonts w:cstheme="minorHAnsi"/>
                <w:sz w:val="21"/>
                <w:szCs w:val="21"/>
                <w:highlight w:val="yellow"/>
              </w:rPr>
              <w:t>are</w:t>
            </w:r>
            <w:r w:rsidRPr="001024BF">
              <w:rPr>
                <w:rFonts w:cstheme="minorHAnsi"/>
                <w:sz w:val="21"/>
                <w:szCs w:val="21"/>
                <w:highlight w:val="yellow"/>
              </w:rPr>
              <w:t xml:space="preserve"> available at the central database and</w:t>
            </w:r>
            <w:r w:rsidRPr="001024BF">
              <w:rPr>
                <w:rFonts w:cstheme="minorHAnsi"/>
                <w:sz w:val="21"/>
                <w:szCs w:val="21"/>
              </w:rPr>
              <w:t xml:space="preserve"> tested at pilot site </w:t>
            </w:r>
          </w:p>
          <w:p w:rsidR="00414B4F" w:rsidRPr="00326E39" w:rsidRDefault="00414B4F" w:rsidP="00326E39">
            <w:pPr>
              <w:spacing w:after="0" w:line="240" w:lineRule="auto"/>
              <w:rPr>
                <w:rFonts w:cstheme="minorHAnsi"/>
                <w:sz w:val="21"/>
                <w:szCs w:val="21"/>
                <w:u w:val="single"/>
              </w:rPr>
            </w:pPr>
          </w:p>
        </w:tc>
        <w:tc>
          <w:tcPr>
            <w:tcW w:w="1611" w:type="dxa"/>
            <w:shd w:val="clear" w:color="auto" w:fill="auto"/>
          </w:tcPr>
          <w:p w:rsidR="00414B4F" w:rsidRPr="00D173B2" w:rsidRDefault="00FE1C38" w:rsidP="00BE7DF0">
            <w:pPr>
              <w:spacing w:after="0" w:line="240" w:lineRule="auto"/>
              <w:contextualSpacing/>
              <w:rPr>
                <w:rFonts w:cstheme="minorHAnsi"/>
                <w:sz w:val="21"/>
                <w:szCs w:val="21"/>
              </w:rPr>
            </w:pPr>
            <w:r>
              <w:rPr>
                <w:rFonts w:cstheme="minorHAnsi"/>
                <w:sz w:val="21"/>
                <w:szCs w:val="21"/>
                <w:highlight w:val="yellow"/>
              </w:rPr>
              <w:t xml:space="preserve">Minutes, data, </w:t>
            </w:r>
            <w:r w:rsidR="00BD26CA" w:rsidRPr="008B2C9E">
              <w:rPr>
                <w:rFonts w:cstheme="minorHAnsi"/>
                <w:sz w:val="21"/>
                <w:szCs w:val="21"/>
                <w:highlight w:val="yellow"/>
              </w:rPr>
              <w:t>and</w:t>
            </w:r>
            <w:r w:rsidR="00BD26CA">
              <w:rPr>
                <w:rFonts w:cstheme="minorHAnsi"/>
                <w:sz w:val="21"/>
                <w:szCs w:val="21"/>
              </w:rPr>
              <w:t xml:space="preserve"> </w:t>
            </w:r>
            <w:r w:rsidR="00BD26CA" w:rsidRPr="008B2C9E">
              <w:rPr>
                <w:rFonts w:cstheme="minorHAnsi"/>
                <w:sz w:val="21"/>
                <w:szCs w:val="21"/>
                <w:highlight w:val="yellow"/>
              </w:rPr>
              <w:t>Reports on REL</w:t>
            </w:r>
          </w:p>
        </w:tc>
        <w:tc>
          <w:tcPr>
            <w:tcW w:w="0" w:type="auto"/>
            <w:shd w:val="clear" w:color="auto" w:fill="auto"/>
          </w:tcPr>
          <w:p w:rsidR="00414B4F" w:rsidRPr="00D173B2" w:rsidRDefault="00597855" w:rsidP="00597855">
            <w:pPr>
              <w:spacing w:after="0" w:line="240" w:lineRule="auto"/>
              <w:contextualSpacing/>
              <w:rPr>
                <w:rFonts w:cstheme="minorHAnsi"/>
                <w:sz w:val="21"/>
                <w:szCs w:val="21"/>
              </w:rPr>
            </w:pPr>
            <w:r>
              <w:rPr>
                <w:rFonts w:cstheme="minorHAnsi"/>
                <w:sz w:val="21"/>
                <w:szCs w:val="21"/>
                <w:highlight w:val="yellow"/>
              </w:rPr>
              <w:t xml:space="preserve">Collection of reports and </w:t>
            </w:r>
            <w:r w:rsidR="00326E39" w:rsidRPr="00326E39">
              <w:rPr>
                <w:rFonts w:cstheme="minorHAnsi"/>
                <w:sz w:val="21"/>
                <w:szCs w:val="21"/>
                <w:highlight w:val="yellow"/>
              </w:rPr>
              <w:t xml:space="preserve"> data</w:t>
            </w:r>
            <w:r w:rsidR="00326E39">
              <w:rPr>
                <w:rFonts w:cstheme="minorHAnsi"/>
                <w:sz w:val="21"/>
                <w:szCs w:val="21"/>
              </w:rPr>
              <w:t xml:space="preserve"> </w:t>
            </w:r>
          </w:p>
        </w:tc>
        <w:tc>
          <w:tcPr>
            <w:tcW w:w="0" w:type="auto"/>
            <w:shd w:val="clear" w:color="auto" w:fill="auto"/>
          </w:tcPr>
          <w:p w:rsidR="006D5A3C" w:rsidRDefault="006D5A3C" w:rsidP="00BE7DF0">
            <w:pPr>
              <w:spacing w:after="0" w:line="240" w:lineRule="auto"/>
              <w:contextualSpacing/>
              <w:jc w:val="center"/>
              <w:rPr>
                <w:rFonts w:cstheme="minorHAnsi"/>
                <w:sz w:val="21"/>
                <w:szCs w:val="21"/>
                <w:highlight w:val="yellow"/>
              </w:rPr>
            </w:pPr>
          </w:p>
          <w:p w:rsidR="00414B4F" w:rsidRPr="00D173B2" w:rsidDel="00D84A24" w:rsidRDefault="00597855" w:rsidP="00F52F0C">
            <w:pPr>
              <w:spacing w:after="0" w:line="240" w:lineRule="auto"/>
              <w:contextualSpacing/>
              <w:jc w:val="center"/>
              <w:rPr>
                <w:rFonts w:cstheme="minorHAnsi"/>
                <w:sz w:val="21"/>
                <w:szCs w:val="21"/>
              </w:rPr>
            </w:pPr>
            <w:r>
              <w:rPr>
                <w:rFonts w:cstheme="minorHAnsi"/>
                <w:sz w:val="21"/>
                <w:szCs w:val="21"/>
                <w:highlight w:val="yellow"/>
              </w:rPr>
              <w:t>FD</w:t>
            </w:r>
          </w:p>
        </w:tc>
        <w:tc>
          <w:tcPr>
            <w:tcW w:w="0" w:type="auto"/>
            <w:shd w:val="clear" w:color="auto" w:fill="auto"/>
          </w:tcPr>
          <w:p w:rsidR="00414B4F" w:rsidRDefault="003955C4" w:rsidP="00BE7DF0">
            <w:pPr>
              <w:spacing w:after="0" w:line="240" w:lineRule="auto"/>
              <w:contextualSpacing/>
              <w:rPr>
                <w:rFonts w:cstheme="minorHAnsi"/>
                <w:sz w:val="21"/>
                <w:szCs w:val="21"/>
              </w:rPr>
            </w:pPr>
            <w:r w:rsidRPr="008B2C9E">
              <w:rPr>
                <w:rFonts w:cstheme="minorHAnsi"/>
                <w:sz w:val="21"/>
                <w:szCs w:val="21"/>
                <w:highlight w:val="yellow"/>
              </w:rPr>
              <w:t>Previous forest cover</w:t>
            </w:r>
            <w:r w:rsidR="00823531">
              <w:rPr>
                <w:rFonts w:cstheme="minorHAnsi"/>
                <w:sz w:val="21"/>
                <w:szCs w:val="21"/>
                <w:highlight w:val="yellow"/>
              </w:rPr>
              <w:t xml:space="preserve"> and </w:t>
            </w:r>
            <w:r w:rsidRPr="008B2C9E">
              <w:rPr>
                <w:rFonts w:cstheme="minorHAnsi"/>
                <w:sz w:val="21"/>
                <w:szCs w:val="21"/>
                <w:highlight w:val="yellow"/>
              </w:rPr>
              <w:t xml:space="preserve">inventory data </w:t>
            </w:r>
            <w:r w:rsidR="00FE1C38">
              <w:rPr>
                <w:rFonts w:cstheme="minorHAnsi"/>
                <w:sz w:val="21"/>
                <w:szCs w:val="21"/>
                <w:highlight w:val="yellow"/>
              </w:rPr>
              <w:t>and methodolog</w:t>
            </w:r>
            <w:r w:rsidR="007007A3">
              <w:rPr>
                <w:rFonts w:cstheme="minorHAnsi"/>
                <w:sz w:val="21"/>
                <w:szCs w:val="21"/>
                <w:highlight w:val="yellow"/>
              </w:rPr>
              <w:t>ies documented</w:t>
            </w:r>
            <w:r w:rsidRPr="008B2C9E">
              <w:rPr>
                <w:rFonts w:cstheme="minorHAnsi"/>
                <w:sz w:val="21"/>
                <w:szCs w:val="21"/>
                <w:highlight w:val="yellow"/>
              </w:rPr>
              <w:t xml:space="preserve"> for </w:t>
            </w:r>
            <w:r w:rsidR="00326E39">
              <w:rPr>
                <w:rFonts w:cstheme="minorHAnsi"/>
                <w:sz w:val="21"/>
                <w:szCs w:val="21"/>
                <w:highlight w:val="yellow"/>
              </w:rPr>
              <w:t xml:space="preserve">data </w:t>
            </w:r>
            <w:r w:rsidRPr="008B2C9E">
              <w:rPr>
                <w:rFonts w:cstheme="minorHAnsi"/>
                <w:sz w:val="21"/>
                <w:szCs w:val="21"/>
                <w:highlight w:val="yellow"/>
              </w:rPr>
              <w:t>harmonisation</w:t>
            </w:r>
            <w:r w:rsidR="00F064C2" w:rsidRPr="00F064C2">
              <w:rPr>
                <w:rFonts w:cstheme="minorHAnsi"/>
                <w:sz w:val="21"/>
                <w:szCs w:val="21"/>
                <w:highlight w:val="yellow"/>
              </w:rPr>
              <w:t xml:space="preserve"> yet to be completed</w:t>
            </w:r>
            <w:r w:rsidR="00F064C2">
              <w:rPr>
                <w:rFonts w:cstheme="minorHAnsi"/>
                <w:sz w:val="21"/>
                <w:szCs w:val="21"/>
              </w:rPr>
              <w:t xml:space="preserve"> </w:t>
            </w:r>
          </w:p>
          <w:p w:rsidR="00FE1C38" w:rsidRDefault="00FE1C38" w:rsidP="00BE7DF0">
            <w:pPr>
              <w:spacing w:after="0" w:line="240" w:lineRule="auto"/>
              <w:contextualSpacing/>
              <w:rPr>
                <w:rFonts w:cstheme="minorHAnsi"/>
                <w:sz w:val="21"/>
                <w:szCs w:val="21"/>
              </w:rPr>
            </w:pPr>
          </w:p>
          <w:p w:rsidR="00FE1C38" w:rsidRDefault="00F064C2" w:rsidP="00BE7DF0">
            <w:pPr>
              <w:spacing w:after="0" w:line="240" w:lineRule="auto"/>
              <w:contextualSpacing/>
              <w:rPr>
                <w:rFonts w:cstheme="minorHAnsi"/>
                <w:sz w:val="21"/>
                <w:szCs w:val="21"/>
              </w:rPr>
            </w:pPr>
            <w:r w:rsidRPr="001B2BB4">
              <w:rPr>
                <w:rFonts w:cs="Times New Roman"/>
                <w:highlight w:val="yellow"/>
              </w:rPr>
              <w:t xml:space="preserve">RELs/RLs </w:t>
            </w:r>
            <w:r w:rsidR="00597855">
              <w:rPr>
                <w:rFonts w:cs="Times New Roman"/>
                <w:highlight w:val="yellow"/>
              </w:rPr>
              <w:t xml:space="preserve">properly </w:t>
            </w:r>
            <w:r w:rsidRPr="001B2BB4">
              <w:rPr>
                <w:rFonts w:cs="Times New Roman"/>
                <w:highlight w:val="yellow"/>
              </w:rPr>
              <w:t xml:space="preserve">tested at </w:t>
            </w:r>
            <w:r>
              <w:rPr>
                <w:rFonts w:cs="Times New Roman"/>
                <w:highlight w:val="yellow"/>
              </w:rPr>
              <w:t xml:space="preserve">pilot </w:t>
            </w:r>
            <w:r w:rsidRPr="001B2BB4">
              <w:rPr>
                <w:rFonts w:cs="Times New Roman"/>
                <w:highlight w:val="yellow"/>
              </w:rPr>
              <w:t xml:space="preserve"> site</w:t>
            </w:r>
            <w:r>
              <w:rPr>
                <w:rFonts w:cs="Times New Roman"/>
                <w:highlight w:val="yellow"/>
              </w:rPr>
              <w:t xml:space="preserve"> and land use c</w:t>
            </w:r>
            <w:r w:rsidR="007007A3">
              <w:rPr>
                <w:rFonts w:cs="Times New Roman"/>
                <w:highlight w:val="yellow"/>
              </w:rPr>
              <w:t xml:space="preserve">hange assessment methodology </w:t>
            </w:r>
            <w:r>
              <w:rPr>
                <w:rFonts w:cs="Times New Roman"/>
                <w:highlight w:val="yellow"/>
              </w:rPr>
              <w:t xml:space="preserve">developed </w:t>
            </w:r>
            <w:r w:rsidR="007007A3">
              <w:rPr>
                <w:rFonts w:cs="Times New Roman"/>
                <w:highlight w:val="yellow"/>
              </w:rPr>
              <w:t xml:space="preserve"> </w:t>
            </w:r>
          </w:p>
          <w:p w:rsidR="00FE1C38" w:rsidRDefault="00FE1C38" w:rsidP="00BE7DF0">
            <w:pPr>
              <w:spacing w:after="0" w:line="240" w:lineRule="auto"/>
              <w:contextualSpacing/>
              <w:rPr>
                <w:rFonts w:cstheme="minorHAnsi"/>
                <w:sz w:val="21"/>
                <w:szCs w:val="21"/>
              </w:rPr>
            </w:pPr>
          </w:p>
          <w:p w:rsidR="00FE1C38" w:rsidRPr="00D173B2" w:rsidRDefault="00FE1C38" w:rsidP="00BE7DF0">
            <w:pPr>
              <w:spacing w:after="0" w:line="240" w:lineRule="auto"/>
              <w:contextualSpacing/>
              <w:rPr>
                <w:rFonts w:cstheme="minorHAnsi"/>
                <w:sz w:val="21"/>
                <w:szCs w:val="21"/>
              </w:rPr>
            </w:pPr>
          </w:p>
        </w:tc>
      </w:tr>
      <w:tr w:rsidR="00414B4F" w:rsidRPr="00D173B2" w:rsidTr="00BE7DF0">
        <w:trPr>
          <w:trHeight w:val="152"/>
          <w:jc w:val="center"/>
        </w:trPr>
        <w:tc>
          <w:tcPr>
            <w:tcW w:w="0" w:type="auto"/>
            <w:gridSpan w:val="6"/>
            <w:shd w:val="clear" w:color="auto" w:fill="DBE5F1" w:themeFill="accent1" w:themeFillTint="33"/>
          </w:tcPr>
          <w:p w:rsidR="00414B4F" w:rsidRPr="00D173B2" w:rsidRDefault="00414B4F" w:rsidP="00BB59D3">
            <w:pPr>
              <w:spacing w:after="0" w:line="240" w:lineRule="auto"/>
              <w:contextualSpacing/>
              <w:rPr>
                <w:rFonts w:cstheme="minorHAnsi"/>
                <w:b/>
                <w:sz w:val="21"/>
                <w:szCs w:val="21"/>
              </w:rPr>
            </w:pPr>
            <w:r w:rsidRPr="00D173B2">
              <w:rPr>
                <w:rFonts w:cstheme="minorHAnsi"/>
                <w:b/>
                <w:sz w:val="21"/>
                <w:szCs w:val="21"/>
              </w:rPr>
              <w:t xml:space="preserve">Outcome 4: </w:t>
            </w:r>
            <w:r w:rsidR="00BB59D3" w:rsidRPr="00C177A4">
              <w:rPr>
                <w:rFonts w:cstheme="minorHAnsi"/>
                <w:b/>
                <w:sz w:val="21"/>
                <w:szCs w:val="21"/>
              </w:rPr>
              <w:t xml:space="preserve">National Forest </w:t>
            </w:r>
            <w:r w:rsidR="00BB59D3">
              <w:rPr>
                <w:rFonts w:cstheme="minorHAnsi"/>
                <w:b/>
                <w:sz w:val="21"/>
                <w:szCs w:val="21"/>
              </w:rPr>
              <w:t xml:space="preserve">Monitoring </w:t>
            </w:r>
            <w:r w:rsidRPr="00C177A4">
              <w:rPr>
                <w:rFonts w:cstheme="minorHAnsi"/>
                <w:b/>
                <w:sz w:val="21"/>
                <w:szCs w:val="21"/>
              </w:rPr>
              <w:t>Syst</w:t>
            </w:r>
            <w:r w:rsidR="00BB59D3">
              <w:rPr>
                <w:rFonts w:cstheme="minorHAnsi"/>
                <w:b/>
                <w:sz w:val="21"/>
                <w:szCs w:val="21"/>
              </w:rPr>
              <w:t xml:space="preserve">em </w:t>
            </w:r>
            <w:r w:rsidRPr="00C177A4">
              <w:rPr>
                <w:rFonts w:cstheme="minorHAnsi"/>
                <w:b/>
                <w:sz w:val="21"/>
                <w:szCs w:val="21"/>
              </w:rPr>
              <w:t>and Safeguards</w:t>
            </w:r>
            <w:r w:rsidR="00BB59D3" w:rsidRPr="00C177A4">
              <w:rPr>
                <w:rFonts w:cstheme="minorHAnsi"/>
                <w:b/>
                <w:sz w:val="21"/>
                <w:szCs w:val="21"/>
              </w:rPr>
              <w:t xml:space="preserve"> Information</w:t>
            </w:r>
            <w:r w:rsidR="00BB59D3">
              <w:rPr>
                <w:rFonts w:cstheme="minorHAnsi"/>
                <w:b/>
                <w:sz w:val="21"/>
                <w:szCs w:val="21"/>
              </w:rPr>
              <w:t xml:space="preserve"> System Developed</w:t>
            </w:r>
          </w:p>
        </w:tc>
      </w:tr>
      <w:tr w:rsidR="00245B2F" w:rsidRPr="00D173B2" w:rsidTr="002E5697">
        <w:trPr>
          <w:trHeight w:val="674"/>
          <w:jc w:val="center"/>
        </w:trPr>
        <w:tc>
          <w:tcPr>
            <w:tcW w:w="0" w:type="auto"/>
            <w:shd w:val="clear" w:color="auto" w:fill="auto"/>
          </w:tcPr>
          <w:p w:rsidR="00414B4F" w:rsidRPr="000D2000" w:rsidRDefault="00414B4F" w:rsidP="00BE7DF0">
            <w:pPr>
              <w:spacing w:after="0" w:line="240" w:lineRule="auto"/>
              <w:contextualSpacing/>
              <w:rPr>
                <w:rFonts w:cstheme="minorHAnsi"/>
                <w:b/>
                <w:sz w:val="21"/>
                <w:szCs w:val="21"/>
              </w:rPr>
            </w:pPr>
            <w:r w:rsidRPr="000D2000">
              <w:rPr>
                <w:rFonts w:cstheme="minorHAnsi"/>
                <w:b/>
                <w:sz w:val="21"/>
                <w:szCs w:val="21"/>
              </w:rPr>
              <w:t xml:space="preserve">Output 4a.1: </w:t>
            </w:r>
            <w:r w:rsidR="008B2330" w:rsidRPr="0056167F">
              <w:rPr>
                <w:rFonts w:cstheme="minorHAnsi"/>
                <w:sz w:val="21"/>
                <w:szCs w:val="21"/>
                <w:highlight w:val="yellow"/>
              </w:rPr>
              <w:t>Component 4</w:t>
            </w:r>
            <w:r w:rsidR="00DA0DB8">
              <w:rPr>
                <w:rFonts w:cstheme="minorHAnsi"/>
                <w:sz w:val="21"/>
                <w:szCs w:val="21"/>
              </w:rPr>
              <w:t>a</w:t>
            </w:r>
          </w:p>
          <w:p w:rsidR="00414B4F" w:rsidRPr="00D173B2" w:rsidRDefault="00414B4F" w:rsidP="00BE7DF0">
            <w:pPr>
              <w:spacing w:after="0" w:line="240" w:lineRule="auto"/>
              <w:contextualSpacing/>
              <w:rPr>
                <w:rFonts w:cstheme="minorHAnsi"/>
                <w:sz w:val="21"/>
                <w:szCs w:val="21"/>
              </w:rPr>
            </w:pPr>
          </w:p>
          <w:p w:rsidR="00414B4F" w:rsidRDefault="00414B4F" w:rsidP="00BE7DF0">
            <w:pPr>
              <w:spacing w:after="0" w:line="240" w:lineRule="auto"/>
              <w:contextualSpacing/>
              <w:rPr>
                <w:rFonts w:cstheme="minorHAnsi"/>
                <w:sz w:val="21"/>
                <w:szCs w:val="21"/>
              </w:rPr>
            </w:pPr>
            <w:r w:rsidRPr="00E1731A">
              <w:rPr>
                <w:rFonts w:cstheme="minorHAnsi"/>
                <w:sz w:val="21"/>
                <w:szCs w:val="21"/>
              </w:rPr>
              <w:t>Capacities to implement the GHG inventory for the forest sector strengthened;</w:t>
            </w:r>
          </w:p>
          <w:p w:rsidR="001079C0" w:rsidRDefault="001079C0" w:rsidP="00BE7DF0">
            <w:pPr>
              <w:spacing w:after="0" w:line="240" w:lineRule="auto"/>
              <w:contextualSpacing/>
              <w:rPr>
                <w:rFonts w:cstheme="minorHAnsi"/>
                <w:sz w:val="21"/>
                <w:szCs w:val="21"/>
              </w:rPr>
            </w:pPr>
          </w:p>
          <w:p w:rsidR="001079C0" w:rsidRPr="00C0257A" w:rsidRDefault="001079C0" w:rsidP="00BE7DF0">
            <w:pPr>
              <w:spacing w:after="0" w:line="240" w:lineRule="auto"/>
              <w:contextualSpacing/>
              <w:rPr>
                <w:rFonts w:cstheme="minorHAnsi"/>
                <w:sz w:val="21"/>
                <w:szCs w:val="21"/>
                <w:lang w:val="en-AU"/>
              </w:rPr>
            </w:pPr>
          </w:p>
        </w:tc>
        <w:tc>
          <w:tcPr>
            <w:tcW w:w="4608" w:type="dxa"/>
            <w:shd w:val="clear" w:color="auto" w:fill="auto"/>
          </w:tcPr>
          <w:p w:rsidR="00414B4F" w:rsidRDefault="00414B4F" w:rsidP="00BE7DF0">
            <w:pPr>
              <w:spacing w:after="0" w:line="240" w:lineRule="auto"/>
              <w:contextualSpacing/>
              <w:rPr>
                <w:rFonts w:cstheme="minorHAnsi"/>
                <w:sz w:val="21"/>
                <w:szCs w:val="21"/>
              </w:rPr>
            </w:pPr>
            <w:r w:rsidRPr="00D173B2">
              <w:rPr>
                <w:rFonts w:cstheme="minorHAnsi"/>
                <w:sz w:val="21"/>
                <w:szCs w:val="21"/>
                <w:u w:val="single"/>
              </w:rPr>
              <w:t>Baseline:</w:t>
            </w:r>
            <w:r w:rsidRPr="00D173B2">
              <w:rPr>
                <w:rFonts w:cstheme="minorHAnsi"/>
                <w:sz w:val="21"/>
                <w:szCs w:val="21"/>
              </w:rPr>
              <w:t xml:space="preserve">  </w:t>
            </w:r>
            <w:r w:rsidR="007F4328" w:rsidRPr="007F4328">
              <w:rPr>
                <w:rFonts w:cstheme="minorHAnsi"/>
                <w:sz w:val="21"/>
                <w:szCs w:val="21"/>
                <w:highlight w:val="yellow"/>
              </w:rPr>
              <w:t xml:space="preserve">limited capacities on GHG inventory </w:t>
            </w:r>
            <w:r w:rsidR="00BB4831">
              <w:rPr>
                <w:rFonts w:cstheme="minorHAnsi"/>
                <w:sz w:val="21"/>
                <w:szCs w:val="21"/>
                <w:highlight w:val="yellow"/>
              </w:rPr>
              <w:t xml:space="preserve">for the LULUCF sector </w:t>
            </w:r>
            <w:r w:rsidR="007F4328" w:rsidRPr="007F4328">
              <w:rPr>
                <w:rFonts w:cstheme="minorHAnsi"/>
                <w:sz w:val="21"/>
                <w:szCs w:val="21"/>
                <w:highlight w:val="yellow"/>
              </w:rPr>
              <w:t>and</w:t>
            </w:r>
            <w:r w:rsidR="007F4328">
              <w:rPr>
                <w:rFonts w:cstheme="minorHAnsi"/>
                <w:sz w:val="21"/>
                <w:szCs w:val="21"/>
              </w:rPr>
              <w:t xml:space="preserve"> </w:t>
            </w:r>
            <w:r w:rsidRPr="00D173B2">
              <w:rPr>
                <w:rFonts w:cstheme="minorHAnsi"/>
                <w:sz w:val="21"/>
                <w:szCs w:val="21"/>
              </w:rPr>
              <w:t xml:space="preserve">no MRV </w:t>
            </w:r>
            <w:r w:rsidR="000B24DF">
              <w:rPr>
                <w:rFonts w:cstheme="minorHAnsi"/>
                <w:sz w:val="21"/>
                <w:szCs w:val="21"/>
              </w:rPr>
              <w:t>system</w:t>
            </w:r>
            <w:r w:rsidRPr="00D173B2">
              <w:rPr>
                <w:rFonts w:cstheme="minorHAnsi"/>
                <w:sz w:val="21"/>
                <w:szCs w:val="21"/>
              </w:rPr>
              <w:t xml:space="preserve"> in </w:t>
            </w:r>
            <w:r>
              <w:rPr>
                <w:rFonts w:cstheme="minorHAnsi"/>
                <w:sz w:val="21"/>
                <w:szCs w:val="21"/>
              </w:rPr>
              <w:t>Bangladesh</w:t>
            </w:r>
          </w:p>
          <w:p w:rsidR="000B24DF" w:rsidRPr="000B24DF" w:rsidRDefault="000B24DF" w:rsidP="00BE7DF0">
            <w:pPr>
              <w:spacing w:after="0" w:line="240" w:lineRule="auto"/>
              <w:contextualSpacing/>
              <w:rPr>
                <w:rFonts w:cstheme="minorHAnsi"/>
                <w:sz w:val="21"/>
                <w:szCs w:val="21"/>
                <w:u w:val="single"/>
              </w:rPr>
            </w:pPr>
            <w:r w:rsidRPr="000B24DF">
              <w:rPr>
                <w:rFonts w:cstheme="minorHAnsi"/>
                <w:sz w:val="21"/>
                <w:szCs w:val="21"/>
                <w:u w:val="single"/>
              </w:rPr>
              <w:t xml:space="preserve">Indicator: </w:t>
            </w:r>
          </w:p>
          <w:p w:rsidR="000B24DF" w:rsidRPr="000D49CB" w:rsidRDefault="00597855" w:rsidP="00BE7DF0">
            <w:pPr>
              <w:spacing w:after="0" w:line="240" w:lineRule="auto"/>
              <w:contextualSpacing/>
              <w:rPr>
                <w:rFonts w:cstheme="minorHAnsi"/>
                <w:sz w:val="21"/>
                <w:szCs w:val="21"/>
                <w:highlight w:val="yellow"/>
              </w:rPr>
            </w:pPr>
            <w:r>
              <w:rPr>
                <w:rFonts w:cstheme="minorHAnsi"/>
                <w:sz w:val="21"/>
                <w:szCs w:val="21"/>
                <w:highlight w:val="yellow"/>
              </w:rPr>
              <w:t>Number of trained personnel in GHG inventory</w:t>
            </w:r>
            <w:r w:rsidR="00BC572F">
              <w:rPr>
                <w:rFonts w:cstheme="minorHAnsi"/>
                <w:sz w:val="21"/>
                <w:szCs w:val="21"/>
                <w:highlight w:val="yellow"/>
              </w:rPr>
              <w:t>;</w:t>
            </w:r>
          </w:p>
          <w:p w:rsidR="000D49CB" w:rsidRDefault="000D49CB" w:rsidP="00BE7DF0">
            <w:pPr>
              <w:spacing w:after="0" w:line="240" w:lineRule="auto"/>
              <w:contextualSpacing/>
              <w:rPr>
                <w:bCs/>
                <w:iCs/>
              </w:rPr>
            </w:pPr>
            <w:r w:rsidRPr="000D49CB">
              <w:rPr>
                <w:bCs/>
                <w:iCs/>
                <w:highlight w:val="yellow"/>
              </w:rPr>
              <w:t>Institutional Arrangements for GHG National Inventory system established</w:t>
            </w:r>
            <w:r w:rsidR="00597855" w:rsidRPr="00597855">
              <w:rPr>
                <w:bCs/>
                <w:iCs/>
                <w:highlight w:val="yellow"/>
              </w:rPr>
              <w:t xml:space="preserve"> in</w:t>
            </w:r>
            <w:r w:rsidR="00597855">
              <w:rPr>
                <w:bCs/>
                <w:iCs/>
                <w:highlight w:val="yellow"/>
              </w:rPr>
              <w:t xml:space="preserve"> </w:t>
            </w:r>
            <w:r w:rsidR="00597855" w:rsidRPr="00597855">
              <w:rPr>
                <w:bCs/>
                <w:iCs/>
                <w:highlight w:val="yellow"/>
              </w:rPr>
              <w:t>FD</w:t>
            </w:r>
            <w:r w:rsidR="00BC572F">
              <w:rPr>
                <w:bCs/>
                <w:iCs/>
              </w:rPr>
              <w:t>;</w:t>
            </w:r>
          </w:p>
          <w:p w:rsidR="000D49CB" w:rsidRPr="000D49CB" w:rsidRDefault="00827C74" w:rsidP="00BE7DF0">
            <w:pPr>
              <w:spacing w:after="0" w:line="240" w:lineRule="auto"/>
              <w:contextualSpacing/>
              <w:rPr>
                <w:bCs/>
                <w:iCs/>
                <w:highlight w:val="yellow"/>
              </w:rPr>
            </w:pPr>
            <w:r>
              <w:rPr>
                <w:bCs/>
                <w:iCs/>
                <w:highlight w:val="yellow"/>
              </w:rPr>
              <w:t>Facilities</w:t>
            </w:r>
            <w:r w:rsidR="000D49CB" w:rsidRPr="000D49CB">
              <w:rPr>
                <w:bCs/>
                <w:iCs/>
                <w:highlight w:val="yellow"/>
              </w:rPr>
              <w:t xml:space="preserve"> for GHG inventory</w:t>
            </w:r>
            <w:r w:rsidR="00BC572F">
              <w:rPr>
                <w:bCs/>
                <w:iCs/>
                <w:highlight w:val="yellow"/>
              </w:rPr>
              <w:t xml:space="preserve"> developed.</w:t>
            </w:r>
            <w:r w:rsidR="000D49CB" w:rsidRPr="000D49CB">
              <w:rPr>
                <w:bCs/>
                <w:iCs/>
                <w:highlight w:val="yellow"/>
              </w:rPr>
              <w:t xml:space="preserve">   </w:t>
            </w:r>
          </w:p>
          <w:p w:rsidR="00414B4F" w:rsidRPr="00D173B2" w:rsidRDefault="00414B4F" w:rsidP="00BE7DF0">
            <w:pPr>
              <w:spacing w:after="0" w:line="240" w:lineRule="auto"/>
              <w:contextualSpacing/>
              <w:rPr>
                <w:rFonts w:cstheme="minorHAnsi"/>
                <w:sz w:val="21"/>
                <w:szCs w:val="21"/>
              </w:rPr>
            </w:pPr>
            <w:r>
              <w:rPr>
                <w:rFonts w:cstheme="minorHAnsi"/>
                <w:sz w:val="21"/>
                <w:szCs w:val="21"/>
                <w:u w:val="single"/>
              </w:rPr>
              <w:t>Target(s)</w:t>
            </w:r>
            <w:r w:rsidRPr="00D173B2">
              <w:rPr>
                <w:rFonts w:cstheme="minorHAnsi"/>
                <w:sz w:val="21"/>
                <w:szCs w:val="21"/>
                <w:u w:val="single"/>
              </w:rPr>
              <w:t>:</w:t>
            </w:r>
          </w:p>
          <w:p w:rsidR="00414B4F" w:rsidRPr="00D173B2" w:rsidRDefault="00414B4F" w:rsidP="001253A0">
            <w:pPr>
              <w:spacing w:after="0" w:line="240" w:lineRule="auto"/>
              <w:contextualSpacing/>
              <w:rPr>
                <w:rFonts w:eastAsia="MS Gothic" w:cstheme="minorHAnsi"/>
                <w:b/>
                <w:bCs/>
                <w:color w:val="244061" w:themeColor="accent1" w:themeShade="80"/>
                <w:sz w:val="21"/>
                <w:szCs w:val="21"/>
              </w:rPr>
            </w:pPr>
            <w:r w:rsidRPr="00D173B2">
              <w:rPr>
                <w:rFonts w:cstheme="minorHAnsi"/>
                <w:sz w:val="21"/>
                <w:szCs w:val="21"/>
              </w:rPr>
              <w:t xml:space="preserve">By </w:t>
            </w:r>
            <w:r w:rsidR="001253A0">
              <w:rPr>
                <w:rFonts w:cstheme="minorHAnsi"/>
                <w:sz w:val="21"/>
                <w:szCs w:val="21"/>
              </w:rPr>
              <w:t>6</w:t>
            </w:r>
            <w:r w:rsidRPr="00D173B2">
              <w:rPr>
                <w:rFonts w:cstheme="minorHAnsi"/>
                <w:sz w:val="21"/>
                <w:szCs w:val="21"/>
              </w:rPr>
              <w:t xml:space="preserve"> months, Assessment of monitoring and MRV capacity gaps and needs completed</w:t>
            </w:r>
          </w:p>
          <w:p w:rsidR="001253A0" w:rsidRPr="001253A0" w:rsidRDefault="001253A0" w:rsidP="001253A0">
            <w:pPr>
              <w:spacing w:after="0" w:line="240" w:lineRule="auto"/>
              <w:contextualSpacing/>
              <w:rPr>
                <w:rFonts w:eastAsia="MS Gothic" w:cstheme="minorHAnsi"/>
                <w:b/>
                <w:bCs/>
                <w:color w:val="244061" w:themeColor="accent1" w:themeShade="80"/>
                <w:sz w:val="21"/>
                <w:szCs w:val="21"/>
                <w:highlight w:val="yellow"/>
              </w:rPr>
            </w:pPr>
            <w:r w:rsidRPr="001253A0">
              <w:rPr>
                <w:rFonts w:cstheme="minorHAnsi"/>
                <w:sz w:val="21"/>
                <w:szCs w:val="21"/>
                <w:highlight w:val="yellow"/>
              </w:rPr>
              <w:t xml:space="preserve">By 24 months, Necessary institutional arrangement established </w:t>
            </w:r>
          </w:p>
          <w:p w:rsidR="00414B4F" w:rsidRPr="002E5697" w:rsidRDefault="001253A0" w:rsidP="001253A0">
            <w:pPr>
              <w:spacing w:after="0" w:line="240" w:lineRule="auto"/>
              <w:contextualSpacing/>
              <w:rPr>
                <w:rFonts w:eastAsia="MS Gothic" w:cstheme="minorHAnsi"/>
                <w:bCs/>
                <w:color w:val="244061" w:themeColor="accent1" w:themeShade="80"/>
                <w:sz w:val="21"/>
                <w:szCs w:val="21"/>
              </w:rPr>
            </w:pPr>
            <w:r w:rsidRPr="001253A0">
              <w:rPr>
                <w:rFonts w:eastAsia="MS Gothic" w:cstheme="minorHAnsi"/>
                <w:bCs/>
                <w:color w:val="244061" w:themeColor="accent1" w:themeShade="80"/>
                <w:sz w:val="21"/>
                <w:szCs w:val="21"/>
                <w:highlight w:val="yellow"/>
              </w:rPr>
              <w:lastRenderedPageBreak/>
              <w:t>By 36 months, capacity for GHG inventory developed</w:t>
            </w:r>
            <w:r>
              <w:rPr>
                <w:rFonts w:eastAsia="MS Gothic" w:cstheme="minorHAnsi"/>
                <w:bCs/>
                <w:color w:val="244061" w:themeColor="accent1" w:themeShade="80"/>
                <w:sz w:val="21"/>
                <w:szCs w:val="21"/>
              </w:rPr>
              <w:t xml:space="preserve"> </w:t>
            </w:r>
          </w:p>
        </w:tc>
        <w:tc>
          <w:tcPr>
            <w:tcW w:w="1611" w:type="dxa"/>
            <w:shd w:val="clear" w:color="auto" w:fill="auto"/>
          </w:tcPr>
          <w:p w:rsidR="000D49CB" w:rsidRDefault="00597855" w:rsidP="000D49CB">
            <w:pPr>
              <w:spacing w:after="0" w:line="240" w:lineRule="auto"/>
              <w:contextualSpacing/>
              <w:rPr>
                <w:rFonts w:cstheme="minorHAnsi"/>
                <w:sz w:val="21"/>
                <w:szCs w:val="21"/>
              </w:rPr>
            </w:pPr>
            <w:r w:rsidRPr="00827C74">
              <w:rPr>
                <w:rFonts w:cstheme="minorHAnsi"/>
                <w:sz w:val="21"/>
                <w:szCs w:val="21"/>
                <w:highlight w:val="yellow"/>
              </w:rPr>
              <w:lastRenderedPageBreak/>
              <w:t>GO,</w:t>
            </w:r>
            <w:r w:rsidR="000D49CB">
              <w:rPr>
                <w:rFonts w:cstheme="minorHAnsi"/>
                <w:sz w:val="21"/>
                <w:szCs w:val="21"/>
              </w:rPr>
              <w:t xml:space="preserve"> </w:t>
            </w:r>
          </w:p>
          <w:p w:rsidR="000D49CB" w:rsidRDefault="000D49CB" w:rsidP="000D49CB">
            <w:pPr>
              <w:spacing w:after="0" w:line="240" w:lineRule="auto"/>
              <w:contextualSpacing/>
              <w:rPr>
                <w:rFonts w:cstheme="minorHAnsi"/>
                <w:sz w:val="21"/>
                <w:szCs w:val="21"/>
              </w:rPr>
            </w:pPr>
          </w:p>
          <w:p w:rsidR="00414B4F" w:rsidRPr="00D173B2" w:rsidRDefault="00414B4F" w:rsidP="000D49CB">
            <w:pPr>
              <w:spacing w:after="0" w:line="240" w:lineRule="auto"/>
              <w:contextualSpacing/>
              <w:rPr>
                <w:rFonts w:cstheme="minorHAnsi"/>
                <w:sz w:val="21"/>
                <w:szCs w:val="21"/>
              </w:rPr>
            </w:pPr>
            <w:r w:rsidRPr="00D173B2">
              <w:rPr>
                <w:rFonts w:cstheme="minorHAnsi"/>
                <w:sz w:val="21"/>
                <w:szCs w:val="21"/>
              </w:rPr>
              <w:t>Reports, minutes,  training materials</w:t>
            </w:r>
            <w:r w:rsidR="00597855">
              <w:rPr>
                <w:rFonts w:cstheme="minorHAnsi"/>
                <w:sz w:val="21"/>
                <w:szCs w:val="21"/>
              </w:rPr>
              <w:t xml:space="preserve"> and</w:t>
            </w:r>
            <w:r w:rsidRPr="00D173B2">
              <w:rPr>
                <w:rFonts w:cstheme="minorHAnsi"/>
                <w:sz w:val="21"/>
                <w:szCs w:val="21"/>
              </w:rPr>
              <w:t xml:space="preserve"> </w:t>
            </w:r>
            <w:r w:rsidR="007F4328" w:rsidRPr="007F4328">
              <w:rPr>
                <w:rFonts w:cstheme="minorHAnsi"/>
                <w:sz w:val="21"/>
                <w:szCs w:val="21"/>
                <w:highlight w:val="yellow"/>
              </w:rPr>
              <w:t>proceedings</w:t>
            </w:r>
            <w:r w:rsidR="007F4328">
              <w:rPr>
                <w:rFonts w:cstheme="minorHAnsi"/>
                <w:sz w:val="21"/>
                <w:szCs w:val="21"/>
              </w:rPr>
              <w:t xml:space="preserve"> </w:t>
            </w:r>
          </w:p>
        </w:tc>
        <w:tc>
          <w:tcPr>
            <w:tcW w:w="0" w:type="auto"/>
            <w:shd w:val="clear" w:color="auto" w:fill="auto"/>
          </w:tcPr>
          <w:p w:rsidR="00414B4F" w:rsidRPr="00D173B2" w:rsidRDefault="00414B4F" w:rsidP="007F4328">
            <w:pPr>
              <w:spacing w:after="0" w:line="240" w:lineRule="auto"/>
              <w:contextualSpacing/>
              <w:rPr>
                <w:rFonts w:cstheme="minorHAnsi"/>
                <w:sz w:val="21"/>
                <w:szCs w:val="21"/>
              </w:rPr>
            </w:pPr>
            <w:r w:rsidRPr="007F4328">
              <w:rPr>
                <w:rFonts w:cstheme="minorHAnsi"/>
                <w:sz w:val="21"/>
                <w:szCs w:val="21"/>
                <w:highlight w:val="yellow"/>
              </w:rPr>
              <w:t>Collection of reports</w:t>
            </w:r>
            <w:r w:rsidR="007F4328" w:rsidRPr="007F4328">
              <w:rPr>
                <w:rFonts w:cstheme="minorHAnsi"/>
                <w:sz w:val="21"/>
                <w:szCs w:val="21"/>
                <w:highlight w:val="yellow"/>
              </w:rPr>
              <w:t>, training materials</w:t>
            </w:r>
            <w:r w:rsidR="007F4328">
              <w:rPr>
                <w:rFonts w:cstheme="minorHAnsi"/>
                <w:sz w:val="21"/>
                <w:szCs w:val="21"/>
              </w:rPr>
              <w:t xml:space="preserve"> and </w:t>
            </w:r>
            <w:r w:rsidR="007F4328" w:rsidRPr="007F4328">
              <w:rPr>
                <w:rFonts w:cstheme="minorHAnsi"/>
                <w:sz w:val="21"/>
                <w:szCs w:val="21"/>
                <w:highlight w:val="yellow"/>
              </w:rPr>
              <w:t>proceedings</w:t>
            </w:r>
          </w:p>
        </w:tc>
        <w:tc>
          <w:tcPr>
            <w:tcW w:w="0" w:type="auto"/>
            <w:shd w:val="clear" w:color="auto" w:fill="auto"/>
          </w:tcPr>
          <w:p w:rsidR="00414B4F" w:rsidRPr="00D173B2" w:rsidRDefault="007F4328" w:rsidP="00F52F0C">
            <w:pPr>
              <w:spacing w:after="0" w:line="240" w:lineRule="auto"/>
              <w:contextualSpacing/>
              <w:jc w:val="center"/>
              <w:rPr>
                <w:rFonts w:cstheme="minorHAnsi"/>
                <w:sz w:val="21"/>
                <w:szCs w:val="21"/>
              </w:rPr>
            </w:pPr>
            <w:r w:rsidRPr="00F52F0C">
              <w:rPr>
                <w:rFonts w:cstheme="minorHAnsi"/>
                <w:sz w:val="21"/>
                <w:szCs w:val="21"/>
                <w:highlight w:val="yellow"/>
              </w:rPr>
              <w:t>FD</w:t>
            </w:r>
          </w:p>
        </w:tc>
        <w:tc>
          <w:tcPr>
            <w:tcW w:w="0" w:type="auto"/>
            <w:shd w:val="clear" w:color="auto" w:fill="auto"/>
          </w:tcPr>
          <w:p w:rsidR="00414B4F" w:rsidRPr="00D173B2" w:rsidRDefault="00414B4F" w:rsidP="00827C74">
            <w:pPr>
              <w:spacing w:after="0" w:line="240" w:lineRule="auto"/>
              <w:contextualSpacing/>
              <w:rPr>
                <w:rFonts w:cstheme="minorHAnsi"/>
                <w:sz w:val="21"/>
                <w:szCs w:val="21"/>
              </w:rPr>
            </w:pPr>
            <w:r w:rsidRPr="00D173B2">
              <w:rPr>
                <w:rFonts w:cstheme="minorHAnsi"/>
                <w:sz w:val="21"/>
                <w:szCs w:val="21"/>
              </w:rPr>
              <w:t xml:space="preserve">Government and non-government institutions work </w:t>
            </w:r>
            <w:r w:rsidR="00827C74" w:rsidRPr="00827C74">
              <w:rPr>
                <w:rFonts w:cstheme="minorHAnsi"/>
                <w:sz w:val="21"/>
                <w:szCs w:val="21"/>
                <w:highlight w:val="yellow"/>
              </w:rPr>
              <w:t>together</w:t>
            </w:r>
            <w:r w:rsidR="00827C74">
              <w:rPr>
                <w:rFonts w:cstheme="minorHAnsi"/>
                <w:sz w:val="21"/>
                <w:szCs w:val="21"/>
              </w:rPr>
              <w:t xml:space="preserve"> </w:t>
            </w:r>
          </w:p>
        </w:tc>
      </w:tr>
      <w:tr w:rsidR="00245B2F" w:rsidRPr="00D173B2" w:rsidTr="006B7A82">
        <w:trPr>
          <w:trHeight w:val="1232"/>
          <w:jc w:val="center"/>
        </w:trPr>
        <w:tc>
          <w:tcPr>
            <w:tcW w:w="0" w:type="auto"/>
            <w:shd w:val="clear" w:color="auto" w:fill="auto"/>
          </w:tcPr>
          <w:p w:rsidR="00414B4F" w:rsidRDefault="00414B4F" w:rsidP="00BE7DF0">
            <w:pPr>
              <w:spacing w:after="0" w:line="240" w:lineRule="auto"/>
              <w:contextualSpacing/>
              <w:rPr>
                <w:rFonts w:cstheme="minorHAnsi"/>
                <w:sz w:val="21"/>
                <w:szCs w:val="21"/>
              </w:rPr>
            </w:pPr>
            <w:r w:rsidRPr="000D2000">
              <w:rPr>
                <w:rFonts w:cstheme="minorHAnsi"/>
                <w:b/>
                <w:sz w:val="21"/>
                <w:szCs w:val="21"/>
              </w:rPr>
              <w:lastRenderedPageBreak/>
              <w:t xml:space="preserve">Output 4a.2: </w:t>
            </w:r>
            <w:r w:rsidR="008B2330" w:rsidRPr="0056167F">
              <w:rPr>
                <w:rFonts w:cstheme="minorHAnsi"/>
                <w:sz w:val="21"/>
                <w:szCs w:val="21"/>
                <w:highlight w:val="yellow"/>
              </w:rPr>
              <w:t>Component 4</w:t>
            </w:r>
            <w:r w:rsidR="00DA0DB8">
              <w:rPr>
                <w:rFonts w:cstheme="minorHAnsi"/>
                <w:sz w:val="21"/>
                <w:szCs w:val="21"/>
              </w:rPr>
              <w:t>a</w:t>
            </w:r>
          </w:p>
          <w:p w:rsidR="008B2330" w:rsidRPr="000D2000" w:rsidRDefault="008B2330" w:rsidP="00BE7DF0">
            <w:pPr>
              <w:spacing w:after="0" w:line="240" w:lineRule="auto"/>
              <w:contextualSpacing/>
              <w:rPr>
                <w:rFonts w:cstheme="minorHAnsi"/>
                <w:b/>
                <w:sz w:val="21"/>
                <w:szCs w:val="21"/>
              </w:rPr>
            </w:pPr>
          </w:p>
          <w:p w:rsidR="00414B4F" w:rsidRDefault="00414B4F" w:rsidP="00BE7DF0">
            <w:pPr>
              <w:spacing w:after="0" w:line="240" w:lineRule="auto"/>
              <w:contextualSpacing/>
              <w:rPr>
                <w:rFonts w:cstheme="minorHAnsi"/>
                <w:sz w:val="21"/>
                <w:szCs w:val="21"/>
              </w:rPr>
            </w:pPr>
            <w:r w:rsidRPr="00E1731A">
              <w:rPr>
                <w:rFonts w:cstheme="minorHAnsi"/>
                <w:sz w:val="21"/>
                <w:szCs w:val="21"/>
              </w:rPr>
              <w:t xml:space="preserve">National </w:t>
            </w:r>
            <w:r w:rsidR="002579E8">
              <w:rPr>
                <w:rFonts w:cstheme="minorHAnsi"/>
                <w:sz w:val="21"/>
                <w:szCs w:val="21"/>
              </w:rPr>
              <w:t xml:space="preserve">Satellite </w:t>
            </w:r>
            <w:r w:rsidRPr="00E1731A">
              <w:rPr>
                <w:rFonts w:cstheme="minorHAnsi"/>
                <w:sz w:val="21"/>
                <w:szCs w:val="21"/>
              </w:rPr>
              <w:t>Forest Monitoring System establishe</w:t>
            </w:r>
            <w:r w:rsidR="002579E8">
              <w:rPr>
                <w:rFonts w:cstheme="minorHAnsi"/>
                <w:sz w:val="21"/>
                <w:szCs w:val="21"/>
              </w:rPr>
              <w:t>d</w:t>
            </w:r>
          </w:p>
          <w:p w:rsidR="001079C0" w:rsidRDefault="001079C0" w:rsidP="00BE7DF0">
            <w:pPr>
              <w:spacing w:after="0" w:line="240" w:lineRule="auto"/>
              <w:contextualSpacing/>
              <w:rPr>
                <w:rFonts w:cstheme="minorHAnsi"/>
                <w:sz w:val="21"/>
                <w:szCs w:val="21"/>
              </w:rPr>
            </w:pPr>
          </w:p>
          <w:p w:rsidR="001079C0" w:rsidRPr="00D173B2" w:rsidRDefault="001079C0" w:rsidP="00BE7DF0">
            <w:pPr>
              <w:spacing w:after="0" w:line="240" w:lineRule="auto"/>
              <w:contextualSpacing/>
              <w:rPr>
                <w:rFonts w:cstheme="minorHAnsi"/>
                <w:sz w:val="21"/>
                <w:szCs w:val="21"/>
              </w:rPr>
            </w:pPr>
          </w:p>
        </w:tc>
        <w:tc>
          <w:tcPr>
            <w:tcW w:w="4608" w:type="dxa"/>
            <w:shd w:val="clear" w:color="auto" w:fill="auto"/>
          </w:tcPr>
          <w:p w:rsidR="00414B4F" w:rsidRPr="00D173B2" w:rsidRDefault="00414B4F" w:rsidP="00BE7DF0">
            <w:pPr>
              <w:spacing w:after="0" w:line="240" w:lineRule="auto"/>
              <w:contextualSpacing/>
              <w:rPr>
                <w:rFonts w:cstheme="minorHAnsi"/>
                <w:sz w:val="21"/>
                <w:szCs w:val="21"/>
              </w:rPr>
            </w:pPr>
            <w:r w:rsidRPr="00D173B2">
              <w:rPr>
                <w:rFonts w:cstheme="minorHAnsi"/>
                <w:sz w:val="21"/>
                <w:szCs w:val="21"/>
                <w:u w:val="single"/>
              </w:rPr>
              <w:t>Baseline:</w:t>
            </w:r>
          </w:p>
          <w:p w:rsidR="00414B4F" w:rsidRDefault="00110639" w:rsidP="001253A0">
            <w:pPr>
              <w:spacing w:after="0" w:line="240" w:lineRule="auto"/>
              <w:contextualSpacing/>
              <w:rPr>
                <w:rFonts w:cstheme="minorHAnsi"/>
                <w:sz w:val="21"/>
                <w:szCs w:val="21"/>
              </w:rPr>
            </w:pPr>
            <w:r w:rsidRPr="00110639">
              <w:rPr>
                <w:rFonts w:cstheme="minorHAnsi"/>
                <w:sz w:val="21"/>
                <w:szCs w:val="21"/>
                <w:highlight w:val="yellow"/>
              </w:rPr>
              <w:t>Project based satellite</w:t>
            </w:r>
            <w:r>
              <w:rPr>
                <w:rFonts w:cstheme="minorHAnsi"/>
                <w:sz w:val="21"/>
                <w:szCs w:val="21"/>
              </w:rPr>
              <w:t xml:space="preserve"> </w:t>
            </w:r>
            <w:r w:rsidR="001B2BB4">
              <w:rPr>
                <w:rFonts w:cstheme="minorHAnsi"/>
                <w:sz w:val="21"/>
                <w:szCs w:val="21"/>
              </w:rPr>
              <w:t xml:space="preserve">Forest </w:t>
            </w:r>
            <w:r w:rsidR="00414B4F" w:rsidRPr="00D173B2">
              <w:rPr>
                <w:rFonts w:cstheme="minorHAnsi"/>
                <w:sz w:val="21"/>
                <w:szCs w:val="21"/>
              </w:rPr>
              <w:t xml:space="preserve">Monitoring in </w:t>
            </w:r>
            <w:r w:rsidR="00414B4F">
              <w:rPr>
                <w:rFonts w:cstheme="minorHAnsi"/>
                <w:sz w:val="21"/>
                <w:szCs w:val="21"/>
              </w:rPr>
              <w:t>Bangladesh</w:t>
            </w:r>
          </w:p>
          <w:p w:rsidR="001B2BB4" w:rsidRPr="007007A3" w:rsidRDefault="001B2BB4" w:rsidP="001253A0">
            <w:pPr>
              <w:spacing w:after="0" w:line="240" w:lineRule="auto"/>
              <w:contextualSpacing/>
              <w:rPr>
                <w:rFonts w:cstheme="minorHAnsi"/>
                <w:sz w:val="21"/>
                <w:szCs w:val="21"/>
                <w:highlight w:val="yellow"/>
                <w:u w:val="single"/>
              </w:rPr>
            </w:pPr>
            <w:r w:rsidRPr="007007A3">
              <w:rPr>
                <w:rFonts w:cstheme="minorHAnsi"/>
                <w:sz w:val="21"/>
                <w:szCs w:val="21"/>
                <w:highlight w:val="yellow"/>
                <w:u w:val="single"/>
              </w:rPr>
              <w:t>Indicator:</w:t>
            </w:r>
          </w:p>
          <w:p w:rsidR="001B2BB4" w:rsidRDefault="007007A3" w:rsidP="001253A0">
            <w:pPr>
              <w:spacing w:after="0" w:line="240" w:lineRule="auto"/>
              <w:contextualSpacing/>
              <w:rPr>
                <w:rFonts w:cstheme="minorHAnsi"/>
                <w:sz w:val="21"/>
                <w:szCs w:val="21"/>
              </w:rPr>
            </w:pPr>
            <w:r w:rsidRPr="007007A3">
              <w:rPr>
                <w:rFonts w:cstheme="minorHAnsi"/>
                <w:sz w:val="21"/>
                <w:szCs w:val="21"/>
                <w:highlight w:val="yellow"/>
              </w:rPr>
              <w:t>Satellite image resolution for forest monitoring is determined</w:t>
            </w:r>
            <w:r w:rsidR="00023D07">
              <w:rPr>
                <w:rFonts w:cstheme="minorHAnsi"/>
                <w:sz w:val="21"/>
                <w:szCs w:val="21"/>
              </w:rPr>
              <w:t>,</w:t>
            </w:r>
            <w:r>
              <w:rPr>
                <w:rFonts w:cstheme="minorHAnsi"/>
                <w:sz w:val="21"/>
                <w:szCs w:val="21"/>
              </w:rPr>
              <w:t xml:space="preserve"> </w:t>
            </w:r>
          </w:p>
          <w:p w:rsidR="007007A3" w:rsidRDefault="007007A3" w:rsidP="001253A0">
            <w:pPr>
              <w:spacing w:after="0" w:line="240" w:lineRule="auto"/>
              <w:contextualSpacing/>
              <w:rPr>
                <w:rFonts w:cstheme="minorHAnsi"/>
                <w:sz w:val="21"/>
                <w:szCs w:val="21"/>
              </w:rPr>
            </w:pPr>
            <w:r w:rsidRPr="007007A3">
              <w:rPr>
                <w:rFonts w:cstheme="minorHAnsi"/>
                <w:sz w:val="21"/>
                <w:szCs w:val="21"/>
                <w:highlight w:val="yellow"/>
              </w:rPr>
              <w:t>Harmonised land cover classification system provided</w:t>
            </w:r>
            <w:r w:rsidR="00023D07">
              <w:rPr>
                <w:rFonts w:cstheme="minorHAnsi"/>
                <w:sz w:val="21"/>
                <w:szCs w:val="21"/>
              </w:rPr>
              <w:t>,</w:t>
            </w:r>
          </w:p>
          <w:p w:rsidR="009401CE" w:rsidRDefault="00023D07" w:rsidP="001253A0">
            <w:pPr>
              <w:spacing w:after="0" w:line="240" w:lineRule="auto"/>
              <w:contextualSpacing/>
              <w:rPr>
                <w:rFonts w:cstheme="minorHAnsi"/>
                <w:sz w:val="21"/>
                <w:szCs w:val="21"/>
              </w:rPr>
            </w:pPr>
            <w:r w:rsidRPr="00023D07">
              <w:rPr>
                <w:rFonts w:cstheme="minorHAnsi"/>
                <w:sz w:val="21"/>
                <w:szCs w:val="21"/>
                <w:highlight w:val="yellow"/>
              </w:rPr>
              <w:t>Satellite forest monitoring system established</w:t>
            </w:r>
            <w:r>
              <w:rPr>
                <w:rFonts w:cstheme="minorHAnsi"/>
                <w:sz w:val="21"/>
                <w:szCs w:val="21"/>
              </w:rPr>
              <w:t>,</w:t>
            </w:r>
          </w:p>
          <w:p w:rsidR="00023D07" w:rsidRPr="009401CE" w:rsidRDefault="009401CE" w:rsidP="001253A0">
            <w:pPr>
              <w:spacing w:after="0" w:line="240" w:lineRule="auto"/>
              <w:contextualSpacing/>
              <w:rPr>
                <w:rFonts w:cstheme="minorHAnsi"/>
                <w:sz w:val="21"/>
                <w:szCs w:val="21"/>
                <w:highlight w:val="yellow"/>
              </w:rPr>
            </w:pPr>
            <w:r w:rsidRPr="009401CE">
              <w:rPr>
                <w:rFonts w:cstheme="minorHAnsi"/>
                <w:sz w:val="21"/>
                <w:szCs w:val="21"/>
                <w:highlight w:val="yellow"/>
              </w:rPr>
              <w:t>Capacities enhanced for forest monitoring,</w:t>
            </w:r>
            <w:r w:rsidR="00023D07" w:rsidRPr="009401CE">
              <w:rPr>
                <w:rFonts w:cstheme="minorHAnsi"/>
                <w:sz w:val="21"/>
                <w:szCs w:val="21"/>
                <w:highlight w:val="yellow"/>
              </w:rPr>
              <w:t xml:space="preserve"> </w:t>
            </w:r>
          </w:p>
          <w:p w:rsidR="00023D07" w:rsidRPr="00023D07" w:rsidRDefault="00023D07" w:rsidP="001253A0">
            <w:pPr>
              <w:spacing w:after="0" w:line="240" w:lineRule="auto"/>
              <w:contextualSpacing/>
              <w:rPr>
                <w:rFonts w:cstheme="minorHAnsi"/>
                <w:sz w:val="21"/>
                <w:szCs w:val="21"/>
                <w:highlight w:val="yellow"/>
              </w:rPr>
            </w:pPr>
            <w:r w:rsidRPr="00023D07">
              <w:rPr>
                <w:rFonts w:cstheme="minorHAnsi"/>
                <w:sz w:val="21"/>
                <w:szCs w:val="21"/>
                <w:highlight w:val="yellow"/>
              </w:rPr>
              <w:t>Forest boundary delineated in the pilot site.</w:t>
            </w:r>
          </w:p>
          <w:p w:rsidR="00414B4F" w:rsidRPr="00D173B2" w:rsidRDefault="00414B4F" w:rsidP="00BE7DF0">
            <w:pPr>
              <w:spacing w:after="0" w:line="240" w:lineRule="auto"/>
              <w:contextualSpacing/>
              <w:rPr>
                <w:rFonts w:cstheme="minorHAnsi"/>
                <w:sz w:val="21"/>
                <w:szCs w:val="21"/>
              </w:rPr>
            </w:pPr>
            <w:r>
              <w:rPr>
                <w:rFonts w:cstheme="minorHAnsi"/>
                <w:sz w:val="21"/>
                <w:szCs w:val="21"/>
                <w:u w:val="single"/>
              </w:rPr>
              <w:t>Target(s)</w:t>
            </w:r>
            <w:r w:rsidRPr="00D173B2">
              <w:rPr>
                <w:rFonts w:cstheme="minorHAnsi"/>
                <w:sz w:val="21"/>
                <w:szCs w:val="21"/>
                <w:u w:val="single"/>
              </w:rPr>
              <w:t>:</w:t>
            </w:r>
          </w:p>
          <w:p w:rsidR="00414B4F" w:rsidRPr="00D173B2" w:rsidRDefault="00414B4F" w:rsidP="009401CE">
            <w:pPr>
              <w:spacing w:after="0" w:line="240" w:lineRule="auto"/>
              <w:contextualSpacing/>
              <w:rPr>
                <w:rFonts w:eastAsia="MS Gothic" w:cstheme="minorHAnsi"/>
                <w:b/>
                <w:bCs/>
                <w:color w:val="244061" w:themeColor="accent1" w:themeShade="80"/>
                <w:sz w:val="21"/>
                <w:szCs w:val="21"/>
              </w:rPr>
            </w:pPr>
            <w:r w:rsidRPr="00D173B2">
              <w:rPr>
                <w:rFonts w:cstheme="minorHAnsi"/>
                <w:sz w:val="21"/>
                <w:szCs w:val="21"/>
              </w:rPr>
              <w:t xml:space="preserve">By 18 months, existing satellite imagery for </w:t>
            </w:r>
            <w:r>
              <w:rPr>
                <w:rFonts w:cstheme="minorHAnsi"/>
                <w:sz w:val="21"/>
                <w:szCs w:val="21"/>
              </w:rPr>
              <w:t>Bangladesh</w:t>
            </w:r>
            <w:r w:rsidRPr="00D173B2">
              <w:rPr>
                <w:rFonts w:cstheme="minorHAnsi"/>
                <w:sz w:val="21"/>
                <w:szCs w:val="21"/>
              </w:rPr>
              <w:t xml:space="preserve"> are analysed</w:t>
            </w:r>
            <w:r w:rsidR="009401CE">
              <w:rPr>
                <w:rFonts w:cstheme="minorHAnsi"/>
                <w:sz w:val="21"/>
                <w:szCs w:val="21"/>
              </w:rPr>
              <w:t>;</w:t>
            </w:r>
          </w:p>
          <w:p w:rsidR="00414B4F" w:rsidRPr="00D173B2" w:rsidRDefault="00414B4F" w:rsidP="009401CE">
            <w:pPr>
              <w:spacing w:after="0" w:line="240" w:lineRule="auto"/>
              <w:contextualSpacing/>
              <w:rPr>
                <w:rFonts w:eastAsia="MS Gothic" w:cstheme="minorHAnsi"/>
                <w:b/>
                <w:bCs/>
                <w:color w:val="244061" w:themeColor="accent1" w:themeShade="80"/>
                <w:sz w:val="21"/>
                <w:szCs w:val="21"/>
              </w:rPr>
            </w:pPr>
            <w:r w:rsidRPr="00D173B2">
              <w:rPr>
                <w:rFonts w:cstheme="minorHAnsi"/>
                <w:sz w:val="21"/>
                <w:szCs w:val="21"/>
              </w:rPr>
              <w:t xml:space="preserve">By </w:t>
            </w:r>
            <w:r w:rsidR="009401CE" w:rsidRPr="009401CE">
              <w:rPr>
                <w:rFonts w:cstheme="minorHAnsi"/>
                <w:sz w:val="21"/>
                <w:szCs w:val="21"/>
                <w:highlight w:val="yellow"/>
              </w:rPr>
              <w:t>24</w:t>
            </w:r>
            <w:r w:rsidRPr="00D173B2">
              <w:rPr>
                <w:rFonts w:cstheme="minorHAnsi"/>
                <w:sz w:val="21"/>
                <w:szCs w:val="21"/>
              </w:rPr>
              <w:t xml:space="preserve"> months, training on remote sensing and GIS is provided</w:t>
            </w:r>
            <w:r w:rsidR="009401CE">
              <w:rPr>
                <w:rFonts w:cstheme="minorHAnsi"/>
                <w:sz w:val="21"/>
                <w:szCs w:val="21"/>
              </w:rPr>
              <w:t>;</w:t>
            </w:r>
          </w:p>
          <w:p w:rsidR="00414B4F" w:rsidRPr="00D173B2" w:rsidRDefault="00414B4F" w:rsidP="009401CE">
            <w:pPr>
              <w:spacing w:after="0" w:line="240" w:lineRule="auto"/>
              <w:contextualSpacing/>
              <w:rPr>
                <w:rFonts w:eastAsia="MS Gothic" w:cstheme="minorHAnsi"/>
                <w:b/>
                <w:bCs/>
                <w:color w:val="244061" w:themeColor="accent1" w:themeShade="80"/>
                <w:sz w:val="21"/>
                <w:szCs w:val="21"/>
              </w:rPr>
            </w:pPr>
            <w:r w:rsidRPr="00D173B2">
              <w:rPr>
                <w:rFonts w:cstheme="minorHAnsi"/>
                <w:sz w:val="21"/>
                <w:szCs w:val="21"/>
              </w:rPr>
              <w:t xml:space="preserve">By </w:t>
            </w:r>
            <w:r w:rsidR="009401CE">
              <w:rPr>
                <w:rFonts w:cstheme="minorHAnsi"/>
                <w:sz w:val="21"/>
                <w:szCs w:val="21"/>
              </w:rPr>
              <w:t>24</w:t>
            </w:r>
            <w:r w:rsidRPr="00D173B2">
              <w:rPr>
                <w:rFonts w:cstheme="minorHAnsi"/>
                <w:sz w:val="21"/>
                <w:szCs w:val="21"/>
              </w:rPr>
              <w:t xml:space="preserve"> months, the REDD+ monitoring system (beta-version) is operational</w:t>
            </w:r>
          </w:p>
          <w:p w:rsidR="00414B4F" w:rsidRPr="00D173B2" w:rsidRDefault="00414B4F" w:rsidP="00B601B4">
            <w:pPr>
              <w:spacing w:after="0" w:line="240" w:lineRule="auto"/>
              <w:contextualSpacing/>
              <w:rPr>
                <w:rFonts w:eastAsia="MS Gothic" w:cstheme="minorHAnsi"/>
                <w:b/>
                <w:bCs/>
                <w:color w:val="244061" w:themeColor="accent1" w:themeShade="80"/>
                <w:sz w:val="21"/>
                <w:szCs w:val="21"/>
              </w:rPr>
            </w:pPr>
            <w:r w:rsidRPr="009401CE">
              <w:rPr>
                <w:rFonts w:cstheme="minorHAnsi"/>
                <w:sz w:val="21"/>
                <w:szCs w:val="21"/>
                <w:highlight w:val="yellow"/>
              </w:rPr>
              <w:t xml:space="preserve">By </w:t>
            </w:r>
            <w:r w:rsidR="009401CE" w:rsidRPr="009401CE">
              <w:rPr>
                <w:rFonts w:cstheme="minorHAnsi"/>
                <w:sz w:val="21"/>
                <w:szCs w:val="21"/>
                <w:highlight w:val="yellow"/>
              </w:rPr>
              <w:t>36</w:t>
            </w:r>
            <w:r w:rsidRPr="009401CE">
              <w:rPr>
                <w:rFonts w:cstheme="minorHAnsi"/>
                <w:sz w:val="21"/>
                <w:szCs w:val="21"/>
                <w:highlight w:val="yellow"/>
              </w:rPr>
              <w:t xml:space="preserve"> </w:t>
            </w:r>
            <w:r w:rsidR="009401CE" w:rsidRPr="009401CE">
              <w:rPr>
                <w:rFonts w:cstheme="minorHAnsi"/>
                <w:sz w:val="21"/>
                <w:szCs w:val="21"/>
                <w:highlight w:val="yellow"/>
              </w:rPr>
              <w:t>months</w:t>
            </w:r>
            <w:r w:rsidRPr="009401CE">
              <w:rPr>
                <w:rFonts w:cstheme="minorHAnsi"/>
                <w:sz w:val="21"/>
                <w:szCs w:val="21"/>
                <w:highlight w:val="yellow"/>
              </w:rPr>
              <w:t xml:space="preserve">, </w:t>
            </w:r>
            <w:r w:rsidR="009401CE">
              <w:rPr>
                <w:rFonts w:cstheme="minorHAnsi"/>
                <w:sz w:val="21"/>
                <w:szCs w:val="21"/>
                <w:highlight w:val="yellow"/>
              </w:rPr>
              <w:t>forest boundary delineated</w:t>
            </w:r>
            <w:r w:rsidR="009401CE" w:rsidRPr="009401CE">
              <w:rPr>
                <w:rFonts w:cstheme="minorHAnsi"/>
                <w:sz w:val="21"/>
                <w:szCs w:val="21"/>
                <w:highlight w:val="yellow"/>
              </w:rPr>
              <w:t xml:space="preserve">, </w:t>
            </w:r>
            <w:r w:rsidR="00B601B4">
              <w:rPr>
                <w:rFonts w:cstheme="minorHAnsi"/>
                <w:sz w:val="21"/>
                <w:szCs w:val="21"/>
                <w:highlight w:val="yellow"/>
              </w:rPr>
              <w:t>GIS</w:t>
            </w:r>
            <w:r w:rsidR="009401CE" w:rsidRPr="009401CE">
              <w:rPr>
                <w:rFonts w:cstheme="minorHAnsi"/>
                <w:sz w:val="21"/>
                <w:szCs w:val="21"/>
                <w:highlight w:val="yellow"/>
              </w:rPr>
              <w:t xml:space="preserve"> database developed and results integrated in the forest monitoring system</w:t>
            </w:r>
            <w:r w:rsidR="009401CE">
              <w:rPr>
                <w:rFonts w:cstheme="minorHAnsi"/>
                <w:sz w:val="21"/>
                <w:szCs w:val="21"/>
              </w:rPr>
              <w:t xml:space="preserve"> </w:t>
            </w:r>
            <w:r w:rsidR="009401CE" w:rsidRPr="009401CE">
              <w:rPr>
                <w:rFonts w:cstheme="minorHAnsi"/>
                <w:sz w:val="21"/>
                <w:szCs w:val="21"/>
                <w:highlight w:val="yellow"/>
              </w:rPr>
              <w:t>f</w:t>
            </w:r>
            <w:r w:rsidR="00870DB9">
              <w:rPr>
                <w:rFonts w:cstheme="minorHAnsi"/>
                <w:sz w:val="21"/>
                <w:szCs w:val="21"/>
                <w:highlight w:val="yellow"/>
              </w:rPr>
              <w:t xml:space="preserve">or </w:t>
            </w:r>
            <w:r w:rsidR="009401CE" w:rsidRPr="009401CE">
              <w:rPr>
                <w:rFonts w:cstheme="minorHAnsi"/>
                <w:sz w:val="21"/>
                <w:szCs w:val="21"/>
                <w:highlight w:val="yellow"/>
              </w:rPr>
              <w:t>pilot site</w:t>
            </w:r>
          </w:p>
        </w:tc>
        <w:tc>
          <w:tcPr>
            <w:tcW w:w="1611" w:type="dxa"/>
            <w:shd w:val="clear" w:color="auto" w:fill="auto"/>
          </w:tcPr>
          <w:p w:rsidR="00414B4F" w:rsidRPr="00D173B2" w:rsidRDefault="00414B4F" w:rsidP="00023D07">
            <w:pPr>
              <w:spacing w:after="0" w:line="240" w:lineRule="auto"/>
              <w:contextualSpacing/>
              <w:rPr>
                <w:rFonts w:cstheme="minorHAnsi"/>
                <w:sz w:val="21"/>
                <w:szCs w:val="21"/>
              </w:rPr>
            </w:pPr>
            <w:r w:rsidRPr="00CA38BB">
              <w:rPr>
                <w:rFonts w:cstheme="minorHAnsi"/>
                <w:sz w:val="21"/>
                <w:szCs w:val="21"/>
                <w:highlight w:val="yellow"/>
              </w:rPr>
              <w:t>Reports, minutes,  training materials</w:t>
            </w:r>
            <w:r w:rsidR="00023D07" w:rsidRPr="00CA38BB">
              <w:rPr>
                <w:rFonts w:cstheme="minorHAnsi"/>
                <w:sz w:val="21"/>
                <w:szCs w:val="21"/>
                <w:highlight w:val="yellow"/>
              </w:rPr>
              <w:t xml:space="preserve"> and proceedings</w:t>
            </w:r>
            <w:r w:rsidR="00023D07">
              <w:rPr>
                <w:rFonts w:cstheme="minorHAnsi"/>
                <w:sz w:val="21"/>
                <w:szCs w:val="21"/>
              </w:rPr>
              <w:t xml:space="preserve"> </w:t>
            </w:r>
          </w:p>
        </w:tc>
        <w:tc>
          <w:tcPr>
            <w:tcW w:w="0" w:type="auto"/>
            <w:shd w:val="clear" w:color="auto" w:fill="auto"/>
          </w:tcPr>
          <w:p w:rsidR="00414B4F" w:rsidRPr="00D173B2" w:rsidRDefault="00414B4F" w:rsidP="00BE7DF0">
            <w:pPr>
              <w:spacing w:after="0" w:line="240" w:lineRule="auto"/>
              <w:contextualSpacing/>
              <w:rPr>
                <w:rFonts w:cstheme="minorHAnsi"/>
                <w:sz w:val="21"/>
                <w:szCs w:val="21"/>
              </w:rPr>
            </w:pPr>
            <w:r w:rsidRPr="00CA38BB">
              <w:rPr>
                <w:rFonts w:cstheme="minorHAnsi"/>
                <w:sz w:val="21"/>
                <w:szCs w:val="21"/>
                <w:highlight w:val="yellow"/>
              </w:rPr>
              <w:t>Collection of minutes, reports, data, and  materials</w:t>
            </w:r>
          </w:p>
        </w:tc>
        <w:tc>
          <w:tcPr>
            <w:tcW w:w="0" w:type="auto"/>
            <w:shd w:val="clear" w:color="auto" w:fill="auto"/>
          </w:tcPr>
          <w:p w:rsidR="00414B4F" w:rsidRPr="00D173B2" w:rsidRDefault="00B601B4" w:rsidP="00BE7DF0">
            <w:pPr>
              <w:spacing w:after="0" w:line="240" w:lineRule="auto"/>
              <w:contextualSpacing/>
              <w:jc w:val="center"/>
              <w:rPr>
                <w:rFonts w:cstheme="minorHAnsi"/>
                <w:sz w:val="21"/>
                <w:szCs w:val="21"/>
              </w:rPr>
            </w:pPr>
            <w:r w:rsidRPr="00B601B4">
              <w:rPr>
                <w:rFonts w:cstheme="minorHAnsi"/>
                <w:sz w:val="21"/>
                <w:szCs w:val="21"/>
                <w:highlight w:val="yellow"/>
              </w:rPr>
              <w:t>FD</w:t>
            </w:r>
          </w:p>
        </w:tc>
        <w:tc>
          <w:tcPr>
            <w:tcW w:w="0" w:type="auto"/>
            <w:shd w:val="clear" w:color="auto" w:fill="auto"/>
          </w:tcPr>
          <w:p w:rsidR="00414B4F" w:rsidRDefault="00414B4F" w:rsidP="00BE7DF0">
            <w:pPr>
              <w:spacing w:after="0" w:line="240" w:lineRule="auto"/>
              <w:contextualSpacing/>
              <w:rPr>
                <w:rFonts w:cstheme="minorHAnsi"/>
                <w:sz w:val="21"/>
                <w:szCs w:val="21"/>
              </w:rPr>
            </w:pPr>
            <w:r w:rsidRPr="00D173B2">
              <w:rPr>
                <w:rFonts w:cstheme="minorHAnsi"/>
                <w:sz w:val="21"/>
                <w:szCs w:val="21"/>
              </w:rPr>
              <w:t>National consensus is reached to identify the for</w:t>
            </w:r>
            <w:r w:rsidR="00023D07">
              <w:rPr>
                <w:rFonts w:cstheme="minorHAnsi"/>
                <w:sz w:val="21"/>
                <w:szCs w:val="21"/>
              </w:rPr>
              <w:t xml:space="preserve">est land and to monitor forest </w:t>
            </w:r>
          </w:p>
          <w:p w:rsidR="00CA38BB" w:rsidRDefault="00CA38BB" w:rsidP="00BE7DF0">
            <w:pPr>
              <w:spacing w:after="0" w:line="240" w:lineRule="auto"/>
              <w:contextualSpacing/>
              <w:rPr>
                <w:rFonts w:cstheme="minorHAnsi"/>
                <w:sz w:val="21"/>
                <w:szCs w:val="21"/>
              </w:rPr>
            </w:pPr>
          </w:p>
          <w:p w:rsidR="00CA38BB" w:rsidRDefault="00110639" w:rsidP="00BE7DF0">
            <w:pPr>
              <w:spacing w:after="0" w:line="240" w:lineRule="auto"/>
              <w:contextualSpacing/>
              <w:rPr>
                <w:rFonts w:cstheme="minorHAnsi"/>
                <w:sz w:val="21"/>
                <w:szCs w:val="21"/>
              </w:rPr>
            </w:pPr>
            <w:r>
              <w:rPr>
                <w:rFonts w:cstheme="minorHAnsi"/>
                <w:sz w:val="21"/>
                <w:szCs w:val="21"/>
                <w:highlight w:val="yellow"/>
              </w:rPr>
              <w:t>Inadequate c</w:t>
            </w:r>
            <w:r w:rsidR="00CA38BB" w:rsidRPr="00CA38BB">
              <w:rPr>
                <w:rFonts w:cstheme="minorHAnsi"/>
                <w:sz w:val="21"/>
                <w:szCs w:val="21"/>
                <w:highlight w:val="yellow"/>
              </w:rPr>
              <w:t xml:space="preserve">apacities </w:t>
            </w:r>
            <w:r>
              <w:rPr>
                <w:rFonts w:cstheme="minorHAnsi"/>
                <w:sz w:val="21"/>
                <w:szCs w:val="21"/>
                <w:highlight w:val="yellow"/>
              </w:rPr>
              <w:t>for satellite forest monitoring</w:t>
            </w:r>
            <w:r w:rsidR="00CA38BB" w:rsidRPr="000C5556">
              <w:rPr>
                <w:rFonts w:cstheme="minorHAnsi"/>
                <w:sz w:val="21"/>
                <w:szCs w:val="21"/>
                <w:highlight w:val="yellow"/>
              </w:rPr>
              <w:t xml:space="preserve"> </w:t>
            </w:r>
          </w:p>
          <w:p w:rsidR="00023D07" w:rsidRDefault="00023D07" w:rsidP="00BE7DF0">
            <w:pPr>
              <w:spacing w:after="0" w:line="240" w:lineRule="auto"/>
              <w:contextualSpacing/>
              <w:rPr>
                <w:rFonts w:cstheme="minorHAnsi"/>
                <w:sz w:val="21"/>
                <w:szCs w:val="21"/>
              </w:rPr>
            </w:pPr>
          </w:p>
          <w:p w:rsidR="00023D07" w:rsidRDefault="00023D07" w:rsidP="00BE7DF0">
            <w:pPr>
              <w:spacing w:after="0" w:line="240" w:lineRule="auto"/>
              <w:contextualSpacing/>
              <w:rPr>
                <w:rFonts w:cstheme="minorHAnsi"/>
                <w:sz w:val="21"/>
                <w:szCs w:val="21"/>
              </w:rPr>
            </w:pPr>
          </w:p>
          <w:p w:rsidR="00023D07" w:rsidRPr="00D173B2" w:rsidRDefault="00023D07" w:rsidP="00BE7DF0">
            <w:pPr>
              <w:spacing w:after="0" w:line="240" w:lineRule="auto"/>
              <w:contextualSpacing/>
              <w:rPr>
                <w:rFonts w:cstheme="minorHAnsi"/>
                <w:sz w:val="21"/>
                <w:szCs w:val="21"/>
              </w:rPr>
            </w:pPr>
          </w:p>
        </w:tc>
      </w:tr>
      <w:tr w:rsidR="00245B2F" w:rsidRPr="00D173B2" w:rsidTr="00CC02F0">
        <w:trPr>
          <w:trHeight w:val="674"/>
          <w:jc w:val="center"/>
        </w:trPr>
        <w:tc>
          <w:tcPr>
            <w:tcW w:w="0" w:type="auto"/>
            <w:shd w:val="clear" w:color="auto" w:fill="auto"/>
          </w:tcPr>
          <w:p w:rsidR="00414B4F" w:rsidRPr="000D2000" w:rsidRDefault="00414B4F" w:rsidP="00BE7DF0">
            <w:pPr>
              <w:spacing w:after="0" w:line="240" w:lineRule="auto"/>
              <w:contextualSpacing/>
              <w:rPr>
                <w:rFonts w:cstheme="minorHAnsi"/>
                <w:b/>
                <w:sz w:val="21"/>
                <w:szCs w:val="21"/>
              </w:rPr>
            </w:pPr>
            <w:r w:rsidRPr="000D2000">
              <w:rPr>
                <w:rFonts w:cstheme="minorHAnsi"/>
                <w:b/>
                <w:sz w:val="21"/>
                <w:szCs w:val="21"/>
              </w:rPr>
              <w:t>Output 4a.3:</w:t>
            </w:r>
            <w:r w:rsidR="008B2330" w:rsidRPr="0056167F">
              <w:rPr>
                <w:rFonts w:cstheme="minorHAnsi"/>
                <w:sz w:val="21"/>
                <w:szCs w:val="21"/>
                <w:highlight w:val="yellow"/>
              </w:rPr>
              <w:t xml:space="preserve"> Component </w:t>
            </w:r>
            <w:r w:rsidR="008B2330" w:rsidRPr="002E5697">
              <w:rPr>
                <w:rFonts w:cstheme="minorHAnsi"/>
                <w:sz w:val="21"/>
                <w:szCs w:val="21"/>
                <w:highlight w:val="yellow"/>
              </w:rPr>
              <w:t>4</w:t>
            </w:r>
            <w:r w:rsidR="00DA0DB8" w:rsidRPr="002E5697">
              <w:rPr>
                <w:rFonts w:cstheme="minorHAnsi"/>
                <w:sz w:val="21"/>
                <w:szCs w:val="21"/>
                <w:highlight w:val="yellow"/>
              </w:rPr>
              <w:t>a</w:t>
            </w:r>
          </w:p>
          <w:p w:rsidR="00414B4F" w:rsidRPr="00D173B2" w:rsidRDefault="00414B4F" w:rsidP="00BE7DF0">
            <w:pPr>
              <w:spacing w:after="0" w:line="240" w:lineRule="auto"/>
              <w:contextualSpacing/>
              <w:rPr>
                <w:rFonts w:cstheme="minorHAnsi"/>
                <w:sz w:val="21"/>
                <w:szCs w:val="21"/>
              </w:rPr>
            </w:pPr>
            <w:r w:rsidRPr="00D173B2">
              <w:rPr>
                <w:rFonts w:cstheme="minorHAnsi"/>
                <w:sz w:val="21"/>
                <w:szCs w:val="21"/>
              </w:rPr>
              <w:t> </w:t>
            </w:r>
          </w:p>
          <w:p w:rsidR="00414B4F" w:rsidRDefault="00414B4F" w:rsidP="00BE7DF0">
            <w:pPr>
              <w:spacing w:after="0" w:line="240" w:lineRule="auto"/>
              <w:contextualSpacing/>
              <w:rPr>
                <w:rFonts w:cstheme="minorHAnsi"/>
                <w:sz w:val="21"/>
                <w:szCs w:val="21"/>
              </w:rPr>
            </w:pPr>
            <w:r w:rsidRPr="00E1731A">
              <w:rPr>
                <w:rFonts w:cstheme="minorHAnsi"/>
                <w:sz w:val="21"/>
                <w:szCs w:val="21"/>
              </w:rPr>
              <w:t>National Forest Inventory Designed and established.</w:t>
            </w:r>
          </w:p>
          <w:p w:rsidR="001079C0" w:rsidRDefault="001079C0" w:rsidP="00BE7DF0">
            <w:pPr>
              <w:spacing w:after="0" w:line="240" w:lineRule="auto"/>
              <w:contextualSpacing/>
              <w:rPr>
                <w:rFonts w:cstheme="minorHAnsi"/>
                <w:sz w:val="21"/>
                <w:szCs w:val="21"/>
              </w:rPr>
            </w:pPr>
          </w:p>
          <w:p w:rsidR="001079C0" w:rsidRPr="00C0257A" w:rsidRDefault="001079C0" w:rsidP="00BE7DF0">
            <w:pPr>
              <w:spacing w:after="0" w:line="240" w:lineRule="auto"/>
              <w:contextualSpacing/>
              <w:rPr>
                <w:rFonts w:cstheme="minorHAnsi"/>
                <w:sz w:val="21"/>
                <w:szCs w:val="21"/>
                <w:lang w:val="en-AU"/>
              </w:rPr>
            </w:pPr>
          </w:p>
        </w:tc>
        <w:tc>
          <w:tcPr>
            <w:tcW w:w="4608" w:type="dxa"/>
            <w:shd w:val="clear" w:color="auto" w:fill="auto"/>
          </w:tcPr>
          <w:p w:rsidR="00414B4F" w:rsidRDefault="00414B4F" w:rsidP="00BE7DF0">
            <w:pPr>
              <w:spacing w:after="0" w:line="240" w:lineRule="auto"/>
              <w:contextualSpacing/>
              <w:rPr>
                <w:rFonts w:cstheme="minorHAnsi"/>
                <w:sz w:val="21"/>
                <w:szCs w:val="21"/>
              </w:rPr>
            </w:pPr>
            <w:r w:rsidRPr="00D173B2">
              <w:rPr>
                <w:rFonts w:cstheme="minorHAnsi"/>
                <w:sz w:val="21"/>
                <w:szCs w:val="21"/>
                <w:u w:val="single"/>
              </w:rPr>
              <w:lastRenderedPageBreak/>
              <w:t>Baseline:</w:t>
            </w:r>
            <w:r w:rsidRPr="00D173B2">
              <w:rPr>
                <w:rFonts w:cstheme="minorHAnsi"/>
                <w:sz w:val="21"/>
                <w:szCs w:val="21"/>
              </w:rPr>
              <w:t xml:space="preserve">  </w:t>
            </w:r>
            <w:r w:rsidR="00B601B4" w:rsidRPr="00B601B4">
              <w:rPr>
                <w:rFonts w:cstheme="minorHAnsi"/>
                <w:sz w:val="21"/>
                <w:szCs w:val="21"/>
                <w:highlight w:val="yellow"/>
              </w:rPr>
              <w:t>Irregular</w:t>
            </w:r>
            <w:r w:rsidR="00B601B4">
              <w:rPr>
                <w:rFonts w:cstheme="minorHAnsi"/>
                <w:sz w:val="21"/>
                <w:szCs w:val="21"/>
              </w:rPr>
              <w:t xml:space="preserve"> </w:t>
            </w:r>
            <w:r w:rsidRPr="00D173B2">
              <w:rPr>
                <w:rFonts w:cstheme="minorHAnsi"/>
                <w:sz w:val="21"/>
                <w:szCs w:val="21"/>
              </w:rPr>
              <w:t xml:space="preserve">national forest inventory </w:t>
            </w:r>
            <w:r w:rsidR="00B601B4" w:rsidRPr="00B601B4">
              <w:rPr>
                <w:rFonts w:cstheme="minorHAnsi"/>
                <w:sz w:val="21"/>
                <w:szCs w:val="21"/>
                <w:highlight w:val="yellow"/>
              </w:rPr>
              <w:t>and lack</w:t>
            </w:r>
            <w:r w:rsidR="00B601B4">
              <w:rPr>
                <w:rFonts w:cstheme="minorHAnsi"/>
                <w:sz w:val="21"/>
                <w:szCs w:val="21"/>
              </w:rPr>
              <w:t xml:space="preserve"> of </w:t>
            </w:r>
            <w:r w:rsidRPr="00D173B2">
              <w:rPr>
                <w:rFonts w:cstheme="minorHAnsi"/>
                <w:sz w:val="21"/>
                <w:szCs w:val="21"/>
              </w:rPr>
              <w:t>emission factors</w:t>
            </w:r>
          </w:p>
          <w:p w:rsidR="006B7A82" w:rsidRPr="006B7A82" w:rsidRDefault="006B7A82" w:rsidP="00BE7DF0">
            <w:pPr>
              <w:spacing w:after="0" w:line="240" w:lineRule="auto"/>
              <w:contextualSpacing/>
              <w:rPr>
                <w:rFonts w:cstheme="minorHAnsi"/>
                <w:sz w:val="21"/>
                <w:szCs w:val="21"/>
                <w:highlight w:val="yellow"/>
                <w:u w:val="single"/>
              </w:rPr>
            </w:pPr>
            <w:r w:rsidRPr="006B7A82">
              <w:rPr>
                <w:rFonts w:cstheme="minorHAnsi"/>
                <w:sz w:val="21"/>
                <w:szCs w:val="21"/>
                <w:highlight w:val="yellow"/>
                <w:u w:val="single"/>
              </w:rPr>
              <w:t xml:space="preserve">Indicators: </w:t>
            </w:r>
          </w:p>
          <w:p w:rsidR="006B7A82" w:rsidRDefault="006B7A82" w:rsidP="00BE7DF0">
            <w:pPr>
              <w:spacing w:after="0" w:line="240" w:lineRule="auto"/>
              <w:contextualSpacing/>
              <w:rPr>
                <w:rFonts w:cstheme="minorHAnsi"/>
                <w:sz w:val="21"/>
                <w:szCs w:val="21"/>
              </w:rPr>
            </w:pPr>
            <w:r w:rsidRPr="006B7A82">
              <w:rPr>
                <w:rFonts w:cstheme="minorHAnsi"/>
                <w:sz w:val="21"/>
                <w:szCs w:val="21"/>
                <w:highlight w:val="yellow"/>
              </w:rPr>
              <w:t>Previous inventory data and methodology collected, harmonised and stored in a central database;</w:t>
            </w:r>
          </w:p>
          <w:p w:rsidR="006B7A82" w:rsidRDefault="006B7A82" w:rsidP="00BE7DF0">
            <w:pPr>
              <w:spacing w:after="0" w:line="240" w:lineRule="auto"/>
              <w:contextualSpacing/>
              <w:rPr>
                <w:rFonts w:cstheme="minorHAnsi"/>
                <w:sz w:val="21"/>
                <w:szCs w:val="21"/>
                <w:highlight w:val="yellow"/>
              </w:rPr>
            </w:pPr>
            <w:r w:rsidRPr="006B7A82">
              <w:rPr>
                <w:rFonts w:cstheme="minorHAnsi"/>
                <w:sz w:val="21"/>
                <w:szCs w:val="21"/>
                <w:highlight w:val="yellow"/>
              </w:rPr>
              <w:lastRenderedPageBreak/>
              <w:t xml:space="preserve">Existing inventory designs reviewed </w:t>
            </w:r>
            <w:r>
              <w:rPr>
                <w:rFonts w:cstheme="minorHAnsi"/>
                <w:sz w:val="21"/>
                <w:szCs w:val="21"/>
                <w:highlight w:val="yellow"/>
              </w:rPr>
              <w:t xml:space="preserve">&amp; </w:t>
            </w:r>
            <w:r w:rsidRPr="006B7A82">
              <w:rPr>
                <w:rFonts w:cstheme="minorHAnsi"/>
                <w:sz w:val="21"/>
                <w:szCs w:val="21"/>
                <w:highlight w:val="yellow"/>
              </w:rPr>
              <w:t>identified appropriate NFI design</w:t>
            </w:r>
            <w:r>
              <w:rPr>
                <w:rFonts w:cstheme="minorHAnsi"/>
                <w:sz w:val="21"/>
                <w:szCs w:val="21"/>
                <w:highlight w:val="yellow"/>
              </w:rPr>
              <w:t xml:space="preserve"> through engaging the stakeholders;</w:t>
            </w:r>
          </w:p>
          <w:p w:rsidR="006B7A82" w:rsidRDefault="00097C83" w:rsidP="00BE7DF0">
            <w:pPr>
              <w:spacing w:after="0" w:line="240" w:lineRule="auto"/>
              <w:contextualSpacing/>
              <w:rPr>
                <w:rFonts w:cstheme="minorHAnsi"/>
                <w:sz w:val="21"/>
                <w:szCs w:val="21"/>
                <w:highlight w:val="yellow"/>
              </w:rPr>
            </w:pPr>
            <w:r>
              <w:rPr>
                <w:rFonts w:cstheme="minorHAnsi"/>
                <w:sz w:val="21"/>
                <w:szCs w:val="21"/>
                <w:highlight w:val="yellow"/>
              </w:rPr>
              <w:t xml:space="preserve">Field inventory manual are developed, guidelines and tools are developed for EF calculation;  </w:t>
            </w:r>
          </w:p>
          <w:p w:rsidR="006B7A82" w:rsidRDefault="006B7A82" w:rsidP="00BE7DF0">
            <w:pPr>
              <w:spacing w:after="0" w:line="240" w:lineRule="auto"/>
              <w:contextualSpacing/>
              <w:rPr>
                <w:rFonts w:cstheme="minorHAnsi"/>
                <w:sz w:val="21"/>
                <w:szCs w:val="21"/>
              </w:rPr>
            </w:pPr>
            <w:r>
              <w:rPr>
                <w:rFonts w:cstheme="minorHAnsi"/>
                <w:sz w:val="21"/>
                <w:szCs w:val="21"/>
                <w:highlight w:val="yellow"/>
              </w:rPr>
              <w:t>NFI design validated and implemented</w:t>
            </w:r>
            <w:r w:rsidRPr="006B7A82">
              <w:rPr>
                <w:rFonts w:cstheme="minorHAnsi"/>
                <w:sz w:val="21"/>
                <w:szCs w:val="21"/>
                <w:highlight w:val="yellow"/>
              </w:rPr>
              <w:t>;</w:t>
            </w:r>
          </w:p>
          <w:p w:rsidR="00414B4F" w:rsidRPr="00D173B2" w:rsidRDefault="00414B4F" w:rsidP="00BE7DF0">
            <w:pPr>
              <w:spacing w:after="0" w:line="240" w:lineRule="auto"/>
              <w:contextualSpacing/>
              <w:rPr>
                <w:rFonts w:cstheme="minorHAnsi"/>
                <w:sz w:val="21"/>
                <w:szCs w:val="21"/>
              </w:rPr>
            </w:pPr>
            <w:r>
              <w:rPr>
                <w:rFonts w:cstheme="minorHAnsi"/>
                <w:sz w:val="21"/>
                <w:szCs w:val="21"/>
                <w:u w:val="single"/>
              </w:rPr>
              <w:t>Target(s)</w:t>
            </w:r>
            <w:r w:rsidRPr="00D173B2">
              <w:rPr>
                <w:rFonts w:cstheme="minorHAnsi"/>
                <w:sz w:val="21"/>
                <w:szCs w:val="21"/>
                <w:u w:val="single"/>
              </w:rPr>
              <w:t>:</w:t>
            </w:r>
          </w:p>
          <w:p w:rsidR="00414B4F" w:rsidRPr="00D173B2" w:rsidRDefault="00A969E1" w:rsidP="00A969E1">
            <w:pPr>
              <w:spacing w:after="0" w:line="240" w:lineRule="auto"/>
              <w:contextualSpacing/>
              <w:rPr>
                <w:rFonts w:eastAsia="MS Gothic" w:cstheme="minorHAnsi"/>
                <w:b/>
                <w:bCs/>
                <w:color w:val="244061" w:themeColor="accent1" w:themeShade="80"/>
                <w:sz w:val="21"/>
                <w:szCs w:val="21"/>
              </w:rPr>
            </w:pPr>
            <w:r w:rsidRPr="00D173B2">
              <w:rPr>
                <w:rFonts w:cstheme="minorHAnsi"/>
                <w:sz w:val="21"/>
                <w:szCs w:val="21"/>
              </w:rPr>
              <w:t>By 12 months, the Natio</w:t>
            </w:r>
            <w:r>
              <w:rPr>
                <w:rFonts w:cstheme="minorHAnsi"/>
                <w:sz w:val="21"/>
                <w:szCs w:val="21"/>
              </w:rPr>
              <w:t>nal forest inventory is designed;</w:t>
            </w:r>
          </w:p>
          <w:p w:rsidR="00A969E1" w:rsidRDefault="00A969E1" w:rsidP="00A969E1">
            <w:pPr>
              <w:spacing w:after="0" w:line="240" w:lineRule="auto"/>
              <w:contextualSpacing/>
              <w:rPr>
                <w:rFonts w:cstheme="minorHAnsi"/>
                <w:sz w:val="21"/>
                <w:szCs w:val="21"/>
              </w:rPr>
            </w:pPr>
            <w:r w:rsidRPr="00D173B2">
              <w:rPr>
                <w:rFonts w:cstheme="minorHAnsi"/>
                <w:sz w:val="21"/>
                <w:szCs w:val="21"/>
              </w:rPr>
              <w:t>By 18 months, the central dat</w:t>
            </w:r>
            <w:r>
              <w:rPr>
                <w:rFonts w:cstheme="minorHAnsi"/>
                <w:sz w:val="21"/>
                <w:szCs w:val="21"/>
              </w:rPr>
              <w:t xml:space="preserve">abase is </w:t>
            </w:r>
            <w:r w:rsidRPr="00D173B2">
              <w:rPr>
                <w:rFonts w:cstheme="minorHAnsi"/>
                <w:sz w:val="21"/>
                <w:szCs w:val="21"/>
              </w:rPr>
              <w:t>populated with existing data on forest inventories</w:t>
            </w:r>
            <w:r>
              <w:rPr>
                <w:rFonts w:cstheme="minorHAnsi"/>
                <w:sz w:val="21"/>
                <w:szCs w:val="21"/>
              </w:rPr>
              <w:t>;</w:t>
            </w:r>
          </w:p>
          <w:p w:rsidR="00A969E1" w:rsidRDefault="00A969E1" w:rsidP="00A969E1">
            <w:pPr>
              <w:spacing w:after="0" w:line="240" w:lineRule="auto"/>
              <w:contextualSpacing/>
              <w:rPr>
                <w:rFonts w:cstheme="minorHAnsi"/>
                <w:sz w:val="21"/>
                <w:szCs w:val="21"/>
              </w:rPr>
            </w:pPr>
            <w:r w:rsidRPr="00A969E1">
              <w:rPr>
                <w:rFonts w:cstheme="minorHAnsi"/>
                <w:sz w:val="21"/>
                <w:szCs w:val="21"/>
                <w:highlight w:val="yellow"/>
              </w:rPr>
              <w:t>By 36 months, capacities on NFI and EF calculation is achieved</w:t>
            </w:r>
            <w:r>
              <w:rPr>
                <w:rFonts w:cstheme="minorHAnsi"/>
                <w:sz w:val="21"/>
                <w:szCs w:val="21"/>
              </w:rPr>
              <w:t xml:space="preserve"> </w:t>
            </w:r>
          </w:p>
          <w:p w:rsidR="00A969E1" w:rsidRPr="00D173B2" w:rsidRDefault="00A969E1" w:rsidP="00A969E1">
            <w:pPr>
              <w:spacing w:after="0" w:line="240" w:lineRule="auto"/>
              <w:contextualSpacing/>
              <w:rPr>
                <w:rFonts w:eastAsia="MS Gothic" w:cstheme="minorHAnsi"/>
                <w:b/>
                <w:bCs/>
                <w:color w:val="244061" w:themeColor="accent1" w:themeShade="80"/>
                <w:sz w:val="21"/>
                <w:szCs w:val="21"/>
              </w:rPr>
            </w:pPr>
            <w:r w:rsidRPr="00A969E1">
              <w:rPr>
                <w:rFonts w:cstheme="minorHAnsi"/>
                <w:sz w:val="21"/>
                <w:szCs w:val="21"/>
                <w:highlight w:val="yellow"/>
              </w:rPr>
              <w:t>By 24 months, NFI design validated and implemented;</w:t>
            </w:r>
          </w:p>
          <w:p w:rsidR="00414B4F" w:rsidRPr="00D173B2" w:rsidRDefault="00414B4F" w:rsidP="00A969E1">
            <w:pPr>
              <w:spacing w:after="0" w:line="240" w:lineRule="auto"/>
              <w:contextualSpacing/>
              <w:rPr>
                <w:rFonts w:eastAsia="MS Gothic" w:cstheme="minorHAnsi"/>
                <w:b/>
                <w:bCs/>
                <w:color w:val="244061" w:themeColor="accent1" w:themeShade="80"/>
                <w:sz w:val="21"/>
                <w:szCs w:val="21"/>
              </w:rPr>
            </w:pPr>
            <w:r w:rsidRPr="00A969E1">
              <w:rPr>
                <w:rFonts w:cstheme="minorHAnsi"/>
                <w:sz w:val="21"/>
                <w:szCs w:val="21"/>
                <w:highlight w:val="yellow"/>
              </w:rPr>
              <w:t xml:space="preserve">By </w:t>
            </w:r>
            <w:r w:rsidR="00A969E1" w:rsidRPr="00A969E1">
              <w:rPr>
                <w:rFonts w:cstheme="minorHAnsi"/>
                <w:sz w:val="21"/>
                <w:szCs w:val="21"/>
                <w:highlight w:val="yellow"/>
              </w:rPr>
              <w:t>36</w:t>
            </w:r>
            <w:r w:rsidRPr="00A969E1">
              <w:rPr>
                <w:rFonts w:cstheme="minorHAnsi"/>
                <w:sz w:val="21"/>
                <w:szCs w:val="21"/>
                <w:highlight w:val="yellow"/>
              </w:rPr>
              <w:t xml:space="preserve"> months, </w:t>
            </w:r>
            <w:r w:rsidR="00A969E1" w:rsidRPr="00A969E1">
              <w:rPr>
                <w:rFonts w:cstheme="minorHAnsi"/>
                <w:sz w:val="21"/>
                <w:szCs w:val="21"/>
                <w:highlight w:val="yellow"/>
              </w:rPr>
              <w:t>inventory,</w:t>
            </w:r>
            <w:r w:rsidRPr="00A969E1">
              <w:rPr>
                <w:rFonts w:cstheme="minorHAnsi"/>
                <w:sz w:val="21"/>
                <w:szCs w:val="21"/>
                <w:highlight w:val="yellow"/>
              </w:rPr>
              <w:t xml:space="preserve"> </w:t>
            </w:r>
            <w:r w:rsidR="00A969E1" w:rsidRPr="00A969E1">
              <w:rPr>
                <w:rFonts w:cstheme="minorHAnsi"/>
                <w:sz w:val="21"/>
                <w:szCs w:val="21"/>
                <w:highlight w:val="yellow"/>
              </w:rPr>
              <w:t>tree species</w:t>
            </w:r>
            <w:r w:rsidR="00A969E1">
              <w:rPr>
                <w:rFonts w:cstheme="minorHAnsi"/>
                <w:sz w:val="21"/>
                <w:szCs w:val="21"/>
                <w:highlight w:val="yellow"/>
              </w:rPr>
              <w:t xml:space="preserve"> and</w:t>
            </w:r>
            <w:r w:rsidR="00A969E1" w:rsidRPr="00A969E1">
              <w:rPr>
                <w:rFonts w:cstheme="minorHAnsi"/>
                <w:sz w:val="21"/>
                <w:szCs w:val="21"/>
                <w:highlight w:val="yellow"/>
              </w:rPr>
              <w:t xml:space="preserve">  allometric</w:t>
            </w:r>
            <w:r w:rsidR="00A969E1">
              <w:rPr>
                <w:rFonts w:cstheme="minorHAnsi"/>
                <w:sz w:val="21"/>
                <w:szCs w:val="21"/>
                <w:highlight w:val="yellow"/>
              </w:rPr>
              <w:t xml:space="preserve"> equation</w:t>
            </w:r>
            <w:r w:rsidR="00A969E1" w:rsidRPr="00A969E1">
              <w:rPr>
                <w:rFonts w:cstheme="minorHAnsi"/>
                <w:sz w:val="21"/>
                <w:szCs w:val="21"/>
                <w:highlight w:val="yellow"/>
              </w:rPr>
              <w:t xml:space="preserve"> database</w:t>
            </w:r>
            <w:r w:rsidRPr="00A969E1">
              <w:rPr>
                <w:rFonts w:cstheme="minorHAnsi"/>
                <w:sz w:val="21"/>
                <w:szCs w:val="21"/>
                <w:highlight w:val="yellow"/>
              </w:rPr>
              <w:t xml:space="preserve"> is </w:t>
            </w:r>
            <w:r w:rsidR="00A969E1" w:rsidRPr="00A969E1">
              <w:rPr>
                <w:rFonts w:cstheme="minorHAnsi"/>
                <w:sz w:val="21"/>
                <w:szCs w:val="21"/>
                <w:highlight w:val="yellow"/>
              </w:rPr>
              <w:t>developed</w:t>
            </w:r>
            <w:r w:rsidR="00A969E1">
              <w:rPr>
                <w:rFonts w:cstheme="minorHAnsi"/>
                <w:sz w:val="21"/>
                <w:szCs w:val="21"/>
                <w:highlight w:val="yellow"/>
              </w:rPr>
              <w:t>,</w:t>
            </w:r>
            <w:r w:rsidR="00A969E1" w:rsidRPr="00A969E1">
              <w:rPr>
                <w:rFonts w:cstheme="minorHAnsi"/>
                <w:sz w:val="21"/>
                <w:szCs w:val="21"/>
                <w:highlight w:val="yellow"/>
              </w:rPr>
              <w:t xml:space="preserve"> and stored in central database;</w:t>
            </w:r>
          </w:p>
        </w:tc>
        <w:tc>
          <w:tcPr>
            <w:tcW w:w="1611" w:type="dxa"/>
            <w:shd w:val="clear" w:color="auto" w:fill="auto"/>
          </w:tcPr>
          <w:p w:rsidR="00414B4F" w:rsidRPr="00D173B2" w:rsidRDefault="00414B4F" w:rsidP="00BE7DF0">
            <w:pPr>
              <w:spacing w:after="0" w:line="240" w:lineRule="auto"/>
              <w:contextualSpacing/>
              <w:rPr>
                <w:rFonts w:cstheme="minorHAnsi"/>
                <w:sz w:val="21"/>
                <w:szCs w:val="21"/>
              </w:rPr>
            </w:pPr>
            <w:r w:rsidRPr="00097C83">
              <w:rPr>
                <w:rFonts w:cstheme="minorHAnsi"/>
                <w:sz w:val="21"/>
                <w:szCs w:val="21"/>
                <w:highlight w:val="yellow"/>
              </w:rPr>
              <w:lastRenderedPageBreak/>
              <w:t>Reports,</w:t>
            </w:r>
            <w:r w:rsidR="00097C83">
              <w:rPr>
                <w:rFonts w:cstheme="minorHAnsi"/>
                <w:sz w:val="21"/>
                <w:szCs w:val="21"/>
                <w:highlight w:val="yellow"/>
              </w:rPr>
              <w:t xml:space="preserve"> data,</w:t>
            </w:r>
            <w:r w:rsidRPr="00097C83">
              <w:rPr>
                <w:rFonts w:cstheme="minorHAnsi"/>
                <w:sz w:val="21"/>
                <w:szCs w:val="21"/>
                <w:highlight w:val="yellow"/>
              </w:rPr>
              <w:t xml:space="preserve"> minutes,  training materials </w:t>
            </w:r>
            <w:r w:rsidR="00097C83">
              <w:rPr>
                <w:rFonts w:cstheme="minorHAnsi"/>
                <w:sz w:val="21"/>
                <w:szCs w:val="21"/>
                <w:highlight w:val="yellow"/>
              </w:rPr>
              <w:t xml:space="preserve">, proceedings, </w:t>
            </w:r>
            <w:r w:rsidR="00097C83" w:rsidRPr="00662468">
              <w:rPr>
                <w:rFonts w:cstheme="minorHAnsi"/>
                <w:sz w:val="21"/>
                <w:szCs w:val="21"/>
                <w:highlight w:val="yellow"/>
              </w:rPr>
              <w:t>guidelines</w:t>
            </w:r>
            <w:r w:rsidR="00662468" w:rsidRPr="00662468">
              <w:rPr>
                <w:rFonts w:cstheme="minorHAnsi"/>
                <w:sz w:val="21"/>
                <w:szCs w:val="21"/>
                <w:highlight w:val="yellow"/>
              </w:rPr>
              <w:t xml:space="preserve">, </w:t>
            </w:r>
            <w:r w:rsidR="00662468" w:rsidRPr="00662468">
              <w:rPr>
                <w:rFonts w:cstheme="minorHAnsi"/>
                <w:sz w:val="21"/>
                <w:szCs w:val="21"/>
                <w:highlight w:val="yellow"/>
              </w:rPr>
              <w:lastRenderedPageBreak/>
              <w:t xml:space="preserve">operational </w:t>
            </w:r>
            <w:r w:rsidR="00662468">
              <w:rPr>
                <w:rFonts w:cstheme="minorHAnsi"/>
                <w:sz w:val="21"/>
                <w:szCs w:val="21"/>
                <w:highlight w:val="yellow"/>
              </w:rPr>
              <w:t xml:space="preserve">central </w:t>
            </w:r>
            <w:r w:rsidR="00662468" w:rsidRPr="00662468">
              <w:rPr>
                <w:rFonts w:cstheme="minorHAnsi"/>
                <w:sz w:val="21"/>
                <w:szCs w:val="21"/>
                <w:highlight w:val="yellow"/>
              </w:rPr>
              <w:t>database</w:t>
            </w:r>
            <w:r w:rsidR="00662468">
              <w:rPr>
                <w:rFonts w:cstheme="minorHAnsi"/>
                <w:sz w:val="21"/>
                <w:szCs w:val="21"/>
              </w:rPr>
              <w:t xml:space="preserve"> </w:t>
            </w:r>
          </w:p>
        </w:tc>
        <w:tc>
          <w:tcPr>
            <w:tcW w:w="0" w:type="auto"/>
            <w:shd w:val="clear" w:color="auto" w:fill="auto"/>
          </w:tcPr>
          <w:p w:rsidR="00414B4F" w:rsidRPr="00D173B2" w:rsidRDefault="00414B4F" w:rsidP="00BE7DF0">
            <w:pPr>
              <w:spacing w:after="0" w:line="240" w:lineRule="auto"/>
              <w:contextualSpacing/>
              <w:rPr>
                <w:rFonts w:cstheme="minorHAnsi"/>
                <w:sz w:val="21"/>
                <w:szCs w:val="21"/>
              </w:rPr>
            </w:pPr>
            <w:r w:rsidRPr="00097C83">
              <w:rPr>
                <w:rFonts w:cstheme="minorHAnsi"/>
                <w:sz w:val="21"/>
                <w:szCs w:val="21"/>
                <w:highlight w:val="yellow"/>
              </w:rPr>
              <w:lastRenderedPageBreak/>
              <w:t xml:space="preserve">Collection of minutes, reports, and  </w:t>
            </w:r>
            <w:r w:rsidR="00097C83">
              <w:rPr>
                <w:rFonts w:cstheme="minorHAnsi"/>
                <w:sz w:val="21"/>
                <w:szCs w:val="21"/>
                <w:highlight w:val="yellow"/>
              </w:rPr>
              <w:t xml:space="preserve">training </w:t>
            </w:r>
            <w:r w:rsidRPr="00097C83">
              <w:rPr>
                <w:rFonts w:cstheme="minorHAnsi"/>
                <w:sz w:val="21"/>
                <w:szCs w:val="21"/>
                <w:highlight w:val="yellow"/>
              </w:rPr>
              <w:t>materials</w:t>
            </w:r>
          </w:p>
        </w:tc>
        <w:tc>
          <w:tcPr>
            <w:tcW w:w="0" w:type="auto"/>
            <w:shd w:val="clear" w:color="auto" w:fill="auto"/>
          </w:tcPr>
          <w:p w:rsidR="00414B4F" w:rsidRPr="00D173B2" w:rsidRDefault="00B601B4" w:rsidP="00BE7DF0">
            <w:pPr>
              <w:spacing w:after="0" w:line="240" w:lineRule="auto"/>
              <w:contextualSpacing/>
              <w:jc w:val="center"/>
              <w:rPr>
                <w:rFonts w:cstheme="minorHAnsi"/>
                <w:sz w:val="21"/>
                <w:szCs w:val="21"/>
              </w:rPr>
            </w:pPr>
            <w:r w:rsidRPr="00B601B4">
              <w:rPr>
                <w:rFonts w:cstheme="minorHAnsi"/>
                <w:sz w:val="21"/>
                <w:szCs w:val="21"/>
                <w:highlight w:val="yellow"/>
              </w:rPr>
              <w:t>FD</w:t>
            </w:r>
          </w:p>
        </w:tc>
        <w:tc>
          <w:tcPr>
            <w:tcW w:w="0" w:type="auto"/>
            <w:shd w:val="clear" w:color="auto" w:fill="auto"/>
          </w:tcPr>
          <w:p w:rsidR="00414B4F" w:rsidRPr="00D173B2" w:rsidRDefault="00414B4F" w:rsidP="00B601B4">
            <w:pPr>
              <w:spacing w:after="0" w:line="240" w:lineRule="auto"/>
              <w:contextualSpacing/>
              <w:rPr>
                <w:rFonts w:cstheme="minorHAnsi"/>
                <w:sz w:val="21"/>
                <w:szCs w:val="21"/>
              </w:rPr>
            </w:pPr>
            <w:r w:rsidRPr="00D173B2">
              <w:rPr>
                <w:rFonts w:cstheme="minorHAnsi"/>
                <w:sz w:val="21"/>
                <w:szCs w:val="21"/>
              </w:rPr>
              <w:t xml:space="preserve"> </w:t>
            </w:r>
            <w:r w:rsidR="00B601B4" w:rsidRPr="00B601B4">
              <w:rPr>
                <w:rFonts w:cstheme="minorHAnsi"/>
                <w:sz w:val="21"/>
                <w:szCs w:val="21"/>
                <w:highlight w:val="yellow"/>
              </w:rPr>
              <w:t>In</w:t>
            </w:r>
            <w:r w:rsidR="00B601B4">
              <w:rPr>
                <w:rFonts w:cstheme="minorHAnsi"/>
                <w:sz w:val="21"/>
                <w:szCs w:val="21"/>
              </w:rPr>
              <w:t>a</w:t>
            </w:r>
            <w:r w:rsidRPr="00D173B2">
              <w:rPr>
                <w:rFonts w:cstheme="minorHAnsi"/>
                <w:sz w:val="21"/>
                <w:szCs w:val="21"/>
              </w:rPr>
              <w:t>dequat</w:t>
            </w:r>
            <w:r w:rsidR="00D038C7">
              <w:rPr>
                <w:rFonts w:cstheme="minorHAnsi"/>
                <w:sz w:val="21"/>
                <w:szCs w:val="21"/>
              </w:rPr>
              <w:t xml:space="preserve">e technical capacities </w:t>
            </w:r>
            <w:r w:rsidR="00B601B4" w:rsidRPr="00B601B4">
              <w:rPr>
                <w:rFonts w:cstheme="minorHAnsi"/>
                <w:sz w:val="21"/>
                <w:szCs w:val="21"/>
                <w:highlight w:val="yellow"/>
              </w:rPr>
              <w:t xml:space="preserve">and absence of permanent inventory Unit </w:t>
            </w:r>
            <w:r w:rsidR="00D038C7" w:rsidRPr="00B601B4">
              <w:rPr>
                <w:rFonts w:cstheme="minorHAnsi"/>
                <w:sz w:val="21"/>
                <w:szCs w:val="21"/>
                <w:highlight w:val="yellow"/>
              </w:rPr>
              <w:t>to</w:t>
            </w:r>
            <w:r w:rsidR="00097C83" w:rsidRPr="00B601B4">
              <w:rPr>
                <w:rFonts w:cstheme="minorHAnsi"/>
                <w:sz w:val="21"/>
                <w:szCs w:val="21"/>
                <w:highlight w:val="yellow"/>
              </w:rPr>
              <w:t xml:space="preserve"> </w:t>
            </w:r>
            <w:r w:rsidR="00B601B4" w:rsidRPr="00B601B4">
              <w:rPr>
                <w:rFonts w:cstheme="minorHAnsi"/>
                <w:sz w:val="21"/>
                <w:szCs w:val="21"/>
                <w:highlight w:val="yellow"/>
              </w:rPr>
              <w:t>ensure continuous forest inventory (C</w:t>
            </w:r>
            <w:r w:rsidRPr="00B601B4">
              <w:rPr>
                <w:rFonts w:cstheme="minorHAnsi"/>
                <w:sz w:val="21"/>
                <w:szCs w:val="21"/>
                <w:highlight w:val="yellow"/>
              </w:rPr>
              <w:t>FI</w:t>
            </w:r>
            <w:r w:rsidR="00B601B4" w:rsidRPr="00B601B4">
              <w:rPr>
                <w:rFonts w:cstheme="minorHAnsi"/>
                <w:sz w:val="21"/>
                <w:szCs w:val="21"/>
                <w:highlight w:val="yellow"/>
              </w:rPr>
              <w:t>)</w:t>
            </w:r>
            <w:r w:rsidRPr="00B601B4">
              <w:rPr>
                <w:rFonts w:cstheme="minorHAnsi"/>
                <w:sz w:val="21"/>
                <w:szCs w:val="21"/>
                <w:highlight w:val="yellow"/>
              </w:rPr>
              <w:t>.</w:t>
            </w:r>
            <w:r w:rsidRPr="00D173B2">
              <w:rPr>
                <w:rFonts w:cstheme="minorHAnsi"/>
                <w:sz w:val="21"/>
                <w:szCs w:val="21"/>
              </w:rPr>
              <w:t xml:space="preserve"> </w:t>
            </w:r>
          </w:p>
        </w:tc>
      </w:tr>
      <w:tr w:rsidR="00245B2F" w:rsidRPr="00D173B2" w:rsidTr="006B7A82">
        <w:trPr>
          <w:trHeight w:val="1070"/>
          <w:jc w:val="center"/>
        </w:trPr>
        <w:tc>
          <w:tcPr>
            <w:tcW w:w="0" w:type="auto"/>
            <w:shd w:val="clear" w:color="auto" w:fill="auto"/>
          </w:tcPr>
          <w:p w:rsidR="008B2330" w:rsidRDefault="00414B4F" w:rsidP="008B2330">
            <w:pPr>
              <w:spacing w:after="0" w:line="240" w:lineRule="auto"/>
              <w:contextualSpacing/>
              <w:rPr>
                <w:rFonts w:cstheme="minorHAnsi"/>
                <w:sz w:val="21"/>
                <w:szCs w:val="21"/>
              </w:rPr>
            </w:pPr>
            <w:r w:rsidRPr="000D2000">
              <w:rPr>
                <w:rFonts w:cstheme="minorHAnsi"/>
                <w:b/>
                <w:sz w:val="21"/>
                <w:szCs w:val="21"/>
              </w:rPr>
              <w:lastRenderedPageBreak/>
              <w:t>Output 4a.4:</w:t>
            </w:r>
            <w:r w:rsidR="008B2330">
              <w:rPr>
                <w:rFonts w:cstheme="minorHAnsi"/>
                <w:sz w:val="21"/>
                <w:szCs w:val="21"/>
              </w:rPr>
              <w:t xml:space="preserve"> </w:t>
            </w:r>
          </w:p>
          <w:p w:rsidR="000D2000" w:rsidRDefault="008B2330" w:rsidP="008B2330">
            <w:pPr>
              <w:spacing w:after="0" w:line="240" w:lineRule="auto"/>
              <w:contextualSpacing/>
              <w:rPr>
                <w:rFonts w:cstheme="minorHAnsi"/>
                <w:sz w:val="21"/>
                <w:szCs w:val="21"/>
              </w:rPr>
            </w:pPr>
            <w:r w:rsidRPr="0056167F">
              <w:rPr>
                <w:rFonts w:cstheme="minorHAnsi"/>
                <w:sz w:val="21"/>
                <w:szCs w:val="21"/>
                <w:highlight w:val="yellow"/>
              </w:rPr>
              <w:t>Component 4</w:t>
            </w:r>
            <w:r w:rsidR="00DA0DB8" w:rsidRPr="002E5697">
              <w:rPr>
                <w:rFonts w:cstheme="minorHAnsi"/>
                <w:sz w:val="21"/>
                <w:szCs w:val="21"/>
                <w:highlight w:val="yellow"/>
              </w:rPr>
              <w:t>a</w:t>
            </w:r>
          </w:p>
          <w:p w:rsidR="008B2330" w:rsidRDefault="008B2330" w:rsidP="008B2330">
            <w:pPr>
              <w:spacing w:after="0" w:line="240" w:lineRule="auto"/>
              <w:contextualSpacing/>
              <w:rPr>
                <w:rFonts w:cstheme="minorHAnsi"/>
                <w:sz w:val="21"/>
                <w:szCs w:val="21"/>
              </w:rPr>
            </w:pPr>
          </w:p>
          <w:p w:rsidR="00414B4F" w:rsidRDefault="00414B4F" w:rsidP="00BE7DF0">
            <w:pPr>
              <w:spacing w:after="0" w:line="240" w:lineRule="auto"/>
              <w:contextualSpacing/>
              <w:rPr>
                <w:rFonts w:cstheme="minorHAnsi"/>
                <w:sz w:val="21"/>
                <w:szCs w:val="21"/>
              </w:rPr>
            </w:pPr>
            <w:r w:rsidRPr="00C177A4">
              <w:rPr>
                <w:rFonts w:cstheme="minorHAnsi"/>
                <w:sz w:val="21"/>
                <w:szCs w:val="21"/>
              </w:rPr>
              <w:t>Support Scientific Research on Key MRV Related Issues</w:t>
            </w:r>
          </w:p>
          <w:p w:rsidR="001079C0" w:rsidRPr="00C0257A" w:rsidRDefault="001079C0" w:rsidP="00BE7DF0">
            <w:pPr>
              <w:spacing w:after="0" w:line="240" w:lineRule="auto"/>
              <w:contextualSpacing/>
              <w:rPr>
                <w:rFonts w:cstheme="minorHAnsi"/>
                <w:sz w:val="21"/>
                <w:szCs w:val="21"/>
              </w:rPr>
            </w:pPr>
          </w:p>
        </w:tc>
        <w:tc>
          <w:tcPr>
            <w:tcW w:w="4608" w:type="dxa"/>
            <w:shd w:val="clear" w:color="auto" w:fill="auto"/>
          </w:tcPr>
          <w:p w:rsidR="00425D3E" w:rsidRDefault="00425D3E" w:rsidP="00BE7DF0">
            <w:pPr>
              <w:spacing w:after="0" w:line="240" w:lineRule="auto"/>
              <w:contextualSpacing/>
              <w:rPr>
                <w:rFonts w:cstheme="minorHAnsi"/>
                <w:sz w:val="21"/>
                <w:szCs w:val="21"/>
              </w:rPr>
            </w:pPr>
            <w:r w:rsidRPr="00425D3E">
              <w:rPr>
                <w:rFonts w:cstheme="minorHAnsi"/>
                <w:sz w:val="21"/>
                <w:szCs w:val="21"/>
                <w:highlight w:val="yellow"/>
                <w:u w:val="single"/>
              </w:rPr>
              <w:t xml:space="preserve">Baseline: </w:t>
            </w:r>
            <w:r w:rsidR="00EC1EAF">
              <w:rPr>
                <w:rFonts w:cstheme="minorHAnsi"/>
                <w:sz w:val="21"/>
                <w:szCs w:val="21"/>
                <w:highlight w:val="yellow"/>
              </w:rPr>
              <w:t>Limited</w:t>
            </w:r>
            <w:r w:rsidRPr="00425D3E">
              <w:rPr>
                <w:rFonts w:cstheme="minorHAnsi"/>
                <w:sz w:val="21"/>
                <w:szCs w:val="21"/>
                <w:highlight w:val="yellow"/>
              </w:rPr>
              <w:t xml:space="preserve"> research findings</w:t>
            </w:r>
            <w:r>
              <w:rPr>
                <w:rFonts w:cstheme="minorHAnsi"/>
                <w:sz w:val="21"/>
                <w:szCs w:val="21"/>
              </w:rPr>
              <w:t xml:space="preserve"> </w:t>
            </w:r>
          </w:p>
          <w:p w:rsidR="00425D3E" w:rsidRPr="00D82DA8" w:rsidRDefault="00425D3E" w:rsidP="00BE7DF0">
            <w:pPr>
              <w:spacing w:after="0" w:line="240" w:lineRule="auto"/>
              <w:contextualSpacing/>
              <w:rPr>
                <w:rFonts w:cstheme="minorHAnsi"/>
                <w:sz w:val="21"/>
                <w:szCs w:val="21"/>
                <w:highlight w:val="yellow"/>
                <w:u w:val="single"/>
              </w:rPr>
            </w:pPr>
            <w:r w:rsidRPr="00D82DA8">
              <w:rPr>
                <w:rFonts w:cstheme="minorHAnsi"/>
                <w:sz w:val="21"/>
                <w:szCs w:val="21"/>
                <w:highlight w:val="yellow"/>
                <w:u w:val="single"/>
              </w:rPr>
              <w:t>Indicator:</w:t>
            </w:r>
          </w:p>
          <w:p w:rsidR="00425D3E" w:rsidRDefault="00425D3E" w:rsidP="00BE7DF0">
            <w:pPr>
              <w:spacing w:after="0" w:line="240" w:lineRule="auto"/>
              <w:contextualSpacing/>
              <w:rPr>
                <w:rFonts w:cstheme="minorHAnsi"/>
                <w:sz w:val="21"/>
                <w:szCs w:val="21"/>
              </w:rPr>
            </w:pPr>
            <w:r w:rsidRPr="00D82DA8">
              <w:rPr>
                <w:rFonts w:cstheme="minorHAnsi"/>
                <w:sz w:val="21"/>
                <w:szCs w:val="21"/>
                <w:highlight w:val="yellow"/>
              </w:rPr>
              <w:t>Study on carbon calculation, forest productivity, ecosystem services and risk</w:t>
            </w:r>
            <w:r w:rsidR="00D82DA8">
              <w:rPr>
                <w:rFonts w:cstheme="minorHAnsi"/>
                <w:sz w:val="21"/>
                <w:szCs w:val="21"/>
                <w:highlight w:val="yellow"/>
              </w:rPr>
              <w:t>s</w:t>
            </w:r>
            <w:r w:rsidRPr="00D82DA8">
              <w:rPr>
                <w:rFonts w:cstheme="minorHAnsi"/>
                <w:sz w:val="21"/>
                <w:szCs w:val="21"/>
                <w:highlight w:val="yellow"/>
              </w:rPr>
              <w:t xml:space="preserve">, </w:t>
            </w:r>
            <w:r w:rsidR="00D82DA8" w:rsidRPr="00D82DA8">
              <w:rPr>
                <w:rFonts w:cstheme="minorHAnsi"/>
                <w:sz w:val="21"/>
                <w:szCs w:val="21"/>
                <w:highlight w:val="yellow"/>
              </w:rPr>
              <w:t>forest degradation factor etc. are available</w:t>
            </w:r>
            <w:r w:rsidRPr="00D82DA8">
              <w:rPr>
                <w:rFonts w:cstheme="minorHAnsi"/>
                <w:sz w:val="21"/>
                <w:szCs w:val="21"/>
                <w:highlight w:val="yellow"/>
              </w:rPr>
              <w:t>;</w:t>
            </w:r>
          </w:p>
          <w:p w:rsidR="00414B4F" w:rsidRDefault="00414B4F" w:rsidP="00BE7DF0">
            <w:pPr>
              <w:spacing w:after="0" w:line="240" w:lineRule="auto"/>
              <w:contextualSpacing/>
              <w:rPr>
                <w:rFonts w:cstheme="minorHAnsi"/>
                <w:sz w:val="21"/>
                <w:szCs w:val="21"/>
              </w:rPr>
            </w:pPr>
            <w:r>
              <w:rPr>
                <w:rFonts w:cstheme="minorHAnsi"/>
                <w:sz w:val="21"/>
                <w:szCs w:val="21"/>
                <w:u w:val="single"/>
              </w:rPr>
              <w:t>Target</w:t>
            </w:r>
          </w:p>
          <w:p w:rsidR="00414B4F" w:rsidRPr="00E816B0" w:rsidRDefault="00D82DA8" w:rsidP="00D82DA8">
            <w:pPr>
              <w:spacing w:after="0" w:line="240" w:lineRule="auto"/>
              <w:contextualSpacing/>
              <w:rPr>
                <w:rFonts w:cstheme="minorHAnsi"/>
                <w:sz w:val="21"/>
                <w:szCs w:val="21"/>
              </w:rPr>
            </w:pPr>
            <w:r w:rsidRPr="00D82DA8">
              <w:rPr>
                <w:rFonts w:cstheme="minorHAnsi"/>
                <w:sz w:val="21"/>
                <w:szCs w:val="21"/>
                <w:highlight w:val="yellow"/>
              </w:rPr>
              <w:t xml:space="preserve">By 36 months, national capacities </w:t>
            </w:r>
            <w:r>
              <w:rPr>
                <w:rFonts w:cstheme="minorHAnsi"/>
                <w:sz w:val="21"/>
                <w:szCs w:val="21"/>
                <w:highlight w:val="yellow"/>
              </w:rPr>
              <w:t>on</w:t>
            </w:r>
            <w:r w:rsidRPr="00D82DA8">
              <w:rPr>
                <w:rFonts w:cstheme="minorHAnsi"/>
                <w:sz w:val="21"/>
                <w:szCs w:val="21"/>
                <w:highlight w:val="yellow"/>
              </w:rPr>
              <w:t xml:space="preserve"> research </w:t>
            </w:r>
            <w:r>
              <w:rPr>
                <w:rFonts w:cstheme="minorHAnsi"/>
                <w:sz w:val="21"/>
                <w:szCs w:val="21"/>
                <w:highlight w:val="yellow"/>
              </w:rPr>
              <w:t xml:space="preserve">for REDD+ </w:t>
            </w:r>
            <w:r w:rsidRPr="00D82DA8">
              <w:rPr>
                <w:rFonts w:cstheme="minorHAnsi"/>
                <w:sz w:val="21"/>
                <w:szCs w:val="21"/>
                <w:highlight w:val="yellow"/>
              </w:rPr>
              <w:t xml:space="preserve"> enhanced</w:t>
            </w:r>
            <w:r>
              <w:rPr>
                <w:rFonts w:cstheme="minorHAnsi"/>
                <w:sz w:val="21"/>
                <w:szCs w:val="21"/>
              </w:rPr>
              <w:t xml:space="preserve"> </w:t>
            </w:r>
          </w:p>
        </w:tc>
        <w:tc>
          <w:tcPr>
            <w:tcW w:w="1611" w:type="dxa"/>
            <w:shd w:val="clear" w:color="auto" w:fill="auto"/>
          </w:tcPr>
          <w:p w:rsidR="00414B4F" w:rsidRPr="00D173B2" w:rsidRDefault="00D82DA8" w:rsidP="00BE7DF0">
            <w:pPr>
              <w:spacing w:after="0" w:line="240" w:lineRule="auto"/>
              <w:contextualSpacing/>
              <w:rPr>
                <w:rFonts w:cstheme="minorHAnsi"/>
                <w:sz w:val="21"/>
                <w:szCs w:val="21"/>
              </w:rPr>
            </w:pPr>
            <w:r w:rsidRPr="00D82DA8">
              <w:rPr>
                <w:rFonts w:cstheme="minorHAnsi"/>
                <w:sz w:val="21"/>
                <w:szCs w:val="21"/>
                <w:highlight w:val="yellow"/>
              </w:rPr>
              <w:t xml:space="preserve">Reports, </w:t>
            </w:r>
            <w:r w:rsidR="00662468">
              <w:rPr>
                <w:rFonts w:cstheme="minorHAnsi"/>
                <w:sz w:val="21"/>
                <w:szCs w:val="21"/>
                <w:highlight w:val="yellow"/>
              </w:rPr>
              <w:t xml:space="preserve">minutes, </w:t>
            </w:r>
            <w:r w:rsidRPr="00D82DA8">
              <w:rPr>
                <w:rFonts w:cstheme="minorHAnsi"/>
                <w:sz w:val="21"/>
                <w:szCs w:val="21"/>
                <w:highlight w:val="yellow"/>
              </w:rPr>
              <w:t>articles, data</w:t>
            </w:r>
          </w:p>
        </w:tc>
        <w:tc>
          <w:tcPr>
            <w:tcW w:w="0" w:type="auto"/>
            <w:shd w:val="clear" w:color="auto" w:fill="auto"/>
          </w:tcPr>
          <w:p w:rsidR="00414B4F" w:rsidRPr="00D82DA8" w:rsidRDefault="00D82DA8" w:rsidP="00BE7DF0">
            <w:pPr>
              <w:spacing w:after="0" w:line="240" w:lineRule="auto"/>
              <w:contextualSpacing/>
              <w:rPr>
                <w:rFonts w:cstheme="minorHAnsi"/>
                <w:sz w:val="21"/>
                <w:szCs w:val="21"/>
                <w:highlight w:val="yellow"/>
              </w:rPr>
            </w:pPr>
            <w:r w:rsidRPr="00D82DA8">
              <w:rPr>
                <w:rFonts w:cstheme="minorHAnsi"/>
                <w:sz w:val="21"/>
                <w:szCs w:val="21"/>
                <w:highlight w:val="yellow"/>
              </w:rPr>
              <w:t>Collection of reports, articles, data</w:t>
            </w:r>
          </w:p>
        </w:tc>
        <w:tc>
          <w:tcPr>
            <w:tcW w:w="0" w:type="auto"/>
            <w:shd w:val="clear" w:color="auto" w:fill="auto"/>
          </w:tcPr>
          <w:p w:rsidR="00414B4F" w:rsidRPr="00D82DA8" w:rsidRDefault="00EC1EAF" w:rsidP="00BE7DF0">
            <w:pPr>
              <w:spacing w:after="0" w:line="240" w:lineRule="auto"/>
              <w:contextualSpacing/>
              <w:jc w:val="center"/>
              <w:rPr>
                <w:rFonts w:cstheme="minorHAnsi"/>
                <w:sz w:val="21"/>
                <w:szCs w:val="21"/>
                <w:highlight w:val="yellow"/>
              </w:rPr>
            </w:pPr>
            <w:r>
              <w:rPr>
                <w:rFonts w:cstheme="minorHAnsi"/>
                <w:sz w:val="21"/>
                <w:szCs w:val="21"/>
                <w:highlight w:val="yellow"/>
              </w:rPr>
              <w:t>FD</w:t>
            </w:r>
          </w:p>
        </w:tc>
        <w:tc>
          <w:tcPr>
            <w:tcW w:w="0" w:type="auto"/>
            <w:shd w:val="clear" w:color="auto" w:fill="auto"/>
          </w:tcPr>
          <w:p w:rsidR="00414B4F" w:rsidRPr="00D173B2" w:rsidRDefault="00D82DA8" w:rsidP="00BE7DF0">
            <w:pPr>
              <w:spacing w:after="0" w:line="240" w:lineRule="auto"/>
              <w:contextualSpacing/>
              <w:rPr>
                <w:rFonts w:cstheme="minorHAnsi"/>
                <w:sz w:val="21"/>
                <w:szCs w:val="21"/>
              </w:rPr>
            </w:pPr>
            <w:r>
              <w:rPr>
                <w:rFonts w:cstheme="minorHAnsi"/>
                <w:sz w:val="21"/>
                <w:szCs w:val="21"/>
              </w:rPr>
              <w:t>Scientific research recognized as contributing to global knowledge base on REDD+</w:t>
            </w:r>
          </w:p>
        </w:tc>
      </w:tr>
      <w:tr w:rsidR="00245B2F" w:rsidRPr="00D173B2" w:rsidTr="006B7A82">
        <w:trPr>
          <w:trHeight w:val="1070"/>
          <w:jc w:val="center"/>
        </w:trPr>
        <w:tc>
          <w:tcPr>
            <w:tcW w:w="0" w:type="auto"/>
            <w:shd w:val="clear" w:color="auto" w:fill="auto"/>
          </w:tcPr>
          <w:p w:rsidR="000D2000" w:rsidRDefault="00BB59D3" w:rsidP="00BE7DF0">
            <w:pPr>
              <w:spacing w:after="0" w:line="240" w:lineRule="auto"/>
              <w:contextualSpacing/>
              <w:rPr>
                <w:rFonts w:cstheme="minorHAnsi"/>
                <w:sz w:val="21"/>
                <w:szCs w:val="21"/>
              </w:rPr>
            </w:pPr>
            <w:r w:rsidRPr="000D2000">
              <w:rPr>
                <w:rFonts w:cstheme="minorHAnsi"/>
                <w:b/>
                <w:sz w:val="21"/>
                <w:szCs w:val="21"/>
              </w:rPr>
              <w:lastRenderedPageBreak/>
              <w:t>Output 4a.5</w:t>
            </w:r>
            <w:r w:rsidR="000D2000" w:rsidRPr="000D2000">
              <w:rPr>
                <w:rFonts w:cstheme="minorHAnsi"/>
                <w:b/>
                <w:sz w:val="21"/>
                <w:szCs w:val="21"/>
              </w:rPr>
              <w:t>:</w:t>
            </w:r>
            <w:r w:rsidRPr="000D2000">
              <w:rPr>
                <w:rFonts w:cstheme="minorHAnsi"/>
                <w:b/>
                <w:sz w:val="21"/>
                <w:szCs w:val="21"/>
              </w:rPr>
              <w:t xml:space="preserve"> </w:t>
            </w:r>
            <w:r w:rsidR="008B2330" w:rsidRPr="0056167F">
              <w:rPr>
                <w:rFonts w:cstheme="minorHAnsi"/>
                <w:sz w:val="21"/>
                <w:szCs w:val="21"/>
                <w:highlight w:val="yellow"/>
              </w:rPr>
              <w:t>Component 4</w:t>
            </w:r>
            <w:r w:rsidR="00DA0DB8" w:rsidRPr="002E5697">
              <w:rPr>
                <w:rFonts w:cstheme="minorHAnsi"/>
                <w:sz w:val="21"/>
                <w:szCs w:val="21"/>
                <w:highlight w:val="yellow"/>
              </w:rPr>
              <w:t>a</w:t>
            </w:r>
          </w:p>
          <w:p w:rsidR="008B2330" w:rsidRPr="000D2000" w:rsidRDefault="008B2330" w:rsidP="00BE7DF0">
            <w:pPr>
              <w:spacing w:after="0" w:line="240" w:lineRule="auto"/>
              <w:contextualSpacing/>
              <w:rPr>
                <w:rFonts w:cstheme="minorHAnsi"/>
                <w:b/>
                <w:sz w:val="21"/>
                <w:szCs w:val="21"/>
              </w:rPr>
            </w:pPr>
          </w:p>
          <w:p w:rsidR="00BB59D3" w:rsidRDefault="00BB59D3" w:rsidP="00BE7DF0">
            <w:pPr>
              <w:spacing w:after="0" w:line="240" w:lineRule="auto"/>
              <w:contextualSpacing/>
              <w:rPr>
                <w:rFonts w:cstheme="minorHAnsi"/>
                <w:sz w:val="21"/>
                <w:szCs w:val="21"/>
              </w:rPr>
            </w:pPr>
            <w:r>
              <w:rPr>
                <w:rFonts w:cstheme="minorHAnsi"/>
                <w:sz w:val="21"/>
                <w:szCs w:val="21"/>
              </w:rPr>
              <w:t>MRV Implementation Support</w:t>
            </w:r>
          </w:p>
          <w:p w:rsidR="001079C0" w:rsidRDefault="001079C0" w:rsidP="00BE7DF0">
            <w:pPr>
              <w:spacing w:after="0" w:line="240" w:lineRule="auto"/>
              <w:contextualSpacing/>
              <w:rPr>
                <w:rFonts w:cstheme="minorHAnsi"/>
                <w:sz w:val="21"/>
                <w:szCs w:val="21"/>
              </w:rPr>
            </w:pPr>
          </w:p>
          <w:p w:rsidR="001079C0" w:rsidRPr="00C0257A" w:rsidRDefault="001079C0" w:rsidP="00BE7DF0">
            <w:pPr>
              <w:spacing w:after="0" w:line="240" w:lineRule="auto"/>
              <w:contextualSpacing/>
              <w:rPr>
                <w:rFonts w:cstheme="minorHAnsi"/>
                <w:sz w:val="21"/>
                <w:szCs w:val="21"/>
              </w:rPr>
            </w:pPr>
          </w:p>
        </w:tc>
        <w:tc>
          <w:tcPr>
            <w:tcW w:w="4608" w:type="dxa"/>
            <w:shd w:val="clear" w:color="auto" w:fill="auto"/>
          </w:tcPr>
          <w:p w:rsidR="00BB59D3" w:rsidRPr="00442AF3" w:rsidRDefault="00442AF3" w:rsidP="00BE7DF0">
            <w:pPr>
              <w:spacing w:after="0" w:line="240" w:lineRule="auto"/>
              <w:contextualSpacing/>
              <w:rPr>
                <w:rFonts w:cstheme="minorHAnsi"/>
                <w:sz w:val="21"/>
                <w:szCs w:val="21"/>
                <w:highlight w:val="yellow"/>
                <w:u w:val="single"/>
              </w:rPr>
            </w:pPr>
            <w:r w:rsidRPr="00442AF3">
              <w:rPr>
                <w:rFonts w:cstheme="minorHAnsi"/>
                <w:sz w:val="21"/>
                <w:szCs w:val="21"/>
                <w:highlight w:val="yellow"/>
                <w:u w:val="single"/>
              </w:rPr>
              <w:t xml:space="preserve">Baseline: </w:t>
            </w:r>
            <w:r w:rsidR="00A019A0">
              <w:rPr>
                <w:rFonts w:cstheme="minorHAnsi"/>
                <w:sz w:val="21"/>
                <w:szCs w:val="21"/>
                <w:highlight w:val="yellow"/>
              </w:rPr>
              <w:t xml:space="preserve">Limited support </w:t>
            </w:r>
            <w:r w:rsidRPr="00442AF3">
              <w:rPr>
                <w:rFonts w:cstheme="minorHAnsi"/>
                <w:sz w:val="21"/>
                <w:szCs w:val="21"/>
                <w:highlight w:val="yellow"/>
                <w:u w:val="single"/>
              </w:rPr>
              <w:t xml:space="preserve"> </w:t>
            </w:r>
          </w:p>
          <w:p w:rsidR="00442AF3" w:rsidRPr="00442AF3" w:rsidRDefault="00442AF3" w:rsidP="00BE7DF0">
            <w:pPr>
              <w:spacing w:after="0" w:line="240" w:lineRule="auto"/>
              <w:contextualSpacing/>
              <w:rPr>
                <w:rFonts w:cstheme="minorHAnsi"/>
                <w:sz w:val="21"/>
                <w:szCs w:val="21"/>
                <w:highlight w:val="yellow"/>
              </w:rPr>
            </w:pPr>
            <w:r w:rsidRPr="00442AF3">
              <w:rPr>
                <w:rFonts w:cstheme="minorHAnsi"/>
                <w:sz w:val="21"/>
                <w:szCs w:val="21"/>
                <w:highlight w:val="yellow"/>
                <w:u w:val="single"/>
              </w:rPr>
              <w:t xml:space="preserve">Indicator: </w:t>
            </w:r>
          </w:p>
          <w:p w:rsidR="00442AF3" w:rsidRDefault="00DA0DB8" w:rsidP="00BE7DF0">
            <w:pPr>
              <w:spacing w:after="0" w:line="240" w:lineRule="auto"/>
              <w:contextualSpacing/>
              <w:rPr>
                <w:rFonts w:cstheme="minorHAnsi"/>
                <w:sz w:val="21"/>
                <w:szCs w:val="21"/>
                <w:highlight w:val="yellow"/>
              </w:rPr>
            </w:pPr>
            <w:r>
              <w:rPr>
                <w:rFonts w:cstheme="minorHAnsi"/>
                <w:sz w:val="21"/>
                <w:szCs w:val="21"/>
                <w:highlight w:val="yellow"/>
              </w:rPr>
              <w:t>Number of equipment provided;</w:t>
            </w:r>
          </w:p>
          <w:p w:rsidR="00DA0DB8" w:rsidRPr="00442AF3" w:rsidRDefault="00DA0DB8" w:rsidP="00BE7DF0">
            <w:pPr>
              <w:spacing w:after="0" w:line="240" w:lineRule="auto"/>
              <w:contextualSpacing/>
              <w:rPr>
                <w:rFonts w:cstheme="minorHAnsi"/>
                <w:sz w:val="21"/>
                <w:szCs w:val="21"/>
                <w:highlight w:val="yellow"/>
              </w:rPr>
            </w:pPr>
            <w:r>
              <w:rPr>
                <w:rFonts w:cstheme="minorHAnsi"/>
                <w:sz w:val="21"/>
                <w:szCs w:val="21"/>
                <w:highlight w:val="yellow"/>
              </w:rPr>
              <w:t>Manpower including consultants recruited.</w:t>
            </w:r>
          </w:p>
          <w:p w:rsidR="00442AF3" w:rsidRPr="00442AF3" w:rsidRDefault="00442AF3" w:rsidP="00BE7DF0">
            <w:pPr>
              <w:spacing w:after="0" w:line="240" w:lineRule="auto"/>
              <w:contextualSpacing/>
              <w:rPr>
                <w:rFonts w:cstheme="minorHAnsi"/>
                <w:sz w:val="21"/>
                <w:szCs w:val="21"/>
                <w:highlight w:val="yellow"/>
                <w:u w:val="single"/>
              </w:rPr>
            </w:pPr>
            <w:r w:rsidRPr="00442AF3">
              <w:rPr>
                <w:rFonts w:cstheme="minorHAnsi"/>
                <w:sz w:val="21"/>
                <w:szCs w:val="21"/>
                <w:highlight w:val="yellow"/>
                <w:u w:val="single"/>
              </w:rPr>
              <w:t>Target:</w:t>
            </w:r>
          </w:p>
          <w:p w:rsidR="00442AF3" w:rsidRPr="00442AF3" w:rsidRDefault="00A019A0" w:rsidP="00BE7DF0">
            <w:pPr>
              <w:spacing w:after="0" w:line="240" w:lineRule="auto"/>
              <w:contextualSpacing/>
              <w:rPr>
                <w:rFonts w:cstheme="minorHAnsi"/>
                <w:sz w:val="21"/>
                <w:szCs w:val="21"/>
                <w:highlight w:val="yellow"/>
              </w:rPr>
            </w:pPr>
            <w:r>
              <w:rPr>
                <w:rFonts w:cstheme="minorHAnsi"/>
                <w:sz w:val="21"/>
                <w:szCs w:val="21"/>
                <w:highlight w:val="yellow"/>
              </w:rPr>
              <w:t xml:space="preserve">By 3 years, MRV </w:t>
            </w:r>
            <w:r w:rsidR="00DA0DB8">
              <w:rPr>
                <w:rFonts w:cstheme="minorHAnsi"/>
                <w:sz w:val="21"/>
                <w:szCs w:val="21"/>
                <w:highlight w:val="yellow"/>
              </w:rPr>
              <w:t xml:space="preserve">established and operationalized </w:t>
            </w:r>
            <w:r>
              <w:rPr>
                <w:rFonts w:cstheme="minorHAnsi"/>
                <w:sz w:val="21"/>
                <w:szCs w:val="21"/>
                <w:highlight w:val="yellow"/>
              </w:rPr>
              <w:t xml:space="preserve"> </w:t>
            </w:r>
          </w:p>
          <w:p w:rsidR="00442AF3" w:rsidRPr="00442AF3" w:rsidRDefault="00442AF3" w:rsidP="00BE7DF0">
            <w:pPr>
              <w:spacing w:after="0" w:line="240" w:lineRule="auto"/>
              <w:contextualSpacing/>
              <w:rPr>
                <w:rFonts w:cstheme="minorHAnsi"/>
                <w:b/>
                <w:sz w:val="21"/>
                <w:szCs w:val="21"/>
              </w:rPr>
            </w:pPr>
          </w:p>
        </w:tc>
        <w:tc>
          <w:tcPr>
            <w:tcW w:w="1611" w:type="dxa"/>
            <w:shd w:val="clear" w:color="auto" w:fill="auto"/>
          </w:tcPr>
          <w:p w:rsidR="00BB59D3" w:rsidRPr="00442AF3" w:rsidRDefault="00DA0DB8" w:rsidP="00BE7DF0">
            <w:pPr>
              <w:spacing w:after="0" w:line="240" w:lineRule="auto"/>
              <w:contextualSpacing/>
              <w:rPr>
                <w:rFonts w:cstheme="minorHAnsi"/>
                <w:sz w:val="21"/>
                <w:szCs w:val="21"/>
                <w:highlight w:val="yellow"/>
              </w:rPr>
            </w:pPr>
            <w:r>
              <w:rPr>
                <w:rFonts w:cstheme="minorHAnsi"/>
                <w:sz w:val="21"/>
                <w:szCs w:val="21"/>
                <w:highlight w:val="yellow"/>
              </w:rPr>
              <w:t>Minutes, reports and</w:t>
            </w:r>
            <w:r w:rsidR="00442AF3" w:rsidRPr="00442AF3">
              <w:rPr>
                <w:rFonts w:cstheme="minorHAnsi"/>
                <w:sz w:val="21"/>
                <w:szCs w:val="21"/>
                <w:highlight w:val="yellow"/>
              </w:rPr>
              <w:t xml:space="preserve"> documents,</w:t>
            </w:r>
          </w:p>
        </w:tc>
        <w:tc>
          <w:tcPr>
            <w:tcW w:w="0" w:type="auto"/>
            <w:shd w:val="clear" w:color="auto" w:fill="auto"/>
          </w:tcPr>
          <w:p w:rsidR="00BB59D3" w:rsidRPr="00442AF3" w:rsidRDefault="00DA0DB8" w:rsidP="00BE7DF0">
            <w:pPr>
              <w:spacing w:after="0" w:line="240" w:lineRule="auto"/>
              <w:contextualSpacing/>
              <w:rPr>
                <w:rFonts w:cstheme="minorHAnsi"/>
                <w:sz w:val="21"/>
                <w:szCs w:val="21"/>
                <w:highlight w:val="yellow"/>
              </w:rPr>
            </w:pPr>
            <w:r>
              <w:rPr>
                <w:rFonts w:cstheme="minorHAnsi"/>
                <w:sz w:val="21"/>
                <w:szCs w:val="21"/>
                <w:highlight w:val="yellow"/>
              </w:rPr>
              <w:t>Collection of minutes, reports and</w:t>
            </w:r>
            <w:r w:rsidR="00442AF3" w:rsidRPr="00442AF3">
              <w:rPr>
                <w:rFonts w:cstheme="minorHAnsi"/>
                <w:sz w:val="21"/>
                <w:szCs w:val="21"/>
                <w:highlight w:val="yellow"/>
              </w:rPr>
              <w:t xml:space="preserve"> documents</w:t>
            </w:r>
          </w:p>
        </w:tc>
        <w:tc>
          <w:tcPr>
            <w:tcW w:w="0" w:type="auto"/>
            <w:shd w:val="clear" w:color="auto" w:fill="auto"/>
          </w:tcPr>
          <w:p w:rsidR="00BB59D3" w:rsidRPr="00442AF3" w:rsidRDefault="00EC1EAF" w:rsidP="00BE7DF0">
            <w:pPr>
              <w:spacing w:after="0" w:line="240" w:lineRule="auto"/>
              <w:contextualSpacing/>
              <w:jc w:val="center"/>
              <w:rPr>
                <w:rFonts w:cstheme="minorHAnsi"/>
                <w:sz w:val="21"/>
                <w:szCs w:val="21"/>
                <w:highlight w:val="yellow"/>
              </w:rPr>
            </w:pPr>
            <w:r>
              <w:rPr>
                <w:rFonts w:cstheme="minorHAnsi"/>
                <w:sz w:val="21"/>
                <w:szCs w:val="21"/>
                <w:highlight w:val="yellow"/>
              </w:rPr>
              <w:t>FD</w:t>
            </w:r>
          </w:p>
        </w:tc>
        <w:tc>
          <w:tcPr>
            <w:tcW w:w="0" w:type="auto"/>
            <w:shd w:val="clear" w:color="auto" w:fill="auto"/>
          </w:tcPr>
          <w:p w:rsidR="00DA0DB8" w:rsidRDefault="00AF4A30" w:rsidP="00A019A0">
            <w:pPr>
              <w:spacing w:after="0" w:line="240" w:lineRule="auto"/>
              <w:contextualSpacing/>
              <w:rPr>
                <w:rFonts w:cstheme="minorHAnsi"/>
                <w:sz w:val="21"/>
                <w:szCs w:val="21"/>
                <w:highlight w:val="yellow"/>
              </w:rPr>
            </w:pPr>
            <w:r>
              <w:rPr>
                <w:rFonts w:cstheme="minorHAnsi"/>
                <w:sz w:val="21"/>
                <w:szCs w:val="21"/>
                <w:highlight w:val="yellow"/>
              </w:rPr>
              <w:t xml:space="preserve">Resource mobilization </w:t>
            </w:r>
          </w:p>
          <w:p w:rsidR="00DA0DB8" w:rsidRPr="00442AF3" w:rsidRDefault="00DA0DB8" w:rsidP="00A019A0">
            <w:pPr>
              <w:spacing w:after="0" w:line="240" w:lineRule="auto"/>
              <w:contextualSpacing/>
              <w:rPr>
                <w:rFonts w:cstheme="minorHAnsi"/>
                <w:sz w:val="21"/>
                <w:szCs w:val="21"/>
                <w:highlight w:val="yellow"/>
              </w:rPr>
            </w:pPr>
          </w:p>
        </w:tc>
      </w:tr>
      <w:tr w:rsidR="00245B2F" w:rsidRPr="00D173B2" w:rsidTr="006B7A82">
        <w:trPr>
          <w:trHeight w:val="1250"/>
          <w:jc w:val="center"/>
        </w:trPr>
        <w:tc>
          <w:tcPr>
            <w:tcW w:w="0" w:type="auto"/>
            <w:shd w:val="clear" w:color="auto" w:fill="auto"/>
          </w:tcPr>
          <w:p w:rsidR="000D2000" w:rsidRDefault="000D2000" w:rsidP="00BE7DF0">
            <w:pPr>
              <w:spacing w:after="0" w:line="240" w:lineRule="auto"/>
              <w:contextualSpacing/>
              <w:rPr>
                <w:rFonts w:cstheme="minorHAnsi"/>
                <w:sz w:val="21"/>
                <w:szCs w:val="21"/>
              </w:rPr>
            </w:pPr>
            <w:r w:rsidRPr="000D2000">
              <w:rPr>
                <w:rFonts w:cstheme="minorHAnsi"/>
                <w:b/>
                <w:sz w:val="21"/>
                <w:szCs w:val="21"/>
              </w:rPr>
              <w:t>Output 4a.6</w:t>
            </w:r>
            <w:r w:rsidR="00414B4F" w:rsidRPr="000D2000">
              <w:rPr>
                <w:rFonts w:cstheme="minorHAnsi"/>
                <w:b/>
                <w:sz w:val="21"/>
                <w:szCs w:val="21"/>
              </w:rPr>
              <w:t>:</w:t>
            </w:r>
            <w:r w:rsidR="008B2330" w:rsidRPr="0056167F">
              <w:rPr>
                <w:rFonts w:cstheme="minorHAnsi"/>
                <w:sz w:val="21"/>
                <w:szCs w:val="21"/>
                <w:highlight w:val="yellow"/>
              </w:rPr>
              <w:t xml:space="preserve"> Component </w:t>
            </w:r>
            <w:r w:rsidR="008B2330" w:rsidRPr="002E5697">
              <w:rPr>
                <w:rFonts w:cstheme="minorHAnsi"/>
                <w:sz w:val="21"/>
                <w:szCs w:val="21"/>
                <w:highlight w:val="yellow"/>
              </w:rPr>
              <w:t>4</w:t>
            </w:r>
            <w:r w:rsidR="00DA0DB8" w:rsidRPr="002E5697">
              <w:rPr>
                <w:rFonts w:cstheme="minorHAnsi"/>
                <w:sz w:val="21"/>
                <w:szCs w:val="21"/>
                <w:highlight w:val="yellow"/>
              </w:rPr>
              <w:t>a</w:t>
            </w:r>
          </w:p>
          <w:p w:rsidR="008B2330" w:rsidRPr="000D2000" w:rsidRDefault="008B2330" w:rsidP="00BE7DF0">
            <w:pPr>
              <w:spacing w:after="0" w:line="240" w:lineRule="auto"/>
              <w:contextualSpacing/>
              <w:rPr>
                <w:rFonts w:cstheme="minorHAnsi"/>
                <w:b/>
                <w:sz w:val="21"/>
                <w:szCs w:val="21"/>
              </w:rPr>
            </w:pPr>
          </w:p>
          <w:p w:rsidR="00414B4F" w:rsidRDefault="00414B4F" w:rsidP="00BE7DF0">
            <w:pPr>
              <w:spacing w:after="0" w:line="240" w:lineRule="auto"/>
              <w:contextualSpacing/>
              <w:rPr>
                <w:rFonts w:cstheme="minorHAnsi"/>
                <w:sz w:val="21"/>
                <w:szCs w:val="21"/>
              </w:rPr>
            </w:pPr>
            <w:r w:rsidRPr="00E1731A">
              <w:rPr>
                <w:rFonts w:cstheme="minorHAnsi"/>
                <w:sz w:val="21"/>
                <w:szCs w:val="21"/>
              </w:rPr>
              <w:t>Integrated forest information system developed</w:t>
            </w:r>
          </w:p>
          <w:p w:rsidR="001079C0" w:rsidRDefault="001079C0" w:rsidP="00BE7DF0">
            <w:pPr>
              <w:spacing w:after="0" w:line="240" w:lineRule="auto"/>
              <w:contextualSpacing/>
              <w:rPr>
                <w:rFonts w:cstheme="minorHAnsi"/>
                <w:sz w:val="21"/>
                <w:szCs w:val="21"/>
              </w:rPr>
            </w:pPr>
          </w:p>
          <w:p w:rsidR="001079C0" w:rsidRDefault="001079C0" w:rsidP="00BE7DF0">
            <w:pPr>
              <w:spacing w:after="0" w:line="240" w:lineRule="auto"/>
              <w:contextualSpacing/>
              <w:rPr>
                <w:rFonts w:cstheme="minorHAnsi"/>
                <w:sz w:val="21"/>
                <w:szCs w:val="21"/>
              </w:rPr>
            </w:pPr>
          </w:p>
          <w:p w:rsidR="001079C0" w:rsidRPr="00D173B2" w:rsidRDefault="001079C0" w:rsidP="00BE7DF0">
            <w:pPr>
              <w:spacing w:after="0" w:line="240" w:lineRule="auto"/>
              <w:contextualSpacing/>
              <w:rPr>
                <w:rFonts w:cstheme="minorHAnsi"/>
                <w:sz w:val="21"/>
                <w:szCs w:val="21"/>
              </w:rPr>
            </w:pPr>
          </w:p>
        </w:tc>
        <w:tc>
          <w:tcPr>
            <w:tcW w:w="4608" w:type="dxa"/>
            <w:shd w:val="clear" w:color="auto" w:fill="auto"/>
          </w:tcPr>
          <w:p w:rsidR="0068548E" w:rsidRDefault="0068548E" w:rsidP="0068548E">
            <w:pPr>
              <w:spacing w:after="0" w:line="240" w:lineRule="auto"/>
              <w:contextualSpacing/>
              <w:rPr>
                <w:rFonts w:cstheme="minorHAnsi"/>
                <w:sz w:val="21"/>
                <w:szCs w:val="21"/>
              </w:rPr>
            </w:pPr>
            <w:r w:rsidRPr="0068548E">
              <w:rPr>
                <w:rFonts w:cstheme="minorHAnsi"/>
                <w:sz w:val="21"/>
                <w:szCs w:val="21"/>
                <w:highlight w:val="yellow"/>
                <w:u w:val="single"/>
              </w:rPr>
              <w:t>Baseline:</w:t>
            </w:r>
            <w:r w:rsidRPr="0068548E">
              <w:rPr>
                <w:rFonts w:cstheme="minorHAnsi"/>
                <w:sz w:val="21"/>
                <w:szCs w:val="21"/>
                <w:highlight w:val="yellow"/>
              </w:rPr>
              <w:t xml:space="preserve">  </w:t>
            </w:r>
            <w:r w:rsidR="00AF4A30">
              <w:rPr>
                <w:rFonts w:cstheme="minorHAnsi"/>
                <w:sz w:val="21"/>
                <w:szCs w:val="21"/>
                <w:highlight w:val="yellow"/>
              </w:rPr>
              <w:t>Inadequate</w:t>
            </w:r>
            <w:r w:rsidRPr="0068548E">
              <w:rPr>
                <w:rFonts w:cstheme="minorHAnsi"/>
                <w:sz w:val="21"/>
                <w:szCs w:val="21"/>
                <w:highlight w:val="yellow"/>
              </w:rPr>
              <w:t xml:space="preserve"> information system</w:t>
            </w:r>
            <w:r>
              <w:rPr>
                <w:rFonts w:cstheme="minorHAnsi"/>
                <w:sz w:val="21"/>
                <w:szCs w:val="21"/>
              </w:rPr>
              <w:t xml:space="preserve">  </w:t>
            </w:r>
          </w:p>
          <w:p w:rsidR="0068548E" w:rsidRPr="00253268" w:rsidRDefault="0068548E" w:rsidP="0068548E">
            <w:pPr>
              <w:spacing w:after="0" w:line="240" w:lineRule="auto"/>
              <w:contextualSpacing/>
              <w:rPr>
                <w:rFonts w:cstheme="minorHAnsi"/>
                <w:sz w:val="21"/>
                <w:szCs w:val="21"/>
                <w:highlight w:val="yellow"/>
                <w:u w:val="single"/>
              </w:rPr>
            </w:pPr>
            <w:r w:rsidRPr="00253268">
              <w:rPr>
                <w:rFonts w:cstheme="minorHAnsi"/>
                <w:sz w:val="21"/>
                <w:szCs w:val="21"/>
                <w:highlight w:val="yellow"/>
                <w:u w:val="single"/>
              </w:rPr>
              <w:t>Indicator:</w:t>
            </w:r>
          </w:p>
          <w:p w:rsidR="00AF4A30" w:rsidRDefault="00AF4A30" w:rsidP="0068548E">
            <w:pPr>
              <w:spacing w:after="0" w:line="240" w:lineRule="auto"/>
              <w:contextualSpacing/>
              <w:rPr>
                <w:rFonts w:cstheme="minorHAnsi"/>
                <w:sz w:val="21"/>
                <w:szCs w:val="21"/>
                <w:highlight w:val="yellow"/>
              </w:rPr>
            </w:pPr>
            <w:r>
              <w:rPr>
                <w:rFonts w:cstheme="minorHAnsi"/>
                <w:sz w:val="21"/>
                <w:szCs w:val="21"/>
                <w:highlight w:val="yellow"/>
              </w:rPr>
              <w:t xml:space="preserve">Existing Information/database in RIMS Unit, </w:t>
            </w:r>
          </w:p>
          <w:p w:rsidR="00860000" w:rsidRPr="00253268" w:rsidRDefault="00860000" w:rsidP="0068548E">
            <w:pPr>
              <w:spacing w:after="0" w:line="240" w:lineRule="auto"/>
              <w:contextualSpacing/>
              <w:rPr>
                <w:rFonts w:cstheme="minorHAnsi"/>
                <w:sz w:val="21"/>
                <w:szCs w:val="21"/>
                <w:highlight w:val="yellow"/>
              </w:rPr>
            </w:pPr>
            <w:r>
              <w:rPr>
                <w:rFonts w:cstheme="minorHAnsi"/>
                <w:sz w:val="21"/>
                <w:szCs w:val="21"/>
                <w:highlight w:val="yellow"/>
              </w:rPr>
              <w:t xml:space="preserve">Data sharing </w:t>
            </w:r>
            <w:r w:rsidR="00D038C7">
              <w:rPr>
                <w:rFonts w:cstheme="minorHAnsi"/>
                <w:sz w:val="21"/>
                <w:szCs w:val="21"/>
                <w:highlight w:val="yellow"/>
              </w:rPr>
              <w:t>agreement</w:t>
            </w:r>
            <w:r>
              <w:rPr>
                <w:rFonts w:cstheme="minorHAnsi"/>
                <w:sz w:val="21"/>
                <w:szCs w:val="21"/>
                <w:highlight w:val="yellow"/>
              </w:rPr>
              <w:t>,</w:t>
            </w:r>
          </w:p>
          <w:p w:rsidR="00253268" w:rsidRPr="00253268" w:rsidRDefault="00AF4A30" w:rsidP="0068548E">
            <w:pPr>
              <w:spacing w:after="0" w:line="240" w:lineRule="auto"/>
              <w:contextualSpacing/>
              <w:rPr>
                <w:rFonts w:cstheme="minorHAnsi"/>
                <w:sz w:val="21"/>
                <w:szCs w:val="21"/>
                <w:highlight w:val="yellow"/>
              </w:rPr>
            </w:pPr>
            <w:r>
              <w:rPr>
                <w:rFonts w:cstheme="minorHAnsi"/>
                <w:sz w:val="21"/>
                <w:szCs w:val="21"/>
                <w:highlight w:val="yellow"/>
              </w:rPr>
              <w:t>Available</w:t>
            </w:r>
            <w:r w:rsidRPr="00253268">
              <w:rPr>
                <w:rFonts w:cstheme="minorHAnsi"/>
                <w:sz w:val="21"/>
                <w:szCs w:val="21"/>
                <w:highlight w:val="yellow"/>
              </w:rPr>
              <w:t xml:space="preserve"> </w:t>
            </w:r>
            <w:r>
              <w:rPr>
                <w:rFonts w:cstheme="minorHAnsi"/>
                <w:sz w:val="21"/>
                <w:szCs w:val="21"/>
                <w:highlight w:val="yellow"/>
              </w:rPr>
              <w:t>c</w:t>
            </w:r>
            <w:r w:rsidR="00253268" w:rsidRPr="00253268">
              <w:rPr>
                <w:rFonts w:cstheme="minorHAnsi"/>
                <w:sz w:val="21"/>
                <w:szCs w:val="21"/>
                <w:highlight w:val="yellow"/>
              </w:rPr>
              <w:t>entral database,</w:t>
            </w:r>
          </w:p>
          <w:p w:rsidR="00253268" w:rsidRPr="00253268" w:rsidRDefault="00AF4A30" w:rsidP="0068548E">
            <w:pPr>
              <w:spacing w:after="0" w:line="240" w:lineRule="auto"/>
              <w:contextualSpacing/>
              <w:rPr>
                <w:rFonts w:cstheme="minorHAnsi"/>
                <w:sz w:val="21"/>
                <w:szCs w:val="21"/>
                <w:highlight w:val="yellow"/>
              </w:rPr>
            </w:pPr>
            <w:r>
              <w:rPr>
                <w:rFonts w:cstheme="minorHAnsi"/>
                <w:sz w:val="21"/>
                <w:szCs w:val="21"/>
                <w:highlight w:val="yellow"/>
              </w:rPr>
              <w:t>O</w:t>
            </w:r>
            <w:r w:rsidRPr="00253268">
              <w:rPr>
                <w:rFonts w:cstheme="minorHAnsi"/>
                <w:sz w:val="21"/>
                <w:szCs w:val="21"/>
                <w:highlight w:val="yellow"/>
              </w:rPr>
              <w:t xml:space="preserve">perational </w:t>
            </w:r>
            <w:r>
              <w:rPr>
                <w:rFonts w:cstheme="minorHAnsi"/>
                <w:sz w:val="21"/>
                <w:szCs w:val="21"/>
                <w:highlight w:val="yellow"/>
              </w:rPr>
              <w:t>web based</w:t>
            </w:r>
            <w:r w:rsidRPr="00BD4FE6">
              <w:rPr>
                <w:rFonts w:cstheme="minorHAnsi"/>
                <w:sz w:val="21"/>
                <w:szCs w:val="21"/>
                <w:highlight w:val="yellow"/>
              </w:rPr>
              <w:t xml:space="preserve"> platform</w:t>
            </w:r>
            <w:r w:rsidRPr="00253268">
              <w:rPr>
                <w:rFonts w:cstheme="minorHAnsi"/>
                <w:sz w:val="21"/>
                <w:szCs w:val="21"/>
                <w:highlight w:val="yellow"/>
              </w:rPr>
              <w:t xml:space="preserve"> </w:t>
            </w:r>
            <w:r>
              <w:rPr>
                <w:rFonts w:cstheme="minorHAnsi"/>
                <w:sz w:val="21"/>
                <w:szCs w:val="21"/>
                <w:highlight w:val="yellow"/>
              </w:rPr>
              <w:t xml:space="preserve">and </w:t>
            </w:r>
            <w:r w:rsidR="00253268" w:rsidRPr="00253268">
              <w:rPr>
                <w:rFonts w:cstheme="minorHAnsi"/>
                <w:sz w:val="21"/>
                <w:szCs w:val="21"/>
                <w:highlight w:val="yellow"/>
              </w:rPr>
              <w:t>Forest information system,</w:t>
            </w:r>
          </w:p>
          <w:p w:rsidR="00253268" w:rsidRDefault="00AF4A30" w:rsidP="0068548E">
            <w:pPr>
              <w:spacing w:after="0" w:line="240" w:lineRule="auto"/>
              <w:contextualSpacing/>
              <w:rPr>
                <w:rFonts w:cstheme="minorHAnsi"/>
                <w:sz w:val="21"/>
                <w:szCs w:val="21"/>
              </w:rPr>
            </w:pPr>
            <w:r>
              <w:rPr>
                <w:rFonts w:cstheme="minorHAnsi"/>
                <w:sz w:val="21"/>
                <w:szCs w:val="21"/>
                <w:highlight w:val="yellow"/>
              </w:rPr>
              <w:t>Available</w:t>
            </w:r>
            <w:r w:rsidRPr="00253268">
              <w:rPr>
                <w:rFonts w:cstheme="minorHAnsi"/>
                <w:sz w:val="21"/>
                <w:szCs w:val="21"/>
                <w:highlight w:val="yellow"/>
              </w:rPr>
              <w:t xml:space="preserve"> </w:t>
            </w:r>
            <w:r>
              <w:rPr>
                <w:rFonts w:cstheme="minorHAnsi"/>
                <w:sz w:val="21"/>
                <w:szCs w:val="21"/>
                <w:highlight w:val="yellow"/>
              </w:rPr>
              <w:t>o</w:t>
            </w:r>
            <w:r w:rsidR="00253268" w:rsidRPr="00253268">
              <w:rPr>
                <w:rFonts w:cstheme="minorHAnsi"/>
                <w:sz w:val="21"/>
                <w:szCs w:val="21"/>
                <w:highlight w:val="yellow"/>
              </w:rPr>
              <w:t xml:space="preserve">perational manual, guidelines </w:t>
            </w:r>
            <w:r w:rsidR="00BD4FE6">
              <w:rPr>
                <w:rFonts w:cstheme="minorHAnsi"/>
                <w:sz w:val="21"/>
                <w:szCs w:val="21"/>
                <w:highlight w:val="yellow"/>
              </w:rPr>
              <w:t>and capacity</w:t>
            </w:r>
            <w:r w:rsidR="00BD4FE6">
              <w:rPr>
                <w:rFonts w:cstheme="minorHAnsi"/>
                <w:sz w:val="21"/>
                <w:szCs w:val="21"/>
              </w:rPr>
              <w:t>.</w:t>
            </w:r>
          </w:p>
          <w:p w:rsidR="006D5C7E" w:rsidRDefault="006D5C7E" w:rsidP="0068548E">
            <w:pPr>
              <w:spacing w:after="0" w:line="240" w:lineRule="auto"/>
              <w:contextualSpacing/>
              <w:rPr>
                <w:rFonts w:cstheme="minorHAnsi"/>
                <w:sz w:val="21"/>
                <w:szCs w:val="21"/>
              </w:rPr>
            </w:pPr>
            <w:r w:rsidRPr="001B0592">
              <w:rPr>
                <w:rFonts w:cstheme="minorHAnsi"/>
                <w:sz w:val="21"/>
                <w:szCs w:val="21"/>
                <w:highlight w:val="yellow"/>
              </w:rPr>
              <w:t>Participatory Monitoring tools developed.</w:t>
            </w:r>
          </w:p>
          <w:p w:rsidR="0068548E" w:rsidRPr="00253268" w:rsidRDefault="00253268" w:rsidP="0068548E">
            <w:pPr>
              <w:spacing w:after="0" w:line="240" w:lineRule="auto"/>
              <w:contextualSpacing/>
              <w:rPr>
                <w:rFonts w:cstheme="minorHAnsi"/>
                <w:sz w:val="21"/>
                <w:szCs w:val="21"/>
                <w:u w:val="single"/>
              </w:rPr>
            </w:pPr>
            <w:r w:rsidRPr="00253268">
              <w:rPr>
                <w:rFonts w:cstheme="minorHAnsi"/>
                <w:sz w:val="21"/>
                <w:szCs w:val="21"/>
                <w:u w:val="single"/>
              </w:rPr>
              <w:t xml:space="preserve">Target: </w:t>
            </w:r>
          </w:p>
          <w:p w:rsidR="00860000" w:rsidRPr="00860000" w:rsidRDefault="001253A0" w:rsidP="00253268">
            <w:pPr>
              <w:spacing w:after="0" w:line="240" w:lineRule="auto"/>
              <w:contextualSpacing/>
              <w:rPr>
                <w:rFonts w:cstheme="minorHAnsi"/>
                <w:sz w:val="21"/>
                <w:szCs w:val="21"/>
                <w:highlight w:val="yellow"/>
              </w:rPr>
            </w:pPr>
            <w:r w:rsidRPr="00860000">
              <w:rPr>
                <w:rFonts w:cstheme="minorHAnsi"/>
                <w:sz w:val="21"/>
                <w:szCs w:val="21"/>
                <w:highlight w:val="yellow"/>
              </w:rPr>
              <w:t xml:space="preserve">By </w:t>
            </w:r>
            <w:r w:rsidR="00860000" w:rsidRPr="00860000">
              <w:rPr>
                <w:rFonts w:cstheme="minorHAnsi"/>
                <w:sz w:val="21"/>
                <w:szCs w:val="21"/>
                <w:highlight w:val="yellow"/>
              </w:rPr>
              <w:t>24</w:t>
            </w:r>
            <w:r w:rsidRPr="00860000">
              <w:rPr>
                <w:rFonts w:cstheme="minorHAnsi"/>
                <w:sz w:val="21"/>
                <w:szCs w:val="21"/>
                <w:highlight w:val="yellow"/>
              </w:rPr>
              <w:t xml:space="preserve"> months, </w:t>
            </w:r>
            <w:r w:rsidR="00860000" w:rsidRPr="00860000">
              <w:rPr>
                <w:rFonts w:cstheme="minorHAnsi"/>
                <w:sz w:val="21"/>
                <w:szCs w:val="21"/>
                <w:highlight w:val="yellow"/>
              </w:rPr>
              <w:t>databases collected, database structure designed and central database adopted;</w:t>
            </w:r>
          </w:p>
          <w:p w:rsidR="00860000" w:rsidRPr="00860000" w:rsidRDefault="00860000" w:rsidP="00253268">
            <w:pPr>
              <w:spacing w:after="0" w:line="240" w:lineRule="auto"/>
              <w:contextualSpacing/>
              <w:rPr>
                <w:rFonts w:cstheme="minorHAnsi"/>
                <w:sz w:val="21"/>
                <w:szCs w:val="21"/>
                <w:highlight w:val="yellow"/>
              </w:rPr>
            </w:pPr>
            <w:r w:rsidRPr="00860000">
              <w:rPr>
                <w:rFonts w:cstheme="minorHAnsi"/>
                <w:sz w:val="21"/>
                <w:szCs w:val="21"/>
                <w:highlight w:val="yellow"/>
              </w:rPr>
              <w:t>By 12 months, data sharing agreement signed;</w:t>
            </w:r>
          </w:p>
          <w:p w:rsidR="001253A0" w:rsidRPr="00860000" w:rsidRDefault="00860000" w:rsidP="00253268">
            <w:pPr>
              <w:spacing w:after="0" w:line="240" w:lineRule="auto"/>
              <w:contextualSpacing/>
              <w:rPr>
                <w:rFonts w:eastAsia="MS Gothic" w:cstheme="minorHAnsi"/>
                <w:b/>
                <w:bCs/>
                <w:color w:val="244061" w:themeColor="accent1" w:themeShade="80"/>
                <w:sz w:val="21"/>
                <w:szCs w:val="21"/>
                <w:highlight w:val="yellow"/>
              </w:rPr>
            </w:pPr>
            <w:r w:rsidRPr="00860000">
              <w:rPr>
                <w:rFonts w:cstheme="minorHAnsi"/>
                <w:sz w:val="21"/>
                <w:szCs w:val="21"/>
                <w:highlight w:val="yellow"/>
              </w:rPr>
              <w:t xml:space="preserve">By 36 months, </w:t>
            </w:r>
            <w:r w:rsidR="001253A0" w:rsidRPr="00860000">
              <w:rPr>
                <w:rFonts w:cstheme="minorHAnsi"/>
                <w:sz w:val="21"/>
                <w:szCs w:val="21"/>
                <w:highlight w:val="yellow"/>
              </w:rPr>
              <w:t>forest monitoring system</w:t>
            </w:r>
            <w:r>
              <w:rPr>
                <w:rFonts w:cstheme="minorHAnsi"/>
                <w:sz w:val="21"/>
                <w:szCs w:val="21"/>
                <w:highlight w:val="yellow"/>
              </w:rPr>
              <w:t xml:space="preserve"> and Web-GIS platform</w:t>
            </w:r>
            <w:r w:rsidR="001253A0" w:rsidRPr="00860000">
              <w:rPr>
                <w:rFonts w:cstheme="minorHAnsi"/>
                <w:sz w:val="21"/>
                <w:szCs w:val="21"/>
                <w:highlight w:val="yellow"/>
              </w:rPr>
              <w:t xml:space="preserve"> </w:t>
            </w:r>
            <w:r w:rsidRPr="00860000">
              <w:rPr>
                <w:rFonts w:cstheme="minorHAnsi"/>
                <w:sz w:val="21"/>
                <w:szCs w:val="21"/>
                <w:highlight w:val="yellow"/>
              </w:rPr>
              <w:t>operational;</w:t>
            </w:r>
          </w:p>
          <w:p w:rsidR="001253A0" w:rsidRPr="00D173B2" w:rsidRDefault="001253A0" w:rsidP="00860000">
            <w:pPr>
              <w:spacing w:after="0" w:line="240" w:lineRule="auto"/>
              <w:contextualSpacing/>
              <w:rPr>
                <w:rFonts w:cstheme="minorHAnsi"/>
                <w:sz w:val="21"/>
                <w:szCs w:val="21"/>
                <w:u w:val="single"/>
              </w:rPr>
            </w:pPr>
            <w:r w:rsidRPr="00860000">
              <w:rPr>
                <w:rFonts w:cstheme="minorHAnsi"/>
                <w:sz w:val="21"/>
                <w:szCs w:val="21"/>
                <w:highlight w:val="yellow"/>
              </w:rPr>
              <w:t>By 3</w:t>
            </w:r>
            <w:r w:rsidR="00860000" w:rsidRPr="00860000">
              <w:rPr>
                <w:rFonts w:cstheme="minorHAnsi"/>
                <w:sz w:val="21"/>
                <w:szCs w:val="21"/>
                <w:highlight w:val="yellow"/>
              </w:rPr>
              <w:t>6 months,</w:t>
            </w:r>
            <w:r w:rsidRPr="00860000">
              <w:rPr>
                <w:rFonts w:cstheme="minorHAnsi"/>
                <w:sz w:val="21"/>
                <w:szCs w:val="21"/>
                <w:highlight w:val="yellow"/>
              </w:rPr>
              <w:t xml:space="preserve"> QA/ QC procedures are operational.</w:t>
            </w:r>
          </w:p>
        </w:tc>
        <w:tc>
          <w:tcPr>
            <w:tcW w:w="1611" w:type="dxa"/>
            <w:shd w:val="clear" w:color="auto" w:fill="auto"/>
          </w:tcPr>
          <w:p w:rsidR="00414B4F" w:rsidRPr="00D173B2" w:rsidRDefault="0068548E" w:rsidP="00AF4A30">
            <w:pPr>
              <w:spacing w:after="0" w:line="240" w:lineRule="auto"/>
              <w:contextualSpacing/>
              <w:rPr>
                <w:rFonts w:cstheme="minorHAnsi"/>
                <w:sz w:val="21"/>
                <w:szCs w:val="21"/>
              </w:rPr>
            </w:pPr>
            <w:r w:rsidRPr="00BD4FE6">
              <w:rPr>
                <w:rFonts w:cstheme="minorHAnsi"/>
                <w:sz w:val="21"/>
                <w:szCs w:val="21"/>
                <w:highlight w:val="yellow"/>
              </w:rPr>
              <w:t xml:space="preserve">Reports, minutes, training materials, </w:t>
            </w:r>
            <w:r w:rsidR="00BD4FE6" w:rsidRPr="00BD4FE6">
              <w:rPr>
                <w:rFonts w:cstheme="minorHAnsi"/>
                <w:sz w:val="21"/>
                <w:szCs w:val="21"/>
                <w:highlight w:val="yellow"/>
              </w:rPr>
              <w:t xml:space="preserve">operational database, </w:t>
            </w:r>
            <w:r w:rsidR="00AF4A30">
              <w:rPr>
                <w:rFonts w:cstheme="minorHAnsi"/>
                <w:sz w:val="21"/>
                <w:szCs w:val="21"/>
                <w:highlight w:val="yellow"/>
              </w:rPr>
              <w:t>Web</w:t>
            </w:r>
            <w:r w:rsidRPr="00BD4FE6">
              <w:rPr>
                <w:rFonts w:cstheme="minorHAnsi"/>
                <w:sz w:val="21"/>
                <w:szCs w:val="21"/>
                <w:highlight w:val="yellow"/>
              </w:rPr>
              <w:t xml:space="preserve"> platform</w:t>
            </w:r>
          </w:p>
        </w:tc>
        <w:tc>
          <w:tcPr>
            <w:tcW w:w="0" w:type="auto"/>
            <w:shd w:val="clear" w:color="auto" w:fill="auto"/>
          </w:tcPr>
          <w:p w:rsidR="00414B4F" w:rsidRPr="00D173B2" w:rsidRDefault="00BD4FE6" w:rsidP="00BE7DF0">
            <w:pPr>
              <w:spacing w:after="0" w:line="240" w:lineRule="auto"/>
              <w:contextualSpacing/>
              <w:rPr>
                <w:rFonts w:cstheme="minorHAnsi"/>
                <w:sz w:val="21"/>
                <w:szCs w:val="21"/>
              </w:rPr>
            </w:pPr>
            <w:r w:rsidRPr="00BD4FE6">
              <w:rPr>
                <w:rFonts w:cstheme="minorHAnsi"/>
                <w:sz w:val="21"/>
                <w:szCs w:val="21"/>
                <w:highlight w:val="yellow"/>
              </w:rPr>
              <w:t>Collection of minutes, reports, manuals, data and materials</w:t>
            </w:r>
          </w:p>
        </w:tc>
        <w:tc>
          <w:tcPr>
            <w:tcW w:w="0" w:type="auto"/>
            <w:shd w:val="clear" w:color="auto" w:fill="auto"/>
          </w:tcPr>
          <w:p w:rsidR="00414B4F" w:rsidRPr="00D173B2" w:rsidRDefault="00EC1EAF" w:rsidP="00BE7DF0">
            <w:pPr>
              <w:spacing w:after="0" w:line="240" w:lineRule="auto"/>
              <w:contextualSpacing/>
              <w:jc w:val="center"/>
              <w:rPr>
                <w:rFonts w:cstheme="minorHAnsi"/>
                <w:sz w:val="21"/>
                <w:szCs w:val="21"/>
              </w:rPr>
            </w:pPr>
            <w:r w:rsidRPr="00EC1EAF">
              <w:rPr>
                <w:rFonts w:cstheme="minorHAnsi"/>
                <w:sz w:val="21"/>
                <w:szCs w:val="21"/>
                <w:highlight w:val="yellow"/>
              </w:rPr>
              <w:t>FD</w:t>
            </w:r>
          </w:p>
        </w:tc>
        <w:tc>
          <w:tcPr>
            <w:tcW w:w="0" w:type="auto"/>
            <w:shd w:val="clear" w:color="auto" w:fill="auto"/>
          </w:tcPr>
          <w:p w:rsidR="00414B4F" w:rsidRDefault="00C632A8" w:rsidP="00C632A8">
            <w:pPr>
              <w:spacing w:after="0" w:line="240" w:lineRule="auto"/>
              <w:contextualSpacing/>
              <w:rPr>
                <w:rFonts w:cstheme="minorHAnsi"/>
                <w:sz w:val="21"/>
                <w:szCs w:val="21"/>
              </w:rPr>
            </w:pPr>
            <w:r w:rsidRPr="00BD4FE6">
              <w:rPr>
                <w:rFonts w:cstheme="minorHAnsi"/>
                <w:sz w:val="21"/>
                <w:szCs w:val="21"/>
                <w:highlight w:val="yellow"/>
              </w:rPr>
              <w:t>GHG inventory and reporting</w:t>
            </w:r>
            <w:r>
              <w:rPr>
                <w:rFonts w:cstheme="minorHAnsi"/>
                <w:sz w:val="21"/>
                <w:szCs w:val="21"/>
              </w:rPr>
              <w:t xml:space="preserve"> </w:t>
            </w:r>
            <w:r>
              <w:rPr>
                <w:rFonts w:cstheme="minorHAnsi"/>
                <w:sz w:val="21"/>
                <w:szCs w:val="21"/>
                <w:highlight w:val="yellow"/>
              </w:rPr>
              <w:t>d</w:t>
            </w:r>
            <w:r w:rsidR="00BD4FE6" w:rsidRPr="00BD4FE6">
              <w:rPr>
                <w:rFonts w:cstheme="minorHAnsi"/>
                <w:sz w:val="21"/>
                <w:szCs w:val="21"/>
                <w:highlight w:val="yellow"/>
              </w:rPr>
              <w:t>ata</w:t>
            </w:r>
            <w:r w:rsidR="00BD4FE6">
              <w:rPr>
                <w:rFonts w:cstheme="minorHAnsi"/>
                <w:sz w:val="21"/>
                <w:szCs w:val="21"/>
                <w:highlight w:val="yellow"/>
              </w:rPr>
              <w:t xml:space="preserve">bases are </w:t>
            </w:r>
            <w:r>
              <w:rPr>
                <w:rFonts w:cstheme="minorHAnsi"/>
                <w:sz w:val="21"/>
                <w:szCs w:val="21"/>
                <w:highlight w:val="yellow"/>
              </w:rPr>
              <w:t>properly archived</w:t>
            </w:r>
          </w:p>
          <w:p w:rsidR="00C632A8" w:rsidRDefault="00C632A8" w:rsidP="00C632A8">
            <w:pPr>
              <w:spacing w:after="0" w:line="240" w:lineRule="auto"/>
              <w:contextualSpacing/>
              <w:rPr>
                <w:rFonts w:cstheme="minorHAnsi"/>
                <w:sz w:val="21"/>
                <w:szCs w:val="21"/>
              </w:rPr>
            </w:pPr>
          </w:p>
          <w:p w:rsidR="00C632A8" w:rsidRPr="00D173B2" w:rsidRDefault="00C632A8" w:rsidP="00C632A8">
            <w:pPr>
              <w:spacing w:after="0" w:line="240" w:lineRule="auto"/>
              <w:contextualSpacing/>
              <w:rPr>
                <w:rFonts w:cstheme="minorHAnsi"/>
                <w:sz w:val="21"/>
                <w:szCs w:val="21"/>
              </w:rPr>
            </w:pPr>
            <w:r w:rsidRPr="00C632A8">
              <w:rPr>
                <w:rFonts w:cstheme="minorHAnsi"/>
                <w:sz w:val="21"/>
                <w:szCs w:val="21"/>
                <w:highlight w:val="yellow"/>
              </w:rPr>
              <w:t>Resource mobilization</w:t>
            </w:r>
          </w:p>
        </w:tc>
      </w:tr>
      <w:tr w:rsidR="00245B2F" w:rsidRPr="00D173B2" w:rsidTr="006B7A82">
        <w:trPr>
          <w:trHeight w:val="1250"/>
          <w:jc w:val="center"/>
        </w:trPr>
        <w:tc>
          <w:tcPr>
            <w:tcW w:w="0" w:type="auto"/>
            <w:shd w:val="clear" w:color="auto" w:fill="auto"/>
          </w:tcPr>
          <w:p w:rsidR="008B2330" w:rsidRDefault="00414B4F" w:rsidP="00BE7DF0">
            <w:pPr>
              <w:spacing w:after="0" w:line="240" w:lineRule="auto"/>
              <w:contextualSpacing/>
              <w:rPr>
                <w:rFonts w:cstheme="minorHAnsi"/>
                <w:sz w:val="21"/>
                <w:szCs w:val="21"/>
                <w:highlight w:val="yellow"/>
              </w:rPr>
            </w:pPr>
            <w:r w:rsidRPr="000D2000">
              <w:rPr>
                <w:rFonts w:cstheme="minorHAnsi"/>
                <w:b/>
                <w:sz w:val="21"/>
                <w:szCs w:val="21"/>
              </w:rPr>
              <w:t>Output 4b:</w:t>
            </w:r>
            <w:r w:rsidR="008B2330" w:rsidRPr="0056167F">
              <w:rPr>
                <w:rFonts w:cstheme="minorHAnsi"/>
                <w:sz w:val="21"/>
                <w:szCs w:val="21"/>
                <w:highlight w:val="yellow"/>
              </w:rPr>
              <w:t xml:space="preserve"> </w:t>
            </w:r>
          </w:p>
          <w:p w:rsidR="00414B4F" w:rsidRDefault="008B2330" w:rsidP="00BE7DF0">
            <w:pPr>
              <w:spacing w:after="0" w:line="240" w:lineRule="auto"/>
              <w:contextualSpacing/>
              <w:rPr>
                <w:rFonts w:cstheme="minorHAnsi"/>
                <w:sz w:val="21"/>
                <w:szCs w:val="21"/>
              </w:rPr>
            </w:pPr>
            <w:r w:rsidRPr="0056167F">
              <w:rPr>
                <w:rFonts w:cstheme="minorHAnsi"/>
                <w:sz w:val="21"/>
                <w:szCs w:val="21"/>
                <w:highlight w:val="yellow"/>
              </w:rPr>
              <w:t>Component 4</w:t>
            </w:r>
            <w:r w:rsidR="005820CC" w:rsidRPr="00F408A5">
              <w:rPr>
                <w:rFonts w:cstheme="minorHAnsi"/>
                <w:sz w:val="21"/>
                <w:szCs w:val="21"/>
                <w:highlight w:val="yellow"/>
              </w:rPr>
              <w:t>b</w:t>
            </w:r>
          </w:p>
          <w:p w:rsidR="008B2330" w:rsidRPr="000D2000" w:rsidRDefault="008B2330" w:rsidP="00BE7DF0">
            <w:pPr>
              <w:spacing w:after="0" w:line="240" w:lineRule="auto"/>
              <w:contextualSpacing/>
              <w:rPr>
                <w:rFonts w:cstheme="minorHAnsi"/>
                <w:b/>
                <w:sz w:val="21"/>
                <w:szCs w:val="21"/>
              </w:rPr>
            </w:pPr>
          </w:p>
          <w:p w:rsidR="00414B4F" w:rsidRDefault="00414B4F" w:rsidP="007F4328">
            <w:pPr>
              <w:spacing w:after="0" w:line="240" w:lineRule="auto"/>
              <w:contextualSpacing/>
              <w:rPr>
                <w:rFonts w:cstheme="minorHAnsi"/>
                <w:sz w:val="21"/>
                <w:szCs w:val="21"/>
              </w:rPr>
            </w:pPr>
            <w:r w:rsidRPr="00C177A4">
              <w:rPr>
                <w:rFonts w:cstheme="minorHAnsi"/>
                <w:sz w:val="21"/>
                <w:szCs w:val="21"/>
              </w:rPr>
              <w:t xml:space="preserve">Information systems for measuring multiple-benefits, other impacts, </w:t>
            </w:r>
            <w:r w:rsidRPr="00C177A4">
              <w:rPr>
                <w:rFonts w:cstheme="minorHAnsi"/>
                <w:sz w:val="21"/>
                <w:szCs w:val="21"/>
              </w:rPr>
              <w:lastRenderedPageBreak/>
              <w:t>governance and safeguards establishe</w:t>
            </w:r>
            <w:r>
              <w:rPr>
                <w:rFonts w:cstheme="minorHAnsi"/>
                <w:sz w:val="21"/>
                <w:szCs w:val="21"/>
              </w:rPr>
              <w:t>d</w:t>
            </w:r>
          </w:p>
          <w:p w:rsidR="001079C0" w:rsidRDefault="001079C0" w:rsidP="007F4328">
            <w:pPr>
              <w:spacing w:after="0" w:line="240" w:lineRule="auto"/>
              <w:contextualSpacing/>
              <w:rPr>
                <w:rFonts w:cstheme="minorHAnsi"/>
                <w:sz w:val="21"/>
                <w:szCs w:val="21"/>
              </w:rPr>
            </w:pPr>
          </w:p>
          <w:p w:rsidR="001079C0" w:rsidRPr="007C2F07" w:rsidRDefault="001079C0" w:rsidP="007F4328">
            <w:pPr>
              <w:spacing w:after="0" w:line="240" w:lineRule="auto"/>
              <w:contextualSpacing/>
              <w:rPr>
                <w:rFonts w:cstheme="minorHAnsi"/>
                <w:sz w:val="21"/>
                <w:szCs w:val="21"/>
                <w:lang w:val="en-AU"/>
              </w:rPr>
            </w:pPr>
          </w:p>
        </w:tc>
        <w:tc>
          <w:tcPr>
            <w:tcW w:w="4608" w:type="dxa"/>
            <w:shd w:val="clear" w:color="auto" w:fill="auto"/>
          </w:tcPr>
          <w:p w:rsidR="00414B4F" w:rsidRDefault="00414B4F" w:rsidP="00BE7DF0">
            <w:pPr>
              <w:spacing w:after="0" w:line="240" w:lineRule="auto"/>
              <w:contextualSpacing/>
              <w:rPr>
                <w:rFonts w:cstheme="minorHAnsi"/>
                <w:sz w:val="21"/>
                <w:szCs w:val="21"/>
              </w:rPr>
            </w:pPr>
            <w:r w:rsidRPr="00D173B2">
              <w:rPr>
                <w:rFonts w:cstheme="minorHAnsi"/>
                <w:sz w:val="21"/>
                <w:szCs w:val="21"/>
                <w:u w:val="single"/>
              </w:rPr>
              <w:lastRenderedPageBreak/>
              <w:t>Baseline:</w:t>
            </w:r>
            <w:r w:rsidR="00F408A5">
              <w:rPr>
                <w:rFonts w:cstheme="minorHAnsi"/>
                <w:sz w:val="21"/>
                <w:szCs w:val="21"/>
              </w:rPr>
              <w:t xml:space="preserve"> S</w:t>
            </w:r>
            <w:r w:rsidRPr="00D173B2">
              <w:rPr>
                <w:rFonts w:cstheme="minorHAnsi"/>
                <w:sz w:val="21"/>
                <w:szCs w:val="21"/>
              </w:rPr>
              <w:t>afeguard</w:t>
            </w:r>
            <w:r>
              <w:rPr>
                <w:rFonts w:cstheme="minorHAnsi"/>
                <w:sz w:val="21"/>
                <w:szCs w:val="21"/>
              </w:rPr>
              <w:t xml:space="preserve"> information system</w:t>
            </w:r>
            <w:r w:rsidR="00F408A5">
              <w:rPr>
                <w:rFonts w:cstheme="minorHAnsi"/>
                <w:sz w:val="21"/>
                <w:szCs w:val="21"/>
              </w:rPr>
              <w:t xml:space="preserve"> </w:t>
            </w:r>
            <w:r w:rsidR="00F408A5" w:rsidRPr="00F408A5">
              <w:rPr>
                <w:rFonts w:cstheme="minorHAnsi"/>
                <w:sz w:val="21"/>
                <w:szCs w:val="21"/>
                <w:highlight w:val="yellow"/>
              </w:rPr>
              <w:t>for social forestry and co-management exist</w:t>
            </w:r>
            <w:r w:rsidR="00F408A5">
              <w:rPr>
                <w:rFonts w:cstheme="minorHAnsi"/>
                <w:sz w:val="21"/>
                <w:szCs w:val="21"/>
                <w:highlight w:val="yellow"/>
              </w:rPr>
              <w:t>s</w:t>
            </w:r>
            <w:r w:rsidR="00F408A5">
              <w:rPr>
                <w:rFonts w:cstheme="minorHAnsi"/>
                <w:sz w:val="21"/>
                <w:szCs w:val="21"/>
              </w:rPr>
              <w:t xml:space="preserve"> </w:t>
            </w:r>
          </w:p>
          <w:p w:rsidR="009C40BF" w:rsidRPr="009C40BF" w:rsidRDefault="009C40BF" w:rsidP="00BE7DF0">
            <w:pPr>
              <w:spacing w:after="0" w:line="240" w:lineRule="auto"/>
              <w:contextualSpacing/>
              <w:rPr>
                <w:rFonts w:cstheme="minorHAnsi"/>
                <w:sz w:val="21"/>
                <w:szCs w:val="21"/>
                <w:u w:val="single"/>
              </w:rPr>
            </w:pPr>
            <w:r w:rsidRPr="009C40BF">
              <w:rPr>
                <w:rFonts w:cstheme="minorHAnsi"/>
                <w:sz w:val="21"/>
                <w:szCs w:val="21"/>
                <w:u w:val="single"/>
              </w:rPr>
              <w:t xml:space="preserve">Indicator: </w:t>
            </w:r>
          </w:p>
          <w:p w:rsidR="009C40BF" w:rsidRPr="001B0592" w:rsidRDefault="009C40BF" w:rsidP="00BE7DF0">
            <w:pPr>
              <w:spacing w:after="0" w:line="240" w:lineRule="auto"/>
              <w:contextualSpacing/>
              <w:rPr>
                <w:rFonts w:cstheme="minorHAnsi"/>
                <w:sz w:val="21"/>
                <w:szCs w:val="21"/>
                <w:highlight w:val="yellow"/>
              </w:rPr>
            </w:pPr>
            <w:r w:rsidRPr="009C40BF">
              <w:rPr>
                <w:rFonts w:cstheme="minorHAnsi"/>
                <w:sz w:val="21"/>
                <w:szCs w:val="21"/>
                <w:highlight w:val="yellow"/>
              </w:rPr>
              <w:t xml:space="preserve">Information system for multiple benefits and </w:t>
            </w:r>
            <w:r w:rsidRPr="001B0592">
              <w:rPr>
                <w:rFonts w:cstheme="minorHAnsi"/>
                <w:sz w:val="21"/>
                <w:szCs w:val="21"/>
                <w:highlight w:val="yellow"/>
              </w:rPr>
              <w:t xml:space="preserve">safeguards established and </w:t>
            </w:r>
            <w:r w:rsidR="00F25013" w:rsidRPr="001B0592">
              <w:rPr>
                <w:rFonts w:cstheme="minorHAnsi"/>
                <w:sz w:val="21"/>
                <w:szCs w:val="21"/>
                <w:highlight w:val="yellow"/>
              </w:rPr>
              <w:t>operational</w:t>
            </w:r>
            <w:r w:rsidR="00F25013">
              <w:rPr>
                <w:rFonts w:cstheme="minorHAnsi"/>
                <w:sz w:val="21"/>
                <w:szCs w:val="21"/>
                <w:highlight w:val="yellow"/>
              </w:rPr>
              <w:t>ized</w:t>
            </w:r>
            <w:r w:rsidR="001B0592" w:rsidRPr="001B0592">
              <w:rPr>
                <w:rFonts w:cstheme="minorHAnsi"/>
                <w:sz w:val="21"/>
                <w:szCs w:val="21"/>
                <w:highlight w:val="yellow"/>
              </w:rPr>
              <w:t>,</w:t>
            </w:r>
          </w:p>
          <w:p w:rsidR="00414B4F" w:rsidRPr="00D173B2" w:rsidRDefault="00414B4F" w:rsidP="00BE7DF0">
            <w:pPr>
              <w:spacing w:after="0" w:line="240" w:lineRule="auto"/>
              <w:contextualSpacing/>
              <w:rPr>
                <w:rFonts w:cstheme="minorHAnsi"/>
                <w:sz w:val="21"/>
                <w:szCs w:val="21"/>
              </w:rPr>
            </w:pPr>
            <w:r>
              <w:rPr>
                <w:rFonts w:cstheme="minorHAnsi"/>
                <w:sz w:val="21"/>
                <w:szCs w:val="21"/>
                <w:u w:val="single"/>
              </w:rPr>
              <w:t>Target(s)</w:t>
            </w:r>
            <w:r w:rsidRPr="00D173B2">
              <w:rPr>
                <w:rFonts w:cstheme="minorHAnsi"/>
                <w:sz w:val="21"/>
                <w:szCs w:val="21"/>
                <w:u w:val="single"/>
              </w:rPr>
              <w:t>:</w:t>
            </w:r>
            <w:r w:rsidR="007F4328">
              <w:rPr>
                <w:rFonts w:cstheme="minorHAnsi"/>
                <w:sz w:val="21"/>
                <w:szCs w:val="21"/>
                <w:u w:val="single"/>
              </w:rPr>
              <w:t xml:space="preserve"> </w:t>
            </w:r>
          </w:p>
          <w:p w:rsidR="00414B4F" w:rsidRPr="00D173B2" w:rsidRDefault="00414B4F" w:rsidP="00BE7DF0">
            <w:pPr>
              <w:numPr>
                <w:ilvl w:val="0"/>
                <w:numId w:val="51"/>
              </w:numPr>
              <w:spacing w:after="0" w:line="240" w:lineRule="auto"/>
              <w:ind w:left="162" w:hanging="162"/>
              <w:contextualSpacing/>
              <w:rPr>
                <w:rFonts w:eastAsia="MS Gothic" w:cstheme="minorHAnsi"/>
                <w:b/>
                <w:bCs/>
                <w:color w:val="244061" w:themeColor="accent1" w:themeShade="80"/>
                <w:sz w:val="21"/>
                <w:szCs w:val="21"/>
              </w:rPr>
            </w:pPr>
            <w:r w:rsidRPr="00D173B2">
              <w:rPr>
                <w:rFonts w:cstheme="minorHAnsi"/>
                <w:sz w:val="21"/>
                <w:szCs w:val="21"/>
              </w:rPr>
              <w:lastRenderedPageBreak/>
              <w:t>By 1</w:t>
            </w:r>
            <w:r>
              <w:rPr>
                <w:rFonts w:cstheme="minorHAnsi"/>
                <w:sz w:val="21"/>
                <w:szCs w:val="21"/>
              </w:rPr>
              <w:t>5</w:t>
            </w:r>
            <w:r w:rsidRPr="00D173B2">
              <w:rPr>
                <w:rFonts w:cstheme="minorHAnsi"/>
                <w:sz w:val="21"/>
                <w:szCs w:val="21"/>
              </w:rPr>
              <w:t xml:space="preserve"> months, </w:t>
            </w:r>
            <w:r w:rsidR="00602428">
              <w:rPr>
                <w:rFonts w:cstheme="minorHAnsi"/>
                <w:sz w:val="21"/>
                <w:szCs w:val="21"/>
              </w:rPr>
              <w:t>key multiple benefits</w:t>
            </w:r>
            <w:r w:rsidRPr="00D173B2">
              <w:rPr>
                <w:rFonts w:cstheme="minorHAnsi"/>
                <w:sz w:val="21"/>
                <w:szCs w:val="21"/>
              </w:rPr>
              <w:t xml:space="preserve"> and indicators are identified</w:t>
            </w:r>
            <w:r w:rsidR="00602428">
              <w:rPr>
                <w:rFonts w:cstheme="minorHAnsi"/>
                <w:sz w:val="21"/>
                <w:szCs w:val="21"/>
              </w:rPr>
              <w:t xml:space="preserve"> agreed</w:t>
            </w:r>
          </w:p>
          <w:p w:rsidR="00414B4F" w:rsidRPr="00D173B2" w:rsidRDefault="00414B4F" w:rsidP="00BE7DF0">
            <w:pPr>
              <w:numPr>
                <w:ilvl w:val="0"/>
                <w:numId w:val="51"/>
              </w:numPr>
              <w:spacing w:after="0" w:line="240" w:lineRule="auto"/>
              <w:ind w:left="162" w:hanging="162"/>
              <w:contextualSpacing/>
              <w:rPr>
                <w:rFonts w:eastAsia="MS Gothic" w:cstheme="minorHAnsi"/>
                <w:b/>
                <w:bCs/>
                <w:color w:val="244061" w:themeColor="accent1" w:themeShade="80"/>
                <w:sz w:val="21"/>
                <w:szCs w:val="21"/>
              </w:rPr>
            </w:pPr>
            <w:r w:rsidRPr="00D173B2">
              <w:rPr>
                <w:rFonts w:cstheme="minorHAnsi"/>
                <w:sz w:val="21"/>
                <w:szCs w:val="21"/>
              </w:rPr>
              <w:t>By 2 years, National REDD+ safeguards</w:t>
            </w:r>
            <w:r>
              <w:rPr>
                <w:rFonts w:cstheme="minorHAnsi"/>
                <w:sz w:val="21"/>
                <w:szCs w:val="21"/>
              </w:rPr>
              <w:t xml:space="preserve"> and co-benefit </w:t>
            </w:r>
            <w:r w:rsidRPr="00D173B2">
              <w:rPr>
                <w:rFonts w:cstheme="minorHAnsi"/>
                <w:sz w:val="21"/>
                <w:szCs w:val="21"/>
              </w:rPr>
              <w:t>indicators are tested and submitted for official endorsement</w:t>
            </w:r>
          </w:p>
          <w:p w:rsidR="00414B4F" w:rsidRPr="00D173B2" w:rsidRDefault="00414B4F" w:rsidP="00BE7DF0">
            <w:pPr>
              <w:numPr>
                <w:ilvl w:val="0"/>
                <w:numId w:val="51"/>
              </w:numPr>
              <w:spacing w:after="0" w:line="240" w:lineRule="auto"/>
              <w:ind w:left="162" w:hanging="162"/>
              <w:contextualSpacing/>
              <w:rPr>
                <w:rFonts w:eastAsia="MS Gothic" w:cstheme="minorHAnsi"/>
                <w:b/>
                <w:bCs/>
                <w:color w:val="244061" w:themeColor="accent1" w:themeShade="80"/>
                <w:sz w:val="21"/>
                <w:szCs w:val="21"/>
              </w:rPr>
            </w:pPr>
            <w:r w:rsidRPr="00D173B2">
              <w:rPr>
                <w:rFonts w:cstheme="minorHAnsi"/>
                <w:sz w:val="21"/>
                <w:szCs w:val="21"/>
              </w:rPr>
              <w:t>By 2.5 years, the safeguards</w:t>
            </w:r>
            <w:r>
              <w:rPr>
                <w:rFonts w:cstheme="minorHAnsi"/>
                <w:sz w:val="21"/>
                <w:szCs w:val="21"/>
              </w:rPr>
              <w:t xml:space="preserve">/co-benefits </w:t>
            </w:r>
            <w:r w:rsidRPr="00D173B2">
              <w:rPr>
                <w:rFonts w:cstheme="minorHAnsi"/>
                <w:sz w:val="21"/>
                <w:szCs w:val="21"/>
              </w:rPr>
              <w:t>information is made available in the central database.</w:t>
            </w:r>
          </w:p>
        </w:tc>
        <w:tc>
          <w:tcPr>
            <w:tcW w:w="1611" w:type="dxa"/>
            <w:shd w:val="clear" w:color="auto" w:fill="auto"/>
          </w:tcPr>
          <w:p w:rsidR="00414B4F" w:rsidRPr="00D173B2" w:rsidRDefault="00414B4F" w:rsidP="00BE7DF0">
            <w:pPr>
              <w:spacing w:after="0" w:line="240" w:lineRule="auto"/>
              <w:contextualSpacing/>
              <w:rPr>
                <w:rFonts w:cstheme="minorHAnsi"/>
                <w:sz w:val="21"/>
                <w:szCs w:val="21"/>
              </w:rPr>
            </w:pPr>
            <w:r w:rsidRPr="00D173B2">
              <w:rPr>
                <w:rFonts w:cstheme="minorHAnsi"/>
                <w:sz w:val="21"/>
                <w:szCs w:val="21"/>
              </w:rPr>
              <w:lastRenderedPageBreak/>
              <w:t xml:space="preserve">National REDD+ Safeguards and indicators, monitoring and information provisioning </w:t>
            </w:r>
            <w:r w:rsidRPr="00D173B2">
              <w:rPr>
                <w:rFonts w:cstheme="minorHAnsi"/>
                <w:sz w:val="21"/>
                <w:szCs w:val="21"/>
              </w:rPr>
              <w:lastRenderedPageBreak/>
              <w:t>systems</w:t>
            </w:r>
          </w:p>
        </w:tc>
        <w:tc>
          <w:tcPr>
            <w:tcW w:w="0" w:type="auto"/>
            <w:shd w:val="clear" w:color="auto" w:fill="auto"/>
          </w:tcPr>
          <w:p w:rsidR="00414B4F" w:rsidRPr="00D173B2" w:rsidRDefault="00414B4F" w:rsidP="009C40BF">
            <w:pPr>
              <w:spacing w:after="0" w:line="240" w:lineRule="auto"/>
              <w:contextualSpacing/>
              <w:rPr>
                <w:rFonts w:cstheme="minorHAnsi"/>
                <w:sz w:val="21"/>
                <w:szCs w:val="21"/>
              </w:rPr>
            </w:pPr>
            <w:r w:rsidRPr="00D173B2">
              <w:rPr>
                <w:rFonts w:cstheme="minorHAnsi"/>
                <w:sz w:val="21"/>
                <w:szCs w:val="21"/>
              </w:rPr>
              <w:lastRenderedPageBreak/>
              <w:t xml:space="preserve">Collection of minutes, reports </w:t>
            </w:r>
            <w:r w:rsidR="009C40BF">
              <w:rPr>
                <w:rFonts w:cstheme="minorHAnsi"/>
                <w:sz w:val="21"/>
                <w:szCs w:val="21"/>
              </w:rPr>
              <w:t>and data</w:t>
            </w:r>
          </w:p>
        </w:tc>
        <w:tc>
          <w:tcPr>
            <w:tcW w:w="0" w:type="auto"/>
            <w:shd w:val="clear" w:color="auto" w:fill="auto"/>
          </w:tcPr>
          <w:p w:rsidR="00414B4F" w:rsidRPr="00D173B2" w:rsidRDefault="00F408A5" w:rsidP="00F52F0C">
            <w:pPr>
              <w:spacing w:after="0" w:line="240" w:lineRule="auto"/>
              <w:contextualSpacing/>
              <w:jc w:val="center"/>
              <w:rPr>
                <w:rFonts w:cstheme="minorHAnsi"/>
                <w:sz w:val="21"/>
                <w:szCs w:val="21"/>
              </w:rPr>
            </w:pPr>
            <w:r w:rsidRPr="00F408A5">
              <w:rPr>
                <w:rFonts w:cstheme="minorHAnsi"/>
                <w:sz w:val="21"/>
                <w:szCs w:val="21"/>
                <w:highlight w:val="yellow"/>
              </w:rPr>
              <w:t>FD</w:t>
            </w:r>
          </w:p>
        </w:tc>
        <w:tc>
          <w:tcPr>
            <w:tcW w:w="0" w:type="auto"/>
            <w:shd w:val="clear" w:color="auto" w:fill="auto"/>
          </w:tcPr>
          <w:p w:rsidR="00414B4F" w:rsidRPr="00D173B2" w:rsidRDefault="00414B4F" w:rsidP="00BE7DF0">
            <w:pPr>
              <w:spacing w:after="0" w:line="240" w:lineRule="auto"/>
              <w:contextualSpacing/>
              <w:rPr>
                <w:rFonts w:cstheme="minorHAnsi"/>
                <w:sz w:val="21"/>
                <w:szCs w:val="21"/>
              </w:rPr>
            </w:pPr>
            <w:r w:rsidRPr="00D173B2">
              <w:rPr>
                <w:rFonts w:cstheme="minorHAnsi"/>
                <w:sz w:val="21"/>
                <w:szCs w:val="21"/>
              </w:rPr>
              <w:t>Safeguards can be agreed between all stakeholders.</w:t>
            </w:r>
          </w:p>
          <w:p w:rsidR="00414B4F" w:rsidRPr="00D173B2" w:rsidRDefault="00414B4F" w:rsidP="00BE7DF0">
            <w:pPr>
              <w:spacing w:after="0" w:line="240" w:lineRule="auto"/>
              <w:contextualSpacing/>
              <w:rPr>
                <w:rFonts w:cstheme="minorHAnsi"/>
                <w:sz w:val="21"/>
                <w:szCs w:val="21"/>
              </w:rPr>
            </w:pPr>
          </w:p>
          <w:p w:rsidR="00F408A5" w:rsidRDefault="00602428" w:rsidP="00BE7DF0">
            <w:pPr>
              <w:spacing w:after="0" w:line="240" w:lineRule="auto"/>
              <w:contextualSpacing/>
              <w:rPr>
                <w:rFonts w:cstheme="minorHAnsi"/>
                <w:sz w:val="21"/>
                <w:szCs w:val="21"/>
              </w:rPr>
            </w:pPr>
            <w:r w:rsidRPr="00BA6BAB">
              <w:rPr>
                <w:rFonts w:cstheme="minorHAnsi"/>
                <w:sz w:val="21"/>
                <w:szCs w:val="21"/>
              </w:rPr>
              <w:t xml:space="preserve">Financing through various sources </w:t>
            </w:r>
            <w:r w:rsidRPr="00BA6BAB">
              <w:rPr>
                <w:rFonts w:cstheme="minorHAnsi"/>
                <w:sz w:val="21"/>
                <w:szCs w:val="21"/>
              </w:rPr>
              <w:lastRenderedPageBreak/>
              <w:t xml:space="preserve">including national budgetary support </w:t>
            </w:r>
          </w:p>
          <w:p w:rsidR="002E5697" w:rsidRDefault="002E5697" w:rsidP="00BE7DF0">
            <w:pPr>
              <w:spacing w:after="0" w:line="240" w:lineRule="auto"/>
              <w:contextualSpacing/>
              <w:rPr>
                <w:rFonts w:cstheme="minorHAnsi"/>
                <w:sz w:val="21"/>
                <w:szCs w:val="21"/>
              </w:rPr>
            </w:pPr>
          </w:p>
          <w:p w:rsidR="00414B4F" w:rsidRPr="00D173B2" w:rsidRDefault="00414B4F" w:rsidP="00BE7DF0">
            <w:pPr>
              <w:spacing w:after="0" w:line="240" w:lineRule="auto"/>
              <w:contextualSpacing/>
              <w:rPr>
                <w:rFonts w:cstheme="minorHAnsi"/>
                <w:sz w:val="21"/>
                <w:szCs w:val="21"/>
              </w:rPr>
            </w:pPr>
            <w:r w:rsidRPr="00D173B2">
              <w:rPr>
                <w:rFonts w:cstheme="minorHAnsi"/>
                <w:sz w:val="21"/>
                <w:szCs w:val="21"/>
              </w:rPr>
              <w:t>Sufficient political support to adopt safeguards.</w:t>
            </w:r>
          </w:p>
        </w:tc>
      </w:tr>
    </w:tbl>
    <w:p w:rsidR="00414B4F" w:rsidRDefault="00414B4F" w:rsidP="00414B4F">
      <w:pPr>
        <w:spacing w:after="0" w:line="240" w:lineRule="auto"/>
        <w:contextualSpacing/>
        <w:jc w:val="both"/>
        <w:rPr>
          <w:bCs/>
          <w:iCs/>
          <w:u w:val="single"/>
        </w:rPr>
      </w:pPr>
    </w:p>
    <w:p w:rsidR="00414B4F" w:rsidRPr="00AF5913" w:rsidRDefault="00414B4F" w:rsidP="00414B4F">
      <w:pPr>
        <w:spacing w:after="0" w:line="240" w:lineRule="auto"/>
        <w:contextualSpacing/>
        <w:jc w:val="both"/>
        <w:rPr>
          <w:bCs/>
          <w:iCs/>
          <w:u w:val="single"/>
        </w:rPr>
      </w:pPr>
      <w:r w:rsidRPr="00AF5913">
        <w:rPr>
          <w:bCs/>
          <w:iCs/>
          <w:u w:val="single"/>
        </w:rPr>
        <w:t>Activities and inputs required for M&amp;E</w:t>
      </w:r>
    </w:p>
    <w:p w:rsidR="00414B4F" w:rsidRDefault="00414B4F" w:rsidP="00414B4F">
      <w:pPr>
        <w:spacing w:after="0"/>
        <w:rPr>
          <w:rFonts w:ascii="Cambria" w:hAnsi="Cambria"/>
        </w:rPr>
      </w:pPr>
    </w:p>
    <w:p w:rsidR="00414B4F" w:rsidRDefault="00414B4F" w:rsidP="00414B4F">
      <w:pPr>
        <w:spacing w:after="0" w:line="240" w:lineRule="auto"/>
        <w:jc w:val="both"/>
        <w:rPr>
          <w:bCs/>
          <w:iCs/>
        </w:rPr>
      </w:pPr>
      <w:r w:rsidRPr="00AF5913">
        <w:rPr>
          <w:bCs/>
          <w:iCs/>
        </w:rPr>
        <w:t>In order to perform monitoring and evaluation, the following activities and inputs will be necessary:</w:t>
      </w:r>
    </w:p>
    <w:p w:rsidR="00414B4F" w:rsidRPr="00AF5913" w:rsidRDefault="00414B4F" w:rsidP="00414B4F">
      <w:pPr>
        <w:spacing w:after="0" w:line="240" w:lineRule="auto"/>
        <w:jc w:val="both"/>
        <w:rPr>
          <w:bCs/>
          <w:iCs/>
        </w:rPr>
      </w:pPr>
    </w:p>
    <w:p w:rsidR="00414B4F" w:rsidRDefault="00414B4F" w:rsidP="00EF4644">
      <w:pPr>
        <w:pStyle w:val="ListParagraph"/>
        <w:numPr>
          <w:ilvl w:val="0"/>
          <w:numId w:val="71"/>
        </w:numPr>
        <w:spacing w:after="0" w:line="240" w:lineRule="auto"/>
        <w:jc w:val="both"/>
        <w:rPr>
          <w:bCs/>
          <w:iCs/>
        </w:rPr>
      </w:pPr>
      <w:r>
        <w:rPr>
          <w:bCs/>
          <w:iCs/>
        </w:rPr>
        <w:t>One full-time national M&amp;E officer;</w:t>
      </w:r>
    </w:p>
    <w:p w:rsidR="00414B4F" w:rsidRDefault="00414B4F" w:rsidP="00EF4644">
      <w:pPr>
        <w:pStyle w:val="ListParagraph"/>
        <w:numPr>
          <w:ilvl w:val="0"/>
          <w:numId w:val="71"/>
        </w:numPr>
        <w:spacing w:after="0" w:line="240" w:lineRule="auto"/>
        <w:jc w:val="both"/>
        <w:rPr>
          <w:bCs/>
          <w:iCs/>
        </w:rPr>
      </w:pPr>
      <w:r>
        <w:rPr>
          <w:bCs/>
          <w:iCs/>
        </w:rPr>
        <w:t>Occasional sub-contracts to collect data required and prepare M&amp;E publications;</w:t>
      </w:r>
    </w:p>
    <w:p w:rsidR="00414B4F" w:rsidRDefault="00414B4F" w:rsidP="00EF4644">
      <w:pPr>
        <w:pStyle w:val="ListParagraph"/>
        <w:numPr>
          <w:ilvl w:val="0"/>
          <w:numId w:val="71"/>
        </w:numPr>
        <w:spacing w:after="0" w:line="240" w:lineRule="auto"/>
        <w:jc w:val="both"/>
        <w:rPr>
          <w:bCs/>
          <w:iCs/>
        </w:rPr>
      </w:pPr>
      <w:r>
        <w:rPr>
          <w:bCs/>
          <w:iCs/>
        </w:rPr>
        <w:t xml:space="preserve">Independent, external evaluations at the mid-term and end of the Phase. </w:t>
      </w:r>
    </w:p>
    <w:p w:rsidR="00414B4F" w:rsidRPr="00414B4F" w:rsidRDefault="00414B4F" w:rsidP="00414B4F">
      <w:pPr>
        <w:spacing w:after="0" w:line="240" w:lineRule="auto"/>
        <w:jc w:val="both"/>
        <w:rPr>
          <w:bCs/>
          <w:iCs/>
        </w:rPr>
      </w:pPr>
    </w:p>
    <w:p w:rsidR="00414B4F" w:rsidRDefault="00414B4F" w:rsidP="00414B4F">
      <w:pPr>
        <w:spacing w:after="0" w:line="240" w:lineRule="auto"/>
        <w:contextualSpacing/>
        <w:jc w:val="both"/>
        <w:rPr>
          <w:bCs/>
          <w:iCs/>
          <w:u w:val="single"/>
        </w:rPr>
      </w:pPr>
      <w:r>
        <w:rPr>
          <w:bCs/>
          <w:iCs/>
          <w:u w:val="single"/>
        </w:rPr>
        <w:t>UN-REDD Resource Documents</w:t>
      </w:r>
    </w:p>
    <w:p w:rsidR="00414B4F" w:rsidRDefault="00414B4F" w:rsidP="00414B4F">
      <w:pPr>
        <w:spacing w:after="0" w:line="240" w:lineRule="auto"/>
        <w:contextualSpacing/>
        <w:jc w:val="both"/>
        <w:rPr>
          <w:bCs/>
          <w:iCs/>
        </w:rPr>
      </w:pPr>
    </w:p>
    <w:p w:rsidR="00414B4F" w:rsidRDefault="00414B4F" w:rsidP="00414B4F">
      <w:pPr>
        <w:spacing w:after="0" w:line="240" w:lineRule="auto"/>
        <w:contextualSpacing/>
        <w:jc w:val="both"/>
        <w:rPr>
          <w:bCs/>
          <w:iCs/>
        </w:rPr>
      </w:pPr>
      <w:r>
        <w:rPr>
          <w:bCs/>
          <w:iCs/>
        </w:rPr>
        <w:t>In the implementation of this Component, the Bangladesh REDD+ Readiness team will refer to and, where appropriate, use the following UN-REDD programme guiding tools and documents:</w:t>
      </w:r>
    </w:p>
    <w:p w:rsidR="00414B4F" w:rsidRDefault="00414B4F" w:rsidP="00414B4F">
      <w:pPr>
        <w:spacing w:after="0" w:line="240" w:lineRule="auto"/>
        <w:contextualSpacing/>
        <w:jc w:val="both"/>
        <w:rPr>
          <w:bCs/>
          <w:iCs/>
        </w:rPr>
      </w:pPr>
    </w:p>
    <w:p w:rsidR="00414B4F" w:rsidRPr="003E53C0" w:rsidRDefault="00414B4F" w:rsidP="00EF4644">
      <w:pPr>
        <w:pStyle w:val="ListParagraph"/>
        <w:numPr>
          <w:ilvl w:val="0"/>
          <w:numId w:val="71"/>
        </w:numPr>
        <w:spacing w:after="0" w:line="240" w:lineRule="auto"/>
        <w:jc w:val="both"/>
        <w:rPr>
          <w:bCs/>
          <w:iCs/>
        </w:rPr>
      </w:pPr>
      <w:r w:rsidRPr="003E53C0">
        <w:rPr>
          <w:bCs/>
          <w:iCs/>
        </w:rPr>
        <w:t>National Programme’s Planning, Monitoring and Reporting Framework</w:t>
      </w:r>
      <w:r>
        <w:rPr>
          <w:bCs/>
          <w:iCs/>
        </w:rPr>
        <w:t>.</w:t>
      </w:r>
    </w:p>
    <w:p w:rsidR="00414B4F" w:rsidRDefault="00414B4F"/>
    <w:p w:rsidR="0068632B" w:rsidRDefault="0068632B"/>
    <w:p w:rsidR="001259F2" w:rsidRPr="001C08CA" w:rsidRDefault="001259F2" w:rsidP="001259F2">
      <w:pPr>
        <w:pStyle w:val="Heading3"/>
        <w:rPr>
          <w:highlight w:val="yellow"/>
        </w:rPr>
      </w:pPr>
      <w:r w:rsidRPr="001C08CA">
        <w:rPr>
          <w:highlight w:val="yellow"/>
        </w:rPr>
        <w:lastRenderedPageBreak/>
        <w:t>Potential Risks related to the Cancun Safeguards and Mitigation Strategies</w:t>
      </w:r>
    </w:p>
    <w:p w:rsidR="001259F2" w:rsidRPr="001C08CA" w:rsidRDefault="001259F2" w:rsidP="001259F2">
      <w:pPr>
        <w:rPr>
          <w:rFonts w:ascii="Gill Sans MT" w:hAnsi="Gill Sans MT"/>
          <w:b/>
          <w:highlight w:val="yellow"/>
        </w:rPr>
      </w:pPr>
    </w:p>
    <w:p w:rsidR="001259F2" w:rsidRPr="001C08CA" w:rsidRDefault="001259F2" w:rsidP="001259F2">
      <w:pPr>
        <w:spacing w:after="0" w:line="240" w:lineRule="auto"/>
        <w:contextualSpacing/>
        <w:jc w:val="both"/>
        <w:rPr>
          <w:highlight w:val="yellow"/>
        </w:rPr>
      </w:pPr>
      <w:r w:rsidRPr="001C08CA">
        <w:rPr>
          <w:highlight w:val="yellow"/>
        </w:rPr>
        <w:t xml:space="preserve">REDD+ has the potential to deliver substantial benefits beyond carbon. However, there is also a possibility that risks will be incurred in the implementation of REDD+. </w:t>
      </w:r>
      <w:r w:rsidR="001C08CA">
        <w:rPr>
          <w:highlight w:val="yellow"/>
        </w:rPr>
        <w:t xml:space="preserve"> </w:t>
      </w:r>
    </w:p>
    <w:p w:rsidR="001259F2" w:rsidRPr="001C08CA" w:rsidRDefault="001259F2" w:rsidP="001259F2">
      <w:pPr>
        <w:spacing w:after="0" w:line="240" w:lineRule="auto"/>
        <w:contextualSpacing/>
        <w:jc w:val="both"/>
        <w:rPr>
          <w:highlight w:val="yellow"/>
        </w:rPr>
      </w:pPr>
    </w:p>
    <w:p w:rsidR="001259F2" w:rsidRPr="001C08CA" w:rsidRDefault="001259F2" w:rsidP="001259F2">
      <w:pPr>
        <w:spacing w:after="0" w:line="240" w:lineRule="auto"/>
        <w:contextualSpacing/>
        <w:jc w:val="both"/>
        <w:rPr>
          <w:highlight w:val="yellow"/>
        </w:rPr>
      </w:pPr>
      <w:r w:rsidRPr="001C08CA">
        <w:rPr>
          <w:highlight w:val="yellow"/>
        </w:rPr>
        <w:t xml:space="preserve">The table below indicates what potential risks (C) are expected during the design and implementation of the </w:t>
      </w:r>
      <w:r w:rsidR="001C08CA">
        <w:rPr>
          <w:highlight w:val="yellow"/>
        </w:rPr>
        <w:t>R</w:t>
      </w:r>
      <w:r w:rsidR="00F50825">
        <w:rPr>
          <w:highlight w:val="yellow"/>
        </w:rPr>
        <w:t>-</w:t>
      </w:r>
      <w:r w:rsidR="001C08CA">
        <w:rPr>
          <w:highlight w:val="yellow"/>
        </w:rPr>
        <w:t>PP in Bangladesh</w:t>
      </w:r>
      <w:r w:rsidRPr="001C08CA">
        <w:rPr>
          <w:highlight w:val="yellow"/>
        </w:rPr>
        <w:t xml:space="preserve"> against the Cancun safeguards (A), and what policies and measures already exist and what actions (D) will be taken during the implementation of the R-PP to assist with the mitigation of risks and establishment of appropriate national REDD+ safeguards. Note that individual safeguards cannot be seen in isolation and that there is some overlap especially among the environmental safeguards. Hence, proposed measures to be taken during RPP implementation to reduce a particular risk are expected to also contribute to the reduction of other risks.</w:t>
      </w:r>
    </w:p>
    <w:p w:rsidR="001259F2" w:rsidRPr="001C08CA" w:rsidRDefault="001259F2" w:rsidP="001259F2">
      <w:pPr>
        <w:jc w:val="both"/>
        <w:rPr>
          <w:rFonts w:ascii="Gill Sans MT" w:hAnsi="Gill Sans MT"/>
          <w:highlight w:val="yellow"/>
        </w:rPr>
      </w:pPr>
    </w:p>
    <w:p w:rsidR="001259F2" w:rsidRDefault="001259F2" w:rsidP="001259F2">
      <w:pPr>
        <w:pStyle w:val="Caption"/>
        <w:keepNext/>
      </w:pPr>
      <w:bookmarkStart w:id="297" w:name="_Toc386009678"/>
      <w:r w:rsidRPr="001C08CA">
        <w:rPr>
          <w:highlight w:val="yellow"/>
        </w:rPr>
        <w:t xml:space="preserve">Table </w:t>
      </w:r>
      <w:r w:rsidRPr="001C08CA">
        <w:rPr>
          <w:highlight w:val="yellow"/>
        </w:rPr>
        <w:fldChar w:fldCharType="begin"/>
      </w:r>
      <w:r w:rsidRPr="001C08CA">
        <w:rPr>
          <w:highlight w:val="yellow"/>
        </w:rPr>
        <w:instrText xml:space="preserve"> SEQ Table \* ARABIC </w:instrText>
      </w:r>
      <w:r w:rsidRPr="001C08CA">
        <w:rPr>
          <w:highlight w:val="yellow"/>
        </w:rPr>
        <w:fldChar w:fldCharType="separate"/>
      </w:r>
      <w:r w:rsidRPr="001C08CA">
        <w:rPr>
          <w:noProof/>
          <w:highlight w:val="yellow"/>
        </w:rPr>
        <w:t>15</w:t>
      </w:r>
      <w:r w:rsidRPr="001C08CA">
        <w:rPr>
          <w:noProof/>
          <w:highlight w:val="yellow"/>
        </w:rPr>
        <w:fldChar w:fldCharType="end"/>
      </w:r>
      <w:r w:rsidRPr="001C08CA">
        <w:rPr>
          <w:highlight w:val="yellow"/>
        </w:rPr>
        <w:t>: Potential Risks related to the Cancun Safeguards and Mitigation Strategies</w:t>
      </w:r>
      <w:bookmarkEnd w:id="297"/>
      <w:r>
        <w:t xml:space="preserve"> </w:t>
      </w:r>
    </w:p>
    <w:p w:rsidR="001259F2" w:rsidRPr="009F147F" w:rsidRDefault="001259F2" w:rsidP="001259F2">
      <w:pPr>
        <w:jc w:val="both"/>
        <w:rPr>
          <w:rFonts w:ascii="Gill Sans MT" w:hAnsi="Gill Sans MT"/>
        </w:rPr>
      </w:pPr>
    </w:p>
    <w:tbl>
      <w:tblPr>
        <w:tblW w:w="13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8"/>
        <w:gridCol w:w="2520"/>
        <w:gridCol w:w="8730"/>
      </w:tblGrid>
      <w:tr w:rsidR="00D775F2" w:rsidRPr="00F864E1" w:rsidTr="00D775F2">
        <w:trPr>
          <w:trHeight w:val="953"/>
        </w:trPr>
        <w:tc>
          <w:tcPr>
            <w:tcW w:w="2538" w:type="dxa"/>
            <w:shd w:val="clear" w:color="auto" w:fill="A6A6A6"/>
          </w:tcPr>
          <w:p w:rsidR="00D775F2" w:rsidRPr="00F864E1" w:rsidRDefault="00D775F2" w:rsidP="001259F2">
            <w:pPr>
              <w:pStyle w:val="ListParagraph"/>
              <w:numPr>
                <w:ilvl w:val="0"/>
                <w:numId w:val="122"/>
              </w:numPr>
              <w:tabs>
                <w:tab w:val="left" w:pos="349"/>
              </w:tabs>
              <w:spacing w:after="0" w:line="240" w:lineRule="auto"/>
              <w:ind w:left="180" w:hanging="180"/>
              <w:contextualSpacing w:val="0"/>
              <w:rPr>
                <w:rFonts w:cs="Calibri"/>
                <w:b/>
                <w:sz w:val="18"/>
                <w:szCs w:val="18"/>
                <w:highlight w:val="yellow"/>
                <w:lang w:val="en-CA"/>
              </w:rPr>
            </w:pPr>
            <w:r w:rsidRPr="00F864E1">
              <w:rPr>
                <w:rFonts w:cs="Calibri"/>
                <w:b/>
                <w:bCs/>
                <w:sz w:val="18"/>
                <w:szCs w:val="18"/>
                <w:highlight w:val="yellow"/>
                <w:lang w:val="en-CA"/>
              </w:rPr>
              <w:t xml:space="preserve">Relevant section of </w:t>
            </w:r>
            <w:hyperlink r:id="rId87" w:history="1">
              <w:r w:rsidRPr="00F864E1">
                <w:rPr>
                  <w:rStyle w:val="Hyperlink"/>
                  <w:rFonts w:cs="Calibri"/>
                  <w:sz w:val="18"/>
                  <w:szCs w:val="18"/>
                  <w:highlight w:val="yellow"/>
                  <w:lang w:val="en-CA"/>
                </w:rPr>
                <w:t>Cancun Agreement</w:t>
              </w:r>
            </w:hyperlink>
            <w:r w:rsidRPr="00F864E1">
              <w:rPr>
                <w:rFonts w:cs="Calibri"/>
                <w:b/>
                <w:bCs/>
                <w:sz w:val="18"/>
                <w:szCs w:val="18"/>
                <w:highlight w:val="yellow"/>
                <w:u w:val="single"/>
              </w:rPr>
              <w:t>s</w:t>
            </w:r>
            <w:r w:rsidRPr="00F864E1">
              <w:rPr>
                <w:rFonts w:cs="Calibri"/>
                <w:b/>
                <w:bCs/>
                <w:sz w:val="18"/>
                <w:szCs w:val="18"/>
                <w:highlight w:val="yellow"/>
                <w:lang w:val="en-CA"/>
              </w:rPr>
              <w:t>, Annex I (REDD+ Safeguards, UNFCCC)</w:t>
            </w:r>
          </w:p>
        </w:tc>
        <w:tc>
          <w:tcPr>
            <w:tcW w:w="2520" w:type="dxa"/>
            <w:shd w:val="clear" w:color="auto" w:fill="A6A6A6"/>
          </w:tcPr>
          <w:p w:rsidR="00D775F2" w:rsidRPr="00F864E1" w:rsidRDefault="00D775F2" w:rsidP="001259F2">
            <w:pPr>
              <w:pStyle w:val="ListParagraph"/>
              <w:numPr>
                <w:ilvl w:val="0"/>
                <w:numId w:val="122"/>
              </w:numPr>
              <w:tabs>
                <w:tab w:val="left" w:pos="432"/>
              </w:tabs>
              <w:spacing w:after="0" w:line="240" w:lineRule="auto"/>
              <w:ind w:left="162" w:hanging="162"/>
              <w:contextualSpacing w:val="0"/>
              <w:rPr>
                <w:rFonts w:cs="Calibri"/>
                <w:b/>
                <w:bCs/>
                <w:sz w:val="18"/>
                <w:szCs w:val="18"/>
                <w:highlight w:val="yellow"/>
                <w:lang w:val="en-CA"/>
              </w:rPr>
            </w:pPr>
            <w:r w:rsidRPr="00F864E1">
              <w:rPr>
                <w:rFonts w:cs="Calibri"/>
                <w:b/>
                <w:bCs/>
                <w:sz w:val="18"/>
                <w:szCs w:val="18"/>
                <w:highlight w:val="yellow"/>
                <w:lang w:val="en-CA"/>
              </w:rPr>
              <w:t>Potential risk in Bangladesh</w:t>
            </w:r>
          </w:p>
        </w:tc>
        <w:tc>
          <w:tcPr>
            <w:tcW w:w="8730" w:type="dxa"/>
            <w:shd w:val="clear" w:color="auto" w:fill="A6A6A6"/>
          </w:tcPr>
          <w:p w:rsidR="00D775F2" w:rsidRPr="00F864E1" w:rsidRDefault="00D775F2" w:rsidP="001259F2">
            <w:pPr>
              <w:pStyle w:val="ListParagraph"/>
              <w:numPr>
                <w:ilvl w:val="0"/>
                <w:numId w:val="122"/>
              </w:numPr>
              <w:tabs>
                <w:tab w:val="left" w:pos="290"/>
              </w:tabs>
              <w:spacing w:after="0" w:line="240" w:lineRule="auto"/>
              <w:ind w:left="162" w:hanging="180"/>
              <w:contextualSpacing w:val="0"/>
              <w:rPr>
                <w:rFonts w:cs="Calibri"/>
                <w:b/>
                <w:bCs/>
                <w:sz w:val="18"/>
                <w:szCs w:val="18"/>
                <w:highlight w:val="yellow"/>
                <w:lang w:val="en-CA"/>
              </w:rPr>
            </w:pPr>
            <w:r w:rsidRPr="00F864E1">
              <w:rPr>
                <w:rFonts w:cs="Calibri"/>
                <w:b/>
                <w:bCs/>
                <w:sz w:val="18"/>
                <w:szCs w:val="18"/>
                <w:highlight w:val="yellow"/>
                <w:lang w:val="en-CA"/>
              </w:rPr>
              <w:t>Existing policies and measures and Actions taken during RPP implementation</w:t>
            </w:r>
          </w:p>
          <w:p w:rsidR="00D775F2" w:rsidRPr="00F864E1" w:rsidRDefault="00D775F2" w:rsidP="00874803">
            <w:pPr>
              <w:rPr>
                <w:rFonts w:cs="Calibri"/>
                <w:b/>
                <w:bCs/>
                <w:sz w:val="18"/>
                <w:szCs w:val="18"/>
                <w:highlight w:val="yellow"/>
                <w:lang w:val="en-CA"/>
              </w:rPr>
            </w:pPr>
          </w:p>
          <w:p w:rsidR="00D775F2" w:rsidRPr="00F864E1" w:rsidRDefault="00D775F2" w:rsidP="00874803">
            <w:pPr>
              <w:rPr>
                <w:rFonts w:cs="Calibri"/>
                <w:b/>
                <w:bCs/>
                <w:sz w:val="18"/>
                <w:szCs w:val="18"/>
                <w:highlight w:val="yellow"/>
                <w:lang w:val="en-CA"/>
              </w:rPr>
            </w:pPr>
          </w:p>
        </w:tc>
      </w:tr>
      <w:tr w:rsidR="00D775F2" w:rsidRPr="00F864E1" w:rsidTr="00D775F2">
        <w:trPr>
          <w:trHeight w:val="800"/>
        </w:trPr>
        <w:tc>
          <w:tcPr>
            <w:tcW w:w="2538" w:type="dxa"/>
          </w:tcPr>
          <w:p w:rsidR="00D775F2" w:rsidRPr="00F864E1" w:rsidRDefault="00D775F2" w:rsidP="00874803">
            <w:pPr>
              <w:rPr>
                <w:rFonts w:cs="Calibri"/>
                <w:sz w:val="18"/>
                <w:szCs w:val="18"/>
                <w:highlight w:val="yellow"/>
                <w:lang w:val="en-CA"/>
              </w:rPr>
            </w:pPr>
            <w:r w:rsidRPr="00F864E1">
              <w:rPr>
                <w:rFonts w:cs="Calibri"/>
                <w:sz w:val="18"/>
                <w:szCs w:val="18"/>
                <w:highlight w:val="yellow"/>
                <w:lang w:val="en-CA"/>
              </w:rPr>
              <w:t xml:space="preserve">2(b) Transparent and effective national forest governance structures, taking into account national legislation and sovereignty </w:t>
            </w:r>
          </w:p>
          <w:p w:rsidR="00D775F2" w:rsidRPr="00F864E1" w:rsidRDefault="00D775F2" w:rsidP="00874803">
            <w:pPr>
              <w:rPr>
                <w:rFonts w:cs="Calibri"/>
                <w:sz w:val="18"/>
                <w:szCs w:val="18"/>
                <w:highlight w:val="yellow"/>
                <w:lang w:val="en-CA"/>
              </w:rPr>
            </w:pPr>
          </w:p>
          <w:p w:rsidR="00D775F2" w:rsidRPr="00F864E1" w:rsidRDefault="00D775F2" w:rsidP="00874803">
            <w:pPr>
              <w:rPr>
                <w:rFonts w:cs="Calibri"/>
                <w:sz w:val="18"/>
                <w:szCs w:val="18"/>
                <w:highlight w:val="yellow"/>
                <w:lang w:val="en-CA"/>
              </w:rPr>
            </w:pPr>
            <w:r w:rsidRPr="00F864E1">
              <w:rPr>
                <w:rFonts w:cs="Calibri"/>
                <w:sz w:val="18"/>
                <w:szCs w:val="18"/>
                <w:highlight w:val="yellow"/>
                <w:lang w:val="en-CA"/>
              </w:rPr>
              <w:t>2(d) The full and effective participation of relevant stakeholders, in particular, indigenous peoples and local communities (…)</w:t>
            </w:r>
          </w:p>
        </w:tc>
        <w:tc>
          <w:tcPr>
            <w:tcW w:w="2520" w:type="dxa"/>
          </w:tcPr>
          <w:p w:rsidR="00D775F2" w:rsidRPr="00F864E1" w:rsidRDefault="00D775F2" w:rsidP="00874803">
            <w:pPr>
              <w:rPr>
                <w:rFonts w:cs="Calibri"/>
                <w:sz w:val="18"/>
                <w:szCs w:val="18"/>
                <w:highlight w:val="yellow"/>
                <w:lang w:val="en-CA"/>
              </w:rPr>
            </w:pPr>
            <w:r w:rsidRPr="00F864E1">
              <w:rPr>
                <w:rFonts w:cs="Calibri"/>
                <w:sz w:val="18"/>
                <w:szCs w:val="18"/>
                <w:highlight w:val="yellow"/>
                <w:lang w:val="en-CA"/>
              </w:rPr>
              <w:t>The REDD+ actions might provide room for the misappropriation of funds.</w:t>
            </w:r>
            <w:r w:rsidR="0033422A" w:rsidRPr="00F864E1">
              <w:rPr>
                <w:rFonts w:cs="Calibri"/>
                <w:sz w:val="18"/>
                <w:szCs w:val="18"/>
                <w:highlight w:val="yellow"/>
                <w:lang w:val="en-CA"/>
              </w:rPr>
              <w:t xml:space="preserve"> </w:t>
            </w:r>
            <w:r w:rsidRPr="00F864E1">
              <w:rPr>
                <w:rFonts w:cs="Calibri"/>
                <w:sz w:val="18"/>
                <w:szCs w:val="18"/>
                <w:highlight w:val="yellow"/>
                <w:lang w:val="en-CA"/>
              </w:rPr>
              <w:t xml:space="preserve">Misuse of information, influencing decisions of indigenous people and other stakeholders including forest dependent communities. </w:t>
            </w:r>
          </w:p>
          <w:p w:rsidR="00D775F2" w:rsidRPr="00F864E1" w:rsidRDefault="00D775F2" w:rsidP="00874803">
            <w:pPr>
              <w:rPr>
                <w:rFonts w:cs="Calibri"/>
                <w:sz w:val="18"/>
                <w:szCs w:val="18"/>
                <w:highlight w:val="yellow"/>
                <w:lang w:val="en-CA"/>
              </w:rPr>
            </w:pPr>
          </w:p>
        </w:tc>
        <w:tc>
          <w:tcPr>
            <w:tcW w:w="8730" w:type="dxa"/>
          </w:tcPr>
          <w:p w:rsidR="00D775F2" w:rsidRPr="00F864E1" w:rsidRDefault="00D775F2" w:rsidP="00874803">
            <w:pPr>
              <w:rPr>
                <w:rFonts w:cs="Calibri"/>
                <w:b/>
                <w:sz w:val="18"/>
                <w:szCs w:val="18"/>
                <w:highlight w:val="yellow"/>
                <w:lang w:val="en-CA"/>
              </w:rPr>
            </w:pPr>
            <w:r w:rsidRPr="00F864E1">
              <w:rPr>
                <w:rFonts w:cs="Calibri"/>
                <w:b/>
                <w:sz w:val="18"/>
                <w:szCs w:val="18"/>
                <w:highlight w:val="yellow"/>
                <w:lang w:val="en-CA"/>
              </w:rPr>
              <w:t>Existing policies and measures</w:t>
            </w:r>
          </w:p>
          <w:p w:rsidR="00D775F2" w:rsidRPr="00F864E1" w:rsidRDefault="00D775F2" w:rsidP="001259F2">
            <w:pPr>
              <w:pStyle w:val="ListParagraph"/>
              <w:numPr>
                <w:ilvl w:val="0"/>
                <w:numId w:val="121"/>
              </w:numPr>
              <w:spacing w:after="0" w:line="240" w:lineRule="auto"/>
              <w:contextualSpacing w:val="0"/>
              <w:rPr>
                <w:rFonts w:cs="Calibri"/>
                <w:sz w:val="18"/>
                <w:szCs w:val="18"/>
                <w:highlight w:val="yellow"/>
                <w:lang w:val="en-CA"/>
              </w:rPr>
            </w:pPr>
            <w:r w:rsidRPr="00F864E1">
              <w:rPr>
                <w:rFonts w:cs="Calibri"/>
                <w:sz w:val="18"/>
                <w:szCs w:val="18"/>
                <w:highlight w:val="yellow"/>
                <w:lang w:val="en-CA"/>
              </w:rPr>
              <w:t>The Forest Act 1927</w:t>
            </w:r>
          </w:p>
          <w:p w:rsidR="00D775F2" w:rsidRPr="00F864E1" w:rsidRDefault="00D775F2" w:rsidP="001259F2">
            <w:pPr>
              <w:pStyle w:val="ListParagraph"/>
              <w:numPr>
                <w:ilvl w:val="0"/>
                <w:numId w:val="121"/>
              </w:numPr>
              <w:spacing w:after="0" w:line="240" w:lineRule="auto"/>
              <w:contextualSpacing w:val="0"/>
              <w:rPr>
                <w:rFonts w:cs="Calibri"/>
                <w:sz w:val="18"/>
                <w:szCs w:val="18"/>
                <w:highlight w:val="yellow"/>
                <w:lang w:val="en-CA"/>
              </w:rPr>
            </w:pPr>
            <w:r w:rsidRPr="00F864E1">
              <w:rPr>
                <w:rFonts w:cs="Calibri"/>
                <w:sz w:val="18"/>
                <w:szCs w:val="18"/>
                <w:highlight w:val="yellow"/>
                <w:lang w:val="en-CA"/>
              </w:rPr>
              <w:t>Right to Information Act 2009</w:t>
            </w:r>
          </w:p>
          <w:p w:rsidR="00D775F2" w:rsidRPr="00F864E1" w:rsidRDefault="00D775F2" w:rsidP="001259F2">
            <w:pPr>
              <w:pStyle w:val="ListParagraph"/>
              <w:numPr>
                <w:ilvl w:val="0"/>
                <w:numId w:val="121"/>
              </w:numPr>
              <w:spacing w:after="0" w:line="240" w:lineRule="auto"/>
              <w:contextualSpacing w:val="0"/>
              <w:rPr>
                <w:rFonts w:cs="Calibri"/>
                <w:sz w:val="18"/>
                <w:szCs w:val="18"/>
                <w:highlight w:val="yellow"/>
                <w:lang w:val="en-CA"/>
              </w:rPr>
            </w:pPr>
            <w:r w:rsidRPr="00F864E1">
              <w:rPr>
                <w:rFonts w:cs="Calibri"/>
                <w:sz w:val="18"/>
                <w:szCs w:val="18"/>
                <w:highlight w:val="yellow"/>
                <w:lang w:val="en-CA"/>
              </w:rPr>
              <w:t>Anti-corruption Commission  Act 2004</w:t>
            </w:r>
          </w:p>
          <w:p w:rsidR="00D775F2" w:rsidRPr="00F864E1" w:rsidRDefault="00D775F2" w:rsidP="001259F2">
            <w:pPr>
              <w:pStyle w:val="ListParagraph"/>
              <w:numPr>
                <w:ilvl w:val="0"/>
                <w:numId w:val="121"/>
              </w:numPr>
              <w:spacing w:after="0" w:line="240" w:lineRule="auto"/>
              <w:contextualSpacing w:val="0"/>
              <w:rPr>
                <w:rFonts w:cs="Calibri"/>
                <w:sz w:val="18"/>
                <w:szCs w:val="18"/>
                <w:highlight w:val="yellow"/>
                <w:lang w:val="en-CA"/>
              </w:rPr>
            </w:pPr>
            <w:r w:rsidRPr="00F864E1">
              <w:rPr>
                <w:rFonts w:cs="Calibri"/>
                <w:sz w:val="18"/>
                <w:szCs w:val="18"/>
                <w:highlight w:val="yellow"/>
                <w:lang w:val="en-CA"/>
              </w:rPr>
              <w:t>Social Forestry (Amendment) Rules 2010</w:t>
            </w:r>
          </w:p>
          <w:p w:rsidR="00D775F2" w:rsidRPr="00F864E1" w:rsidRDefault="00D775F2" w:rsidP="001259F2">
            <w:pPr>
              <w:pStyle w:val="ListParagraph"/>
              <w:numPr>
                <w:ilvl w:val="0"/>
                <w:numId w:val="121"/>
              </w:numPr>
              <w:spacing w:after="0" w:line="240" w:lineRule="auto"/>
              <w:contextualSpacing w:val="0"/>
              <w:rPr>
                <w:rFonts w:cs="Calibri"/>
                <w:sz w:val="18"/>
                <w:szCs w:val="18"/>
                <w:highlight w:val="yellow"/>
                <w:lang w:val="en-CA"/>
              </w:rPr>
            </w:pPr>
            <w:r w:rsidRPr="00F864E1">
              <w:rPr>
                <w:rFonts w:cs="Calibri"/>
                <w:sz w:val="18"/>
                <w:szCs w:val="18"/>
                <w:highlight w:val="yellow"/>
                <w:lang w:val="en-CA"/>
              </w:rPr>
              <w:t>Wildlife (Preservation and Security) Act 2012</w:t>
            </w:r>
          </w:p>
          <w:p w:rsidR="00D775F2" w:rsidRPr="00F864E1" w:rsidRDefault="00D775F2" w:rsidP="001259F2">
            <w:pPr>
              <w:pStyle w:val="ListParagraph"/>
              <w:numPr>
                <w:ilvl w:val="0"/>
                <w:numId w:val="121"/>
              </w:numPr>
              <w:spacing w:after="0" w:line="240" w:lineRule="auto"/>
              <w:contextualSpacing w:val="0"/>
              <w:rPr>
                <w:rFonts w:cs="Calibri"/>
                <w:sz w:val="18"/>
                <w:szCs w:val="18"/>
                <w:highlight w:val="yellow"/>
                <w:lang w:val="en-CA"/>
              </w:rPr>
            </w:pPr>
            <w:r w:rsidRPr="00F864E1">
              <w:rPr>
                <w:rFonts w:cs="Calibri"/>
                <w:sz w:val="18"/>
                <w:szCs w:val="18"/>
                <w:highlight w:val="yellow"/>
                <w:lang w:val="en-CA"/>
              </w:rPr>
              <w:t>Government servant (Discipline and Appeal) Rules 1985</w:t>
            </w:r>
          </w:p>
          <w:p w:rsidR="00D775F2" w:rsidRPr="00F864E1" w:rsidRDefault="00D775F2" w:rsidP="001259F2">
            <w:pPr>
              <w:pStyle w:val="ListParagraph"/>
              <w:numPr>
                <w:ilvl w:val="0"/>
                <w:numId w:val="121"/>
              </w:numPr>
              <w:spacing w:after="0" w:line="240" w:lineRule="auto"/>
              <w:contextualSpacing w:val="0"/>
              <w:rPr>
                <w:rFonts w:cs="Calibri"/>
                <w:sz w:val="18"/>
                <w:szCs w:val="18"/>
                <w:highlight w:val="yellow"/>
                <w:lang w:val="en-CA"/>
              </w:rPr>
            </w:pPr>
            <w:r w:rsidRPr="00F864E1">
              <w:rPr>
                <w:rFonts w:cs="Calibri"/>
                <w:sz w:val="18"/>
                <w:szCs w:val="18"/>
                <w:highlight w:val="yellow"/>
                <w:lang w:val="en-CA"/>
              </w:rPr>
              <w:t>Government Servant Conduct Rules 1979</w:t>
            </w:r>
          </w:p>
          <w:p w:rsidR="00D775F2" w:rsidRPr="00F864E1" w:rsidRDefault="00D775F2" w:rsidP="001259F2">
            <w:pPr>
              <w:pStyle w:val="ListParagraph"/>
              <w:numPr>
                <w:ilvl w:val="0"/>
                <w:numId w:val="121"/>
              </w:numPr>
              <w:spacing w:after="0" w:line="240" w:lineRule="auto"/>
              <w:contextualSpacing w:val="0"/>
              <w:rPr>
                <w:rFonts w:cs="Calibri"/>
                <w:sz w:val="18"/>
                <w:szCs w:val="18"/>
                <w:highlight w:val="yellow"/>
                <w:lang w:val="en-CA"/>
              </w:rPr>
            </w:pPr>
            <w:r w:rsidRPr="00F864E1">
              <w:rPr>
                <w:rFonts w:cs="Calibri"/>
                <w:sz w:val="18"/>
                <w:szCs w:val="18"/>
                <w:highlight w:val="yellow"/>
                <w:lang w:val="en-CA"/>
              </w:rPr>
              <w:t>Chittagong Hill Tracts  Peace Accord 1997</w:t>
            </w:r>
          </w:p>
          <w:p w:rsidR="00E81CFC" w:rsidRPr="00F864E1" w:rsidRDefault="00E81CFC" w:rsidP="001259F2">
            <w:pPr>
              <w:pStyle w:val="ListParagraph"/>
              <w:numPr>
                <w:ilvl w:val="0"/>
                <w:numId w:val="121"/>
              </w:numPr>
              <w:spacing w:after="0" w:line="240" w:lineRule="auto"/>
              <w:contextualSpacing w:val="0"/>
              <w:rPr>
                <w:rFonts w:cs="Calibri"/>
                <w:sz w:val="18"/>
                <w:szCs w:val="18"/>
                <w:highlight w:val="yellow"/>
                <w:lang w:val="en-CA"/>
              </w:rPr>
            </w:pPr>
            <w:r w:rsidRPr="00F864E1">
              <w:rPr>
                <w:rFonts w:cs="Calibri"/>
                <w:sz w:val="18"/>
                <w:szCs w:val="18"/>
                <w:highlight w:val="yellow"/>
                <w:lang w:val="en-CA"/>
              </w:rPr>
              <w:t xml:space="preserve">National </w:t>
            </w:r>
            <w:r w:rsidRPr="00F864E1">
              <w:rPr>
                <w:rFonts w:cs="Calibri"/>
                <w:iCs/>
                <w:sz w:val="18"/>
                <w:szCs w:val="18"/>
                <w:highlight w:val="yellow"/>
                <w:lang w:val="en-CA"/>
              </w:rPr>
              <w:t>Women</w:t>
            </w:r>
            <w:r w:rsidRPr="00F864E1">
              <w:rPr>
                <w:rFonts w:cs="Calibri"/>
                <w:sz w:val="18"/>
                <w:szCs w:val="18"/>
                <w:highlight w:val="yellow"/>
                <w:lang w:val="en-CA"/>
              </w:rPr>
              <w:t xml:space="preserve"> Development </w:t>
            </w:r>
            <w:r w:rsidRPr="00F864E1">
              <w:rPr>
                <w:rFonts w:cs="Calibri"/>
                <w:iCs/>
                <w:sz w:val="18"/>
                <w:szCs w:val="18"/>
                <w:highlight w:val="yellow"/>
                <w:lang w:val="en-CA"/>
              </w:rPr>
              <w:t>Policy</w:t>
            </w:r>
            <w:r w:rsidRPr="00F864E1">
              <w:rPr>
                <w:rFonts w:cs="Calibri"/>
                <w:sz w:val="18"/>
                <w:szCs w:val="18"/>
                <w:highlight w:val="yellow"/>
                <w:lang w:val="en-CA"/>
              </w:rPr>
              <w:t xml:space="preserve"> 2011</w:t>
            </w:r>
          </w:p>
          <w:p w:rsidR="00D775F2" w:rsidRPr="00F864E1" w:rsidRDefault="00D775F2" w:rsidP="00874803">
            <w:pPr>
              <w:rPr>
                <w:rFonts w:cs="Calibri"/>
                <w:b/>
                <w:sz w:val="18"/>
                <w:szCs w:val="18"/>
                <w:highlight w:val="yellow"/>
                <w:lang w:val="en-CA"/>
              </w:rPr>
            </w:pPr>
          </w:p>
          <w:p w:rsidR="00D775F2" w:rsidRPr="00F864E1" w:rsidRDefault="00D775F2" w:rsidP="00874803">
            <w:pPr>
              <w:rPr>
                <w:rFonts w:cs="Calibri"/>
                <w:b/>
                <w:sz w:val="18"/>
                <w:szCs w:val="18"/>
                <w:highlight w:val="yellow"/>
                <w:lang w:val="en-CA"/>
              </w:rPr>
            </w:pPr>
            <w:r w:rsidRPr="00F864E1">
              <w:rPr>
                <w:rFonts w:cs="Calibri"/>
                <w:b/>
                <w:sz w:val="18"/>
                <w:szCs w:val="18"/>
                <w:highlight w:val="yellow"/>
                <w:lang w:val="en-CA"/>
              </w:rPr>
              <w:t>Actions to be taken during RPP implementation</w:t>
            </w:r>
          </w:p>
          <w:p w:rsidR="00D775F2" w:rsidRPr="00F864E1" w:rsidRDefault="00D775F2" w:rsidP="001259F2">
            <w:pPr>
              <w:pStyle w:val="ListParagraph"/>
              <w:numPr>
                <w:ilvl w:val="0"/>
                <w:numId w:val="121"/>
              </w:numPr>
              <w:spacing w:after="0" w:line="240" w:lineRule="auto"/>
              <w:rPr>
                <w:rFonts w:cs="Calibri"/>
                <w:sz w:val="18"/>
                <w:szCs w:val="18"/>
                <w:highlight w:val="yellow"/>
                <w:lang w:val="en-CA"/>
              </w:rPr>
            </w:pPr>
            <w:r w:rsidRPr="00F864E1">
              <w:rPr>
                <w:rFonts w:cs="Calibri"/>
                <w:sz w:val="18"/>
                <w:szCs w:val="18"/>
                <w:highlight w:val="yellow"/>
                <w:lang w:val="en-CA"/>
              </w:rPr>
              <w:lastRenderedPageBreak/>
              <w:t xml:space="preserve">Output 1a1 will strengthen the coordination among the stakeholder organisations including departments and ministries, </w:t>
            </w:r>
          </w:p>
          <w:p w:rsidR="00D775F2" w:rsidRPr="00F864E1" w:rsidRDefault="00D775F2" w:rsidP="001259F2">
            <w:pPr>
              <w:pStyle w:val="ListParagraph"/>
              <w:numPr>
                <w:ilvl w:val="0"/>
                <w:numId w:val="121"/>
              </w:numPr>
              <w:spacing w:after="0" w:line="240" w:lineRule="auto"/>
              <w:rPr>
                <w:rFonts w:cs="Calibri"/>
                <w:sz w:val="18"/>
                <w:szCs w:val="18"/>
                <w:highlight w:val="yellow"/>
                <w:lang w:val="en-CA"/>
              </w:rPr>
            </w:pPr>
            <w:r w:rsidRPr="00F864E1">
              <w:rPr>
                <w:rFonts w:cs="Calibri"/>
                <w:sz w:val="18"/>
                <w:szCs w:val="18"/>
                <w:highlight w:val="yellow"/>
                <w:lang w:val="en-CA"/>
              </w:rPr>
              <w:t>Output 1c (1,2,3,4) will ensure public awareness,</w:t>
            </w:r>
          </w:p>
          <w:p w:rsidR="00D775F2" w:rsidRPr="00F864E1" w:rsidRDefault="00D775F2" w:rsidP="001259F2">
            <w:pPr>
              <w:pStyle w:val="ListParagraph"/>
              <w:numPr>
                <w:ilvl w:val="0"/>
                <w:numId w:val="121"/>
              </w:numPr>
              <w:spacing w:after="0" w:line="240" w:lineRule="auto"/>
              <w:rPr>
                <w:rFonts w:cs="Calibri"/>
                <w:i/>
                <w:sz w:val="18"/>
                <w:szCs w:val="18"/>
                <w:highlight w:val="yellow"/>
                <w:lang w:val="en-CA"/>
              </w:rPr>
            </w:pPr>
            <w:r w:rsidRPr="00F864E1">
              <w:rPr>
                <w:rFonts w:cs="Calibri"/>
                <w:sz w:val="18"/>
                <w:szCs w:val="18"/>
                <w:highlight w:val="yellow"/>
                <w:lang w:val="en-CA"/>
              </w:rPr>
              <w:t xml:space="preserve">Output 4a6 will ensure participatory monitoring for REDD+ activities, </w:t>
            </w:r>
          </w:p>
          <w:p w:rsidR="00D775F2" w:rsidRPr="00F864E1" w:rsidRDefault="00D775F2" w:rsidP="001259F2">
            <w:pPr>
              <w:pStyle w:val="ListParagraph"/>
              <w:numPr>
                <w:ilvl w:val="0"/>
                <w:numId w:val="121"/>
              </w:numPr>
              <w:spacing w:after="0" w:line="240" w:lineRule="auto"/>
              <w:rPr>
                <w:rFonts w:cs="Calibri"/>
                <w:i/>
                <w:sz w:val="18"/>
                <w:szCs w:val="18"/>
                <w:highlight w:val="yellow"/>
                <w:lang w:val="en-CA"/>
              </w:rPr>
            </w:pPr>
            <w:r w:rsidRPr="00F864E1">
              <w:rPr>
                <w:rFonts w:cs="Calibri"/>
                <w:sz w:val="18"/>
                <w:szCs w:val="18"/>
                <w:highlight w:val="yellow"/>
                <w:lang w:val="en-CA"/>
              </w:rPr>
              <w:t>Output 4b will ensure information on safeguard and governance</w:t>
            </w:r>
            <w:r w:rsidR="0068632B" w:rsidRPr="00F864E1">
              <w:rPr>
                <w:rFonts w:cs="Calibri"/>
                <w:sz w:val="18"/>
                <w:szCs w:val="18"/>
                <w:highlight w:val="yellow"/>
                <w:lang w:val="en-CA"/>
              </w:rPr>
              <w:t xml:space="preserve"> </w:t>
            </w:r>
            <w:r w:rsidRPr="00F864E1">
              <w:rPr>
                <w:rFonts w:cs="Calibri"/>
                <w:sz w:val="18"/>
                <w:szCs w:val="18"/>
                <w:highlight w:val="yellow"/>
                <w:lang w:val="en-CA"/>
              </w:rPr>
              <w:t>that will ensure effective and transparent governance for REDD+ implementation.</w:t>
            </w:r>
          </w:p>
          <w:p w:rsidR="00D775F2" w:rsidRPr="00F864E1" w:rsidRDefault="00D775F2" w:rsidP="00874803">
            <w:pPr>
              <w:pStyle w:val="ListParagraph"/>
              <w:spacing w:after="0" w:line="240" w:lineRule="auto"/>
              <w:ind w:left="360"/>
              <w:rPr>
                <w:rFonts w:cs="Calibri"/>
                <w:i/>
                <w:sz w:val="18"/>
                <w:szCs w:val="18"/>
                <w:highlight w:val="yellow"/>
                <w:lang w:val="en-CA"/>
              </w:rPr>
            </w:pPr>
          </w:p>
        </w:tc>
      </w:tr>
      <w:tr w:rsidR="00D775F2" w:rsidRPr="00F864E1" w:rsidTr="00D775F2">
        <w:trPr>
          <w:trHeight w:val="20"/>
        </w:trPr>
        <w:tc>
          <w:tcPr>
            <w:tcW w:w="2538" w:type="dxa"/>
          </w:tcPr>
          <w:p w:rsidR="00D775F2" w:rsidRPr="00F864E1" w:rsidRDefault="00D775F2" w:rsidP="00874803">
            <w:pPr>
              <w:rPr>
                <w:rFonts w:cs="Calibri"/>
                <w:sz w:val="18"/>
                <w:szCs w:val="18"/>
                <w:highlight w:val="yellow"/>
                <w:lang w:val="en-CA"/>
              </w:rPr>
            </w:pPr>
            <w:r w:rsidRPr="00F864E1">
              <w:rPr>
                <w:rFonts w:cs="Calibri"/>
                <w:sz w:val="18"/>
                <w:szCs w:val="18"/>
                <w:highlight w:val="yellow"/>
                <w:lang w:val="en-CA"/>
              </w:rPr>
              <w:lastRenderedPageBreak/>
              <w:t xml:space="preserve">2(c) Respect for the knowledge and rights of indigenous peoples and members of local communities, by taking into account relevant international obligations, national circumstances and laws, and noting that the General Assembly has adopted the United Nations Declaration on the Rights of Indigenous Peoples </w:t>
            </w:r>
          </w:p>
        </w:tc>
        <w:tc>
          <w:tcPr>
            <w:tcW w:w="2520" w:type="dxa"/>
          </w:tcPr>
          <w:p w:rsidR="00D775F2" w:rsidRPr="00F864E1" w:rsidRDefault="00D775F2" w:rsidP="00874803">
            <w:pPr>
              <w:rPr>
                <w:rFonts w:cs="Calibri"/>
                <w:sz w:val="18"/>
                <w:szCs w:val="18"/>
                <w:highlight w:val="yellow"/>
              </w:rPr>
            </w:pPr>
            <w:r w:rsidRPr="00F864E1">
              <w:rPr>
                <w:rFonts w:cs="Calibri"/>
                <w:sz w:val="18"/>
                <w:szCs w:val="18"/>
                <w:highlight w:val="yellow"/>
              </w:rPr>
              <w:t>REDD+ actions may impact the livelihood of forest dependent communities and land tenure and use right.</w:t>
            </w:r>
          </w:p>
          <w:p w:rsidR="00D775F2" w:rsidRPr="00F864E1" w:rsidRDefault="00D775F2" w:rsidP="00874803">
            <w:pPr>
              <w:rPr>
                <w:rFonts w:cs="Calibri"/>
                <w:sz w:val="18"/>
                <w:szCs w:val="18"/>
                <w:highlight w:val="yellow"/>
              </w:rPr>
            </w:pPr>
          </w:p>
        </w:tc>
        <w:tc>
          <w:tcPr>
            <w:tcW w:w="8730" w:type="dxa"/>
          </w:tcPr>
          <w:p w:rsidR="00D775F2" w:rsidRPr="00F864E1" w:rsidRDefault="00D775F2" w:rsidP="00874803">
            <w:pPr>
              <w:rPr>
                <w:rFonts w:cs="Calibri"/>
                <w:b/>
                <w:sz w:val="18"/>
                <w:szCs w:val="18"/>
                <w:highlight w:val="yellow"/>
                <w:lang w:val="en-CA"/>
              </w:rPr>
            </w:pPr>
            <w:r w:rsidRPr="00F864E1">
              <w:rPr>
                <w:rFonts w:cs="Calibri"/>
                <w:b/>
                <w:sz w:val="18"/>
                <w:szCs w:val="18"/>
                <w:highlight w:val="yellow"/>
                <w:lang w:val="en-CA"/>
              </w:rPr>
              <w:t>Existing policies and measures</w:t>
            </w:r>
          </w:p>
          <w:p w:rsidR="00D775F2" w:rsidRPr="00F864E1" w:rsidRDefault="00D775F2" w:rsidP="001259F2">
            <w:pPr>
              <w:pStyle w:val="ListParagraph"/>
              <w:numPr>
                <w:ilvl w:val="0"/>
                <w:numId w:val="121"/>
              </w:numPr>
              <w:spacing w:after="0" w:line="240" w:lineRule="auto"/>
              <w:rPr>
                <w:rFonts w:cs="Calibri"/>
                <w:sz w:val="18"/>
                <w:szCs w:val="18"/>
                <w:highlight w:val="yellow"/>
                <w:lang w:val="en-CA"/>
              </w:rPr>
            </w:pPr>
            <w:r w:rsidRPr="00F864E1">
              <w:rPr>
                <w:rFonts w:cs="Calibri"/>
                <w:sz w:val="18"/>
                <w:szCs w:val="18"/>
                <w:highlight w:val="yellow"/>
                <w:lang w:val="en-CA"/>
              </w:rPr>
              <w:t xml:space="preserve">Human rights commission </w:t>
            </w:r>
          </w:p>
          <w:p w:rsidR="00D775F2" w:rsidRPr="00F864E1" w:rsidRDefault="00D775F2" w:rsidP="001259F2">
            <w:pPr>
              <w:pStyle w:val="ListParagraph"/>
              <w:numPr>
                <w:ilvl w:val="0"/>
                <w:numId w:val="121"/>
              </w:numPr>
              <w:spacing w:after="0" w:line="240" w:lineRule="auto"/>
              <w:rPr>
                <w:rFonts w:cs="Calibri"/>
                <w:sz w:val="18"/>
                <w:szCs w:val="18"/>
                <w:highlight w:val="yellow"/>
                <w:lang w:val="en-CA"/>
              </w:rPr>
            </w:pPr>
            <w:r w:rsidRPr="00F864E1">
              <w:rPr>
                <w:rFonts w:cs="Calibri"/>
                <w:sz w:val="18"/>
                <w:szCs w:val="18"/>
                <w:highlight w:val="yellow"/>
                <w:lang w:val="en-CA"/>
              </w:rPr>
              <w:t xml:space="preserve">ILO Convention </w:t>
            </w:r>
          </w:p>
          <w:p w:rsidR="00D775F2" w:rsidRPr="00F864E1" w:rsidRDefault="00D775F2" w:rsidP="001259F2">
            <w:pPr>
              <w:pStyle w:val="ListParagraph"/>
              <w:numPr>
                <w:ilvl w:val="0"/>
                <w:numId w:val="121"/>
              </w:numPr>
              <w:spacing w:after="0" w:line="240" w:lineRule="auto"/>
              <w:rPr>
                <w:rFonts w:cs="Calibri"/>
                <w:sz w:val="18"/>
                <w:szCs w:val="18"/>
                <w:highlight w:val="yellow"/>
                <w:lang w:val="en-CA"/>
              </w:rPr>
            </w:pPr>
            <w:r w:rsidRPr="00F864E1">
              <w:rPr>
                <w:rFonts w:cs="Calibri"/>
                <w:sz w:val="18"/>
                <w:szCs w:val="18"/>
                <w:highlight w:val="yellow"/>
                <w:lang w:val="en-CA"/>
              </w:rPr>
              <w:t>Ministry of Chittagong Hill Tracts Affairs</w:t>
            </w:r>
          </w:p>
          <w:p w:rsidR="00D775F2" w:rsidRPr="00F864E1" w:rsidRDefault="00D775F2" w:rsidP="001259F2">
            <w:pPr>
              <w:pStyle w:val="ListParagraph"/>
              <w:numPr>
                <w:ilvl w:val="0"/>
                <w:numId w:val="121"/>
              </w:numPr>
              <w:spacing w:after="0" w:line="240" w:lineRule="auto"/>
              <w:rPr>
                <w:rFonts w:cs="Calibri"/>
                <w:sz w:val="18"/>
                <w:szCs w:val="18"/>
                <w:highlight w:val="yellow"/>
                <w:lang w:val="en-CA"/>
              </w:rPr>
            </w:pPr>
            <w:r w:rsidRPr="00F864E1">
              <w:rPr>
                <w:rFonts w:cs="Calibri"/>
                <w:sz w:val="18"/>
                <w:szCs w:val="18"/>
                <w:highlight w:val="yellow"/>
                <w:lang w:val="en-CA"/>
              </w:rPr>
              <w:t>Bangladesh Labour (Amendment) Act 2013</w:t>
            </w:r>
          </w:p>
          <w:p w:rsidR="00D775F2" w:rsidRPr="00F864E1" w:rsidRDefault="00D775F2" w:rsidP="001259F2">
            <w:pPr>
              <w:pStyle w:val="ListParagraph"/>
              <w:numPr>
                <w:ilvl w:val="0"/>
                <w:numId w:val="121"/>
              </w:numPr>
              <w:spacing w:after="0" w:line="240" w:lineRule="auto"/>
              <w:contextualSpacing w:val="0"/>
              <w:rPr>
                <w:rFonts w:cs="Calibri"/>
                <w:sz w:val="18"/>
                <w:szCs w:val="18"/>
                <w:highlight w:val="yellow"/>
                <w:lang w:val="en-CA"/>
              </w:rPr>
            </w:pPr>
            <w:r w:rsidRPr="00F864E1">
              <w:rPr>
                <w:rFonts w:cs="Calibri"/>
                <w:sz w:val="18"/>
                <w:szCs w:val="18"/>
                <w:highlight w:val="yellow"/>
                <w:lang w:val="en-CA"/>
              </w:rPr>
              <w:t>Chittagong Hill Tracts  Peace Accord 1997</w:t>
            </w:r>
          </w:p>
          <w:p w:rsidR="0032782D" w:rsidRPr="00F864E1" w:rsidRDefault="0032782D" w:rsidP="00874803">
            <w:pPr>
              <w:rPr>
                <w:rFonts w:cs="Calibri"/>
                <w:b/>
                <w:sz w:val="18"/>
                <w:szCs w:val="18"/>
                <w:highlight w:val="yellow"/>
                <w:lang w:val="en-CA"/>
              </w:rPr>
            </w:pPr>
          </w:p>
          <w:p w:rsidR="00D775F2" w:rsidRPr="00F864E1" w:rsidRDefault="00D775F2" w:rsidP="00874803">
            <w:pPr>
              <w:rPr>
                <w:rFonts w:cs="Calibri"/>
                <w:b/>
                <w:sz w:val="18"/>
                <w:szCs w:val="18"/>
                <w:highlight w:val="yellow"/>
                <w:lang w:val="en-CA"/>
              </w:rPr>
            </w:pPr>
            <w:r w:rsidRPr="00F864E1">
              <w:rPr>
                <w:rFonts w:cs="Calibri"/>
                <w:b/>
                <w:sz w:val="18"/>
                <w:szCs w:val="18"/>
                <w:highlight w:val="yellow"/>
                <w:lang w:val="en-CA"/>
              </w:rPr>
              <w:t>Actions to be taken during RPP implementation</w:t>
            </w:r>
          </w:p>
          <w:p w:rsidR="00D775F2" w:rsidRPr="00F864E1" w:rsidRDefault="00D775F2" w:rsidP="001259F2">
            <w:pPr>
              <w:pStyle w:val="ListParagraph"/>
              <w:numPr>
                <w:ilvl w:val="0"/>
                <w:numId w:val="121"/>
              </w:numPr>
              <w:spacing w:after="0" w:line="240" w:lineRule="auto"/>
              <w:rPr>
                <w:rFonts w:cs="Calibri"/>
                <w:sz w:val="18"/>
                <w:szCs w:val="18"/>
                <w:highlight w:val="yellow"/>
                <w:lang w:val="en-CA"/>
              </w:rPr>
            </w:pPr>
            <w:r w:rsidRPr="00F864E1">
              <w:rPr>
                <w:rFonts w:cs="Calibri"/>
                <w:sz w:val="18"/>
                <w:szCs w:val="18"/>
                <w:highlight w:val="yellow"/>
                <w:lang w:val="en-CA"/>
              </w:rPr>
              <w:t>Steering committee, safeguard WG and REDD+ stakeholder forum will include members from Indigenous people (IP) and local communities in output 1a1</w:t>
            </w:r>
          </w:p>
          <w:p w:rsidR="00D775F2" w:rsidRPr="00F864E1" w:rsidRDefault="00D775F2" w:rsidP="001259F2">
            <w:pPr>
              <w:pStyle w:val="ListParagraph"/>
              <w:numPr>
                <w:ilvl w:val="0"/>
                <w:numId w:val="121"/>
              </w:numPr>
              <w:spacing w:after="0" w:line="240" w:lineRule="auto"/>
              <w:rPr>
                <w:rFonts w:cs="Calibri"/>
                <w:sz w:val="18"/>
                <w:szCs w:val="18"/>
                <w:highlight w:val="yellow"/>
                <w:lang w:val="en-CA"/>
              </w:rPr>
            </w:pPr>
            <w:r w:rsidRPr="00F864E1">
              <w:rPr>
                <w:rFonts w:cs="Calibri"/>
                <w:sz w:val="18"/>
                <w:szCs w:val="18"/>
                <w:highlight w:val="yellow"/>
                <w:lang w:val="en-CA"/>
              </w:rPr>
              <w:t xml:space="preserve">Output 1c (1,2,3) will consult with the stakeholder to develop the awareness among the IP &amp; local people and output 2a1will ensure the formation of independent commission at national level to protect their rights (customary land rights and IP rights)  </w:t>
            </w:r>
          </w:p>
          <w:p w:rsidR="00D775F2" w:rsidRPr="00F864E1" w:rsidRDefault="00D775F2" w:rsidP="001259F2">
            <w:pPr>
              <w:pStyle w:val="ListParagraph"/>
              <w:numPr>
                <w:ilvl w:val="0"/>
                <w:numId w:val="121"/>
              </w:numPr>
              <w:spacing w:after="0" w:line="240" w:lineRule="auto"/>
              <w:rPr>
                <w:rFonts w:cs="Calibri"/>
                <w:i/>
                <w:sz w:val="18"/>
                <w:szCs w:val="18"/>
                <w:highlight w:val="yellow"/>
                <w:lang w:val="en-CA"/>
              </w:rPr>
            </w:pPr>
            <w:r w:rsidRPr="00F864E1">
              <w:rPr>
                <w:rFonts w:cs="Calibri"/>
                <w:sz w:val="18"/>
                <w:szCs w:val="18"/>
                <w:highlight w:val="yellow"/>
                <w:lang w:val="en-CA"/>
              </w:rPr>
              <w:t>Grievance mechanism will seek ways to solve the disputes on rights (Output 1c4)</w:t>
            </w:r>
          </w:p>
        </w:tc>
      </w:tr>
      <w:tr w:rsidR="00D775F2" w:rsidRPr="00F864E1" w:rsidTr="00D775F2">
        <w:trPr>
          <w:trHeight w:val="20"/>
        </w:trPr>
        <w:tc>
          <w:tcPr>
            <w:tcW w:w="2538" w:type="dxa"/>
          </w:tcPr>
          <w:p w:rsidR="00D775F2" w:rsidRPr="00F864E1" w:rsidRDefault="00D775F2" w:rsidP="00874803">
            <w:pPr>
              <w:rPr>
                <w:rFonts w:cs="Calibri"/>
                <w:sz w:val="18"/>
                <w:szCs w:val="18"/>
                <w:highlight w:val="yellow"/>
                <w:lang w:val="en-CA"/>
              </w:rPr>
            </w:pPr>
            <w:r w:rsidRPr="00F864E1">
              <w:rPr>
                <w:rFonts w:cs="Calibri"/>
                <w:sz w:val="18"/>
                <w:szCs w:val="18"/>
                <w:highlight w:val="yellow"/>
                <w:lang w:val="en-CA"/>
              </w:rPr>
              <w:t>2 (e) Actions are (...) used to (...) enhance other social and environmental benefits (...)</w:t>
            </w:r>
            <w:r w:rsidRPr="00F864E1">
              <w:rPr>
                <w:rFonts w:cs="Calibri"/>
                <w:sz w:val="18"/>
                <w:szCs w:val="18"/>
                <w:highlight w:val="yellow"/>
                <w:vertAlign w:val="superscript"/>
                <w:lang w:val="en-CA"/>
              </w:rPr>
              <w:t>1</w:t>
            </w:r>
          </w:p>
          <w:p w:rsidR="00D775F2" w:rsidRPr="00F864E1" w:rsidRDefault="00D775F2" w:rsidP="00874803">
            <w:pPr>
              <w:rPr>
                <w:rFonts w:cs="Calibri"/>
                <w:sz w:val="18"/>
                <w:szCs w:val="18"/>
                <w:highlight w:val="yellow"/>
                <w:lang w:val="en-CA"/>
              </w:rPr>
            </w:pPr>
          </w:p>
        </w:tc>
        <w:tc>
          <w:tcPr>
            <w:tcW w:w="2520" w:type="dxa"/>
          </w:tcPr>
          <w:p w:rsidR="00D775F2" w:rsidRPr="00F864E1" w:rsidRDefault="00D775F2" w:rsidP="00874803">
            <w:pPr>
              <w:rPr>
                <w:rFonts w:cs="Calibri"/>
                <w:sz w:val="18"/>
                <w:szCs w:val="18"/>
                <w:highlight w:val="yellow"/>
                <w:lang w:val="en-CA"/>
              </w:rPr>
            </w:pPr>
            <w:r w:rsidRPr="00F864E1">
              <w:rPr>
                <w:rFonts w:cs="Calibri"/>
                <w:sz w:val="18"/>
                <w:szCs w:val="18"/>
                <w:highlight w:val="yellow"/>
                <w:lang w:val="en-CA"/>
              </w:rPr>
              <w:t>REDD+ actions may not consider perspectives of the forest dependent communities therefore may result in limited access by local people to NTFPs, collection of bee honey, rattan, medicines, etc.</w:t>
            </w:r>
          </w:p>
          <w:p w:rsidR="00D775F2" w:rsidRPr="00F864E1" w:rsidRDefault="00D775F2" w:rsidP="00874803">
            <w:pPr>
              <w:rPr>
                <w:rFonts w:cs="Calibri"/>
                <w:sz w:val="18"/>
                <w:szCs w:val="18"/>
                <w:highlight w:val="yellow"/>
                <w:lang w:val="en-CA"/>
              </w:rPr>
            </w:pPr>
          </w:p>
          <w:p w:rsidR="00D775F2" w:rsidRPr="00F864E1" w:rsidRDefault="00D775F2" w:rsidP="00874803">
            <w:pPr>
              <w:rPr>
                <w:rFonts w:cs="Calibri"/>
                <w:sz w:val="18"/>
                <w:szCs w:val="18"/>
                <w:highlight w:val="yellow"/>
                <w:lang w:val="en-CA"/>
              </w:rPr>
            </w:pPr>
          </w:p>
        </w:tc>
        <w:tc>
          <w:tcPr>
            <w:tcW w:w="8730" w:type="dxa"/>
          </w:tcPr>
          <w:p w:rsidR="00D775F2" w:rsidRPr="00F864E1" w:rsidRDefault="00D775F2" w:rsidP="00874803">
            <w:pPr>
              <w:rPr>
                <w:rFonts w:cs="Calibri"/>
                <w:b/>
                <w:sz w:val="18"/>
                <w:szCs w:val="18"/>
                <w:highlight w:val="yellow"/>
                <w:lang w:val="en-CA"/>
              </w:rPr>
            </w:pPr>
            <w:r w:rsidRPr="00F864E1">
              <w:rPr>
                <w:rFonts w:cs="Calibri"/>
                <w:b/>
                <w:sz w:val="18"/>
                <w:szCs w:val="18"/>
                <w:highlight w:val="yellow"/>
                <w:lang w:val="en-CA"/>
              </w:rPr>
              <w:t>Existing policies and measures</w:t>
            </w:r>
          </w:p>
          <w:p w:rsidR="00D775F2" w:rsidRPr="00F864E1" w:rsidRDefault="00D775F2" w:rsidP="001259F2">
            <w:pPr>
              <w:pStyle w:val="ListParagraph"/>
              <w:numPr>
                <w:ilvl w:val="0"/>
                <w:numId w:val="121"/>
              </w:numPr>
              <w:spacing w:after="0" w:line="240" w:lineRule="auto"/>
              <w:rPr>
                <w:rFonts w:cs="Calibri"/>
                <w:sz w:val="18"/>
                <w:szCs w:val="18"/>
                <w:highlight w:val="yellow"/>
                <w:lang w:val="en-CA"/>
              </w:rPr>
            </w:pPr>
            <w:r w:rsidRPr="00F864E1">
              <w:rPr>
                <w:rFonts w:cs="Calibri"/>
                <w:sz w:val="18"/>
                <w:szCs w:val="18"/>
                <w:highlight w:val="yellow"/>
                <w:lang w:val="en-CA"/>
              </w:rPr>
              <w:t>National Forest Policy 1994</w:t>
            </w:r>
          </w:p>
          <w:p w:rsidR="00D775F2" w:rsidRPr="00F864E1" w:rsidRDefault="00D775F2" w:rsidP="001259F2">
            <w:pPr>
              <w:pStyle w:val="ListParagraph"/>
              <w:numPr>
                <w:ilvl w:val="0"/>
                <w:numId w:val="121"/>
              </w:numPr>
              <w:spacing w:after="0" w:line="240" w:lineRule="auto"/>
              <w:rPr>
                <w:rFonts w:cs="Calibri"/>
                <w:sz w:val="18"/>
                <w:szCs w:val="18"/>
                <w:highlight w:val="yellow"/>
                <w:lang w:val="en-CA"/>
              </w:rPr>
            </w:pPr>
            <w:r w:rsidRPr="00F864E1">
              <w:rPr>
                <w:rFonts w:cs="Calibri"/>
                <w:sz w:val="18"/>
                <w:szCs w:val="18"/>
                <w:highlight w:val="yellow"/>
                <w:lang w:val="en-CA"/>
              </w:rPr>
              <w:t>The Forest Act 1927</w:t>
            </w:r>
          </w:p>
          <w:p w:rsidR="00D775F2" w:rsidRPr="00F864E1" w:rsidRDefault="00D775F2" w:rsidP="001259F2">
            <w:pPr>
              <w:pStyle w:val="ListParagraph"/>
              <w:numPr>
                <w:ilvl w:val="0"/>
                <w:numId w:val="121"/>
              </w:numPr>
              <w:spacing w:after="0" w:line="240" w:lineRule="auto"/>
              <w:contextualSpacing w:val="0"/>
              <w:rPr>
                <w:rFonts w:cs="Calibri"/>
                <w:sz w:val="18"/>
                <w:szCs w:val="18"/>
                <w:highlight w:val="yellow"/>
                <w:lang w:val="en-CA"/>
              </w:rPr>
            </w:pPr>
            <w:r w:rsidRPr="00F864E1">
              <w:rPr>
                <w:rFonts w:cs="Calibri"/>
                <w:sz w:val="18"/>
                <w:szCs w:val="18"/>
                <w:highlight w:val="yellow"/>
                <w:lang w:val="en-CA"/>
              </w:rPr>
              <w:t>Social Forestry (Amendment) Rules 2010</w:t>
            </w:r>
          </w:p>
          <w:p w:rsidR="00D775F2" w:rsidRPr="00F864E1" w:rsidRDefault="00D775F2" w:rsidP="001259F2">
            <w:pPr>
              <w:pStyle w:val="ListParagraph"/>
              <w:numPr>
                <w:ilvl w:val="0"/>
                <w:numId w:val="121"/>
              </w:numPr>
              <w:spacing w:after="0" w:line="240" w:lineRule="auto"/>
              <w:rPr>
                <w:rFonts w:cs="Calibri"/>
                <w:sz w:val="18"/>
                <w:szCs w:val="18"/>
                <w:highlight w:val="yellow"/>
                <w:lang w:val="en-CA"/>
              </w:rPr>
            </w:pPr>
            <w:r w:rsidRPr="00F864E1">
              <w:rPr>
                <w:rFonts w:cs="Calibri"/>
                <w:sz w:val="18"/>
                <w:szCs w:val="18"/>
                <w:highlight w:val="yellow"/>
                <w:lang w:val="en-CA"/>
              </w:rPr>
              <w:t>Protected Area Rules (Draft)</w:t>
            </w:r>
          </w:p>
          <w:p w:rsidR="00D775F2" w:rsidRPr="00F864E1" w:rsidRDefault="00D775F2" w:rsidP="001259F2">
            <w:pPr>
              <w:pStyle w:val="ListParagraph"/>
              <w:numPr>
                <w:ilvl w:val="0"/>
                <w:numId w:val="121"/>
              </w:numPr>
              <w:spacing w:after="0" w:line="240" w:lineRule="auto"/>
              <w:rPr>
                <w:rFonts w:cs="Calibri"/>
                <w:sz w:val="18"/>
                <w:szCs w:val="18"/>
                <w:highlight w:val="yellow"/>
                <w:lang w:val="en-CA"/>
              </w:rPr>
            </w:pPr>
            <w:r w:rsidRPr="00F864E1">
              <w:rPr>
                <w:rFonts w:cs="Calibri"/>
                <w:sz w:val="18"/>
                <w:szCs w:val="18"/>
                <w:highlight w:val="yellow"/>
                <w:lang w:val="en-CA"/>
              </w:rPr>
              <w:t xml:space="preserve">Existing official orders for the collection of NTFPs through permit </w:t>
            </w:r>
          </w:p>
          <w:p w:rsidR="00D775F2" w:rsidRPr="00F864E1" w:rsidRDefault="00D775F2" w:rsidP="00874803">
            <w:pPr>
              <w:pStyle w:val="ListParagraph"/>
              <w:ind w:left="360"/>
              <w:rPr>
                <w:rFonts w:cs="Calibri"/>
                <w:sz w:val="18"/>
                <w:szCs w:val="18"/>
                <w:highlight w:val="yellow"/>
                <w:lang w:val="en-CA"/>
              </w:rPr>
            </w:pPr>
          </w:p>
          <w:p w:rsidR="00D775F2" w:rsidRPr="00F864E1" w:rsidRDefault="00D775F2" w:rsidP="00874803">
            <w:pPr>
              <w:rPr>
                <w:rFonts w:cs="Calibri"/>
                <w:b/>
                <w:sz w:val="18"/>
                <w:szCs w:val="18"/>
                <w:highlight w:val="yellow"/>
                <w:lang w:val="en-CA"/>
              </w:rPr>
            </w:pPr>
            <w:r w:rsidRPr="00F864E1">
              <w:rPr>
                <w:rFonts w:cs="Calibri"/>
                <w:b/>
                <w:sz w:val="18"/>
                <w:szCs w:val="18"/>
                <w:highlight w:val="yellow"/>
                <w:lang w:val="en-CA"/>
              </w:rPr>
              <w:t>Actions to be taken during RPP implementation</w:t>
            </w:r>
          </w:p>
          <w:p w:rsidR="00D775F2" w:rsidRPr="00F864E1" w:rsidRDefault="00D775F2" w:rsidP="001259F2">
            <w:pPr>
              <w:pStyle w:val="ListParagraph"/>
              <w:numPr>
                <w:ilvl w:val="0"/>
                <w:numId w:val="121"/>
              </w:numPr>
              <w:spacing w:after="0" w:line="240" w:lineRule="auto"/>
              <w:rPr>
                <w:rFonts w:cs="Calibri"/>
                <w:sz w:val="18"/>
                <w:szCs w:val="18"/>
                <w:highlight w:val="yellow"/>
                <w:lang w:val="en-CA"/>
              </w:rPr>
            </w:pPr>
            <w:r w:rsidRPr="00F864E1">
              <w:rPr>
                <w:rFonts w:cs="Calibri"/>
                <w:sz w:val="18"/>
                <w:szCs w:val="18"/>
                <w:highlight w:val="yellow"/>
                <w:lang w:val="en-CA"/>
              </w:rPr>
              <w:t>Forest policy of Bangladesh 1994 will provide further guidance</w:t>
            </w:r>
          </w:p>
          <w:p w:rsidR="00D775F2" w:rsidRPr="00F864E1" w:rsidRDefault="00D775F2" w:rsidP="001259F2">
            <w:pPr>
              <w:pStyle w:val="ListParagraph"/>
              <w:numPr>
                <w:ilvl w:val="0"/>
                <w:numId w:val="121"/>
              </w:numPr>
              <w:spacing w:after="0" w:line="240" w:lineRule="auto"/>
              <w:rPr>
                <w:rFonts w:cs="Calibri"/>
                <w:sz w:val="18"/>
                <w:szCs w:val="18"/>
                <w:highlight w:val="yellow"/>
                <w:lang w:val="en-CA"/>
              </w:rPr>
            </w:pPr>
            <w:r w:rsidRPr="00F864E1">
              <w:rPr>
                <w:rFonts w:cs="Calibri"/>
                <w:sz w:val="18"/>
                <w:szCs w:val="18"/>
                <w:highlight w:val="yellow"/>
                <w:lang w:val="en-CA"/>
              </w:rPr>
              <w:t xml:space="preserve">Output 1c2 will ensure the consultation among the stakeholders forum to the decision makers at national level that will directly give input to the 4b </w:t>
            </w:r>
          </w:p>
          <w:p w:rsidR="00D775F2" w:rsidRPr="00F864E1" w:rsidRDefault="00D775F2" w:rsidP="001259F2">
            <w:pPr>
              <w:pStyle w:val="ListParagraph"/>
              <w:numPr>
                <w:ilvl w:val="0"/>
                <w:numId w:val="121"/>
              </w:numPr>
              <w:spacing w:after="0" w:line="240" w:lineRule="auto"/>
              <w:rPr>
                <w:rFonts w:cs="Calibri"/>
                <w:sz w:val="18"/>
                <w:szCs w:val="18"/>
                <w:highlight w:val="yellow"/>
                <w:lang w:val="en-CA"/>
              </w:rPr>
            </w:pPr>
            <w:r w:rsidRPr="00F864E1">
              <w:rPr>
                <w:rFonts w:cs="Calibri"/>
                <w:sz w:val="18"/>
                <w:szCs w:val="18"/>
                <w:highlight w:val="yellow"/>
                <w:lang w:val="en-CA"/>
              </w:rPr>
              <w:t>Output 4b will identify the co-benefits and develop information system that will enhance livelihood safeguard</w:t>
            </w:r>
            <w:r w:rsidR="002827E8" w:rsidRPr="00F864E1">
              <w:rPr>
                <w:rFonts w:cs="Calibri"/>
                <w:sz w:val="18"/>
                <w:szCs w:val="18"/>
                <w:highlight w:val="yellow"/>
                <w:lang w:val="en-CA"/>
              </w:rPr>
              <w:t>s</w:t>
            </w:r>
            <w:r w:rsidRPr="00F864E1">
              <w:rPr>
                <w:rFonts w:cs="Calibri"/>
                <w:sz w:val="18"/>
                <w:szCs w:val="18"/>
                <w:highlight w:val="yellow"/>
                <w:lang w:val="en-CA"/>
              </w:rPr>
              <w:t xml:space="preserve"> </w:t>
            </w:r>
            <w:r w:rsidRPr="00F864E1">
              <w:rPr>
                <w:rFonts w:cs="Calibri"/>
                <w:sz w:val="18"/>
                <w:szCs w:val="18"/>
                <w:highlight w:val="yellow"/>
                <w:lang w:val="en-CA"/>
              </w:rPr>
              <w:lastRenderedPageBreak/>
              <w:t>for the local communities</w:t>
            </w:r>
          </w:p>
          <w:p w:rsidR="00D775F2" w:rsidRPr="00F864E1" w:rsidRDefault="00D775F2" w:rsidP="001259F2">
            <w:pPr>
              <w:pStyle w:val="ListParagraph"/>
              <w:numPr>
                <w:ilvl w:val="0"/>
                <w:numId w:val="121"/>
              </w:numPr>
              <w:spacing w:after="0" w:line="240" w:lineRule="auto"/>
              <w:rPr>
                <w:rFonts w:cs="Calibri"/>
                <w:sz w:val="18"/>
                <w:szCs w:val="18"/>
                <w:highlight w:val="yellow"/>
                <w:lang w:val="en-CA"/>
              </w:rPr>
            </w:pPr>
            <w:r w:rsidRPr="00F864E1">
              <w:rPr>
                <w:rFonts w:cs="Calibri"/>
                <w:sz w:val="18"/>
                <w:szCs w:val="18"/>
                <w:highlight w:val="yellow"/>
                <w:lang w:val="en-CA"/>
              </w:rPr>
              <w:t>Output 2d1 will develop the social and environmental safeguard</w:t>
            </w:r>
            <w:r w:rsidR="002827E8" w:rsidRPr="00F864E1">
              <w:rPr>
                <w:rFonts w:cs="Calibri"/>
                <w:sz w:val="18"/>
                <w:szCs w:val="18"/>
                <w:highlight w:val="yellow"/>
                <w:lang w:val="en-CA"/>
              </w:rPr>
              <w:t>s</w:t>
            </w:r>
            <w:r w:rsidRPr="00F864E1">
              <w:rPr>
                <w:rFonts w:cs="Calibri"/>
                <w:sz w:val="18"/>
                <w:szCs w:val="18"/>
                <w:highlight w:val="yellow"/>
                <w:lang w:val="en-CA"/>
              </w:rPr>
              <w:t xml:space="preserve"> management framework that will promote and support the sustainable livelihood</w:t>
            </w:r>
            <w:r w:rsidR="002827E8" w:rsidRPr="00F864E1">
              <w:rPr>
                <w:rFonts w:cs="Calibri"/>
                <w:sz w:val="18"/>
                <w:szCs w:val="18"/>
                <w:highlight w:val="yellow"/>
                <w:lang w:val="en-CA"/>
              </w:rPr>
              <w:t>s</w:t>
            </w:r>
          </w:p>
          <w:p w:rsidR="00D775F2" w:rsidRPr="00F864E1" w:rsidRDefault="00D775F2" w:rsidP="001259F2">
            <w:pPr>
              <w:pStyle w:val="ListParagraph"/>
              <w:numPr>
                <w:ilvl w:val="0"/>
                <w:numId w:val="121"/>
              </w:numPr>
              <w:spacing w:after="0" w:line="240" w:lineRule="auto"/>
              <w:rPr>
                <w:rFonts w:cs="Calibri"/>
                <w:sz w:val="18"/>
                <w:szCs w:val="18"/>
                <w:highlight w:val="yellow"/>
                <w:lang w:val="en-CA"/>
              </w:rPr>
            </w:pPr>
            <w:r w:rsidRPr="00F864E1">
              <w:rPr>
                <w:rFonts w:cs="Calibri"/>
                <w:sz w:val="18"/>
                <w:szCs w:val="18"/>
                <w:highlight w:val="yellow"/>
                <w:lang w:val="en-CA"/>
              </w:rPr>
              <w:t>Output 2d2 formulate the National REDD+ strategy that will guide to ensure the engagement of forest dependent communities.</w:t>
            </w:r>
          </w:p>
        </w:tc>
      </w:tr>
      <w:tr w:rsidR="00D775F2" w:rsidRPr="00F864E1" w:rsidTr="00D775F2">
        <w:trPr>
          <w:trHeight w:val="20"/>
        </w:trPr>
        <w:tc>
          <w:tcPr>
            <w:tcW w:w="2538" w:type="dxa"/>
          </w:tcPr>
          <w:p w:rsidR="00D775F2" w:rsidRPr="00F864E1" w:rsidRDefault="00D775F2" w:rsidP="00874803">
            <w:pPr>
              <w:rPr>
                <w:rFonts w:cs="Calibri"/>
                <w:sz w:val="18"/>
                <w:szCs w:val="18"/>
                <w:highlight w:val="yellow"/>
                <w:lang w:val="en-CA"/>
              </w:rPr>
            </w:pPr>
            <w:r w:rsidRPr="00F864E1">
              <w:rPr>
                <w:rFonts w:cs="Calibri"/>
                <w:sz w:val="18"/>
                <w:szCs w:val="18"/>
                <w:highlight w:val="yellow"/>
                <w:lang w:val="en-CA"/>
              </w:rPr>
              <w:lastRenderedPageBreak/>
              <w:t xml:space="preserve">2(a) Actions complement or are consistent with the objectives of national forest programmes and relevant international conventions and agreements </w:t>
            </w:r>
          </w:p>
          <w:p w:rsidR="00D775F2" w:rsidRPr="00F864E1" w:rsidRDefault="00D775F2" w:rsidP="00874803">
            <w:pPr>
              <w:rPr>
                <w:rFonts w:cs="Calibri"/>
                <w:sz w:val="18"/>
                <w:szCs w:val="18"/>
                <w:highlight w:val="yellow"/>
                <w:lang w:val="en-CA"/>
              </w:rPr>
            </w:pPr>
          </w:p>
          <w:p w:rsidR="00D775F2" w:rsidRPr="00F864E1" w:rsidRDefault="00D775F2" w:rsidP="00874803">
            <w:pPr>
              <w:rPr>
                <w:rFonts w:cs="Calibri"/>
                <w:sz w:val="18"/>
                <w:szCs w:val="18"/>
                <w:highlight w:val="yellow"/>
                <w:lang w:val="en-CA"/>
              </w:rPr>
            </w:pPr>
            <w:r w:rsidRPr="00F864E1">
              <w:rPr>
                <w:rFonts w:cs="Calibri"/>
                <w:sz w:val="18"/>
                <w:szCs w:val="18"/>
                <w:highlight w:val="yellow"/>
                <w:lang w:val="en-CA"/>
              </w:rPr>
              <w:t>2(f) Actions to address the risk of reversals</w:t>
            </w:r>
          </w:p>
          <w:p w:rsidR="00D775F2" w:rsidRPr="00F864E1" w:rsidRDefault="00D775F2" w:rsidP="00874803">
            <w:pPr>
              <w:rPr>
                <w:rFonts w:cs="Calibri"/>
                <w:sz w:val="18"/>
                <w:szCs w:val="18"/>
                <w:highlight w:val="yellow"/>
                <w:lang w:val="en-CA"/>
              </w:rPr>
            </w:pPr>
            <w:r w:rsidRPr="00F864E1">
              <w:rPr>
                <w:rFonts w:cs="Calibri"/>
                <w:sz w:val="18"/>
                <w:szCs w:val="18"/>
                <w:highlight w:val="yellow"/>
                <w:lang w:val="en-CA"/>
              </w:rPr>
              <w:t>2(g) Actions to reduce displacement of emissions</w:t>
            </w:r>
          </w:p>
        </w:tc>
        <w:tc>
          <w:tcPr>
            <w:tcW w:w="2520" w:type="dxa"/>
          </w:tcPr>
          <w:p w:rsidR="00D775F2" w:rsidRPr="00F864E1" w:rsidRDefault="00D775F2" w:rsidP="00874803">
            <w:pPr>
              <w:rPr>
                <w:rFonts w:cs="Calibri"/>
                <w:sz w:val="18"/>
                <w:szCs w:val="18"/>
                <w:highlight w:val="yellow"/>
                <w:lang w:val="en-CA"/>
              </w:rPr>
            </w:pPr>
            <w:r w:rsidRPr="00F864E1">
              <w:rPr>
                <w:rFonts w:cs="Calibri"/>
                <w:sz w:val="18"/>
                <w:szCs w:val="18"/>
                <w:highlight w:val="yellow"/>
                <w:lang w:val="en-CA"/>
              </w:rPr>
              <w:t>While forest policies and legal frameworks are in place to minimize further forest loss and to maintain the area under forests, accelerating economic development may override existing legislation. This is exacerbated by the poor understanding of social and environmental values of forests and insufficient understanding of future risks to REDD+ achievements.</w:t>
            </w:r>
          </w:p>
        </w:tc>
        <w:tc>
          <w:tcPr>
            <w:tcW w:w="8730" w:type="dxa"/>
          </w:tcPr>
          <w:p w:rsidR="00D775F2" w:rsidRPr="00F864E1" w:rsidRDefault="00D775F2" w:rsidP="00874803">
            <w:pPr>
              <w:rPr>
                <w:rFonts w:cs="Calibri"/>
                <w:b/>
                <w:sz w:val="18"/>
                <w:szCs w:val="18"/>
                <w:highlight w:val="yellow"/>
                <w:lang w:val="en-CA"/>
              </w:rPr>
            </w:pPr>
            <w:r w:rsidRPr="00F864E1">
              <w:rPr>
                <w:rFonts w:cs="Calibri"/>
                <w:b/>
                <w:sz w:val="18"/>
                <w:szCs w:val="18"/>
                <w:highlight w:val="yellow"/>
                <w:lang w:val="en-CA"/>
              </w:rPr>
              <w:t>Existing policies and measures</w:t>
            </w:r>
          </w:p>
          <w:p w:rsidR="00D775F2" w:rsidRPr="00F864E1" w:rsidRDefault="00D775F2" w:rsidP="001259F2">
            <w:pPr>
              <w:pStyle w:val="ListParagraph"/>
              <w:numPr>
                <w:ilvl w:val="0"/>
                <w:numId w:val="121"/>
              </w:numPr>
              <w:spacing w:after="0" w:line="240" w:lineRule="auto"/>
              <w:rPr>
                <w:rFonts w:cs="Calibri"/>
                <w:spacing w:val="-4"/>
                <w:sz w:val="18"/>
                <w:szCs w:val="18"/>
                <w:highlight w:val="yellow"/>
                <w:lang w:val="en-CA"/>
              </w:rPr>
            </w:pPr>
            <w:r w:rsidRPr="00F864E1">
              <w:rPr>
                <w:rFonts w:cs="Calibri"/>
                <w:spacing w:val="-4"/>
                <w:sz w:val="18"/>
                <w:szCs w:val="18"/>
                <w:highlight w:val="yellow"/>
                <w:lang w:val="en-CA"/>
              </w:rPr>
              <w:t xml:space="preserve">National Forest Policy 1994 </w:t>
            </w:r>
          </w:p>
          <w:p w:rsidR="00D775F2" w:rsidRPr="00F864E1" w:rsidRDefault="00D775F2" w:rsidP="001259F2">
            <w:pPr>
              <w:pStyle w:val="ListParagraph"/>
              <w:numPr>
                <w:ilvl w:val="0"/>
                <w:numId w:val="121"/>
              </w:numPr>
              <w:spacing w:after="0" w:line="240" w:lineRule="auto"/>
              <w:rPr>
                <w:rFonts w:cs="Calibri"/>
                <w:spacing w:val="-4"/>
                <w:sz w:val="18"/>
                <w:szCs w:val="18"/>
                <w:highlight w:val="yellow"/>
                <w:lang w:val="en-CA"/>
              </w:rPr>
            </w:pPr>
            <w:r w:rsidRPr="00F864E1">
              <w:rPr>
                <w:rFonts w:cs="Calibri"/>
                <w:spacing w:val="-4"/>
                <w:sz w:val="18"/>
                <w:szCs w:val="18"/>
                <w:highlight w:val="yellow"/>
                <w:lang w:val="en-CA"/>
              </w:rPr>
              <w:t>National Environment Policy 1992</w:t>
            </w:r>
          </w:p>
          <w:p w:rsidR="00D775F2" w:rsidRPr="00F864E1" w:rsidRDefault="00D775F2" w:rsidP="001259F2">
            <w:pPr>
              <w:pStyle w:val="ListParagraph"/>
              <w:numPr>
                <w:ilvl w:val="0"/>
                <w:numId w:val="121"/>
              </w:numPr>
              <w:spacing w:after="0" w:line="240" w:lineRule="auto"/>
              <w:rPr>
                <w:rFonts w:cs="Calibri"/>
                <w:spacing w:val="-4"/>
                <w:sz w:val="18"/>
                <w:szCs w:val="18"/>
                <w:highlight w:val="yellow"/>
                <w:lang w:val="en-CA"/>
              </w:rPr>
            </w:pPr>
            <w:r w:rsidRPr="00F864E1">
              <w:rPr>
                <w:rFonts w:cs="Calibri"/>
                <w:spacing w:val="-4"/>
                <w:sz w:val="18"/>
                <w:szCs w:val="18"/>
                <w:highlight w:val="yellow"/>
                <w:lang w:val="en-CA"/>
              </w:rPr>
              <w:t>Bangladesh Climate Change Strategy and Action Plan 2009</w:t>
            </w:r>
          </w:p>
          <w:p w:rsidR="00D775F2" w:rsidRPr="00F864E1" w:rsidRDefault="00D775F2" w:rsidP="001259F2">
            <w:pPr>
              <w:pStyle w:val="ListParagraph"/>
              <w:numPr>
                <w:ilvl w:val="0"/>
                <w:numId w:val="121"/>
              </w:numPr>
              <w:spacing w:after="0" w:line="240" w:lineRule="auto"/>
              <w:rPr>
                <w:rFonts w:cs="Calibri"/>
                <w:spacing w:val="-4"/>
                <w:sz w:val="18"/>
                <w:szCs w:val="18"/>
                <w:highlight w:val="yellow"/>
                <w:lang w:val="en-CA"/>
              </w:rPr>
            </w:pPr>
            <w:r w:rsidRPr="00F864E1">
              <w:rPr>
                <w:rFonts w:cs="Calibri"/>
                <w:spacing w:val="-4"/>
                <w:sz w:val="18"/>
                <w:szCs w:val="18"/>
                <w:highlight w:val="yellow"/>
                <w:lang w:val="en-CA"/>
              </w:rPr>
              <w:t xml:space="preserve">National Adaptation Plan of Action </w:t>
            </w:r>
          </w:p>
          <w:p w:rsidR="00D775F2" w:rsidRPr="00F864E1" w:rsidRDefault="00D775F2" w:rsidP="001259F2">
            <w:pPr>
              <w:pStyle w:val="ListParagraph"/>
              <w:numPr>
                <w:ilvl w:val="0"/>
                <w:numId w:val="121"/>
              </w:numPr>
              <w:spacing w:after="0" w:line="240" w:lineRule="auto"/>
              <w:rPr>
                <w:rFonts w:cs="Calibri"/>
                <w:spacing w:val="-4"/>
                <w:sz w:val="18"/>
                <w:szCs w:val="18"/>
                <w:highlight w:val="yellow"/>
                <w:lang w:val="en-CA"/>
              </w:rPr>
            </w:pPr>
            <w:r w:rsidRPr="00F864E1">
              <w:rPr>
                <w:rFonts w:cs="Calibri"/>
                <w:spacing w:val="-4"/>
                <w:sz w:val="18"/>
                <w:szCs w:val="18"/>
                <w:highlight w:val="yellow"/>
                <w:lang w:val="en-CA"/>
              </w:rPr>
              <w:t>Bangladesh Environment Conservation Act 1995</w:t>
            </w:r>
          </w:p>
          <w:p w:rsidR="00D775F2" w:rsidRPr="00F864E1" w:rsidRDefault="00D775F2" w:rsidP="001259F2">
            <w:pPr>
              <w:pStyle w:val="ListParagraph"/>
              <w:numPr>
                <w:ilvl w:val="0"/>
                <w:numId w:val="121"/>
              </w:numPr>
              <w:spacing w:after="0" w:line="240" w:lineRule="auto"/>
              <w:rPr>
                <w:rFonts w:cs="Calibri"/>
                <w:spacing w:val="-4"/>
                <w:sz w:val="18"/>
                <w:szCs w:val="18"/>
                <w:highlight w:val="yellow"/>
                <w:lang w:val="en-CA"/>
              </w:rPr>
            </w:pPr>
            <w:r w:rsidRPr="00F864E1">
              <w:rPr>
                <w:rFonts w:cs="Calibri"/>
                <w:spacing w:val="-4"/>
                <w:sz w:val="18"/>
                <w:szCs w:val="18"/>
                <w:highlight w:val="yellow"/>
                <w:lang w:val="en-CA"/>
              </w:rPr>
              <w:t>Environment Conservation Rules 1997</w:t>
            </w:r>
          </w:p>
          <w:p w:rsidR="00D775F2" w:rsidRPr="00F864E1" w:rsidRDefault="00D775F2" w:rsidP="001259F2">
            <w:pPr>
              <w:pStyle w:val="ListParagraph"/>
              <w:numPr>
                <w:ilvl w:val="0"/>
                <w:numId w:val="121"/>
              </w:numPr>
              <w:spacing w:after="0" w:line="240" w:lineRule="auto"/>
              <w:rPr>
                <w:rFonts w:cs="Calibri"/>
                <w:spacing w:val="-4"/>
                <w:sz w:val="18"/>
                <w:szCs w:val="18"/>
                <w:highlight w:val="yellow"/>
                <w:lang w:val="en-CA"/>
              </w:rPr>
            </w:pPr>
            <w:r w:rsidRPr="00F864E1">
              <w:rPr>
                <w:rFonts w:cs="Calibri"/>
                <w:spacing w:val="-4"/>
                <w:sz w:val="18"/>
                <w:szCs w:val="18"/>
                <w:highlight w:val="yellow"/>
                <w:lang w:val="en-CA"/>
              </w:rPr>
              <w:t>Millennium Development Goal (Goal 7)</w:t>
            </w:r>
          </w:p>
          <w:p w:rsidR="00D775F2" w:rsidRPr="00F864E1" w:rsidRDefault="00D775F2" w:rsidP="001259F2">
            <w:pPr>
              <w:pStyle w:val="ListParagraph"/>
              <w:numPr>
                <w:ilvl w:val="0"/>
                <w:numId w:val="121"/>
              </w:numPr>
              <w:spacing w:after="0" w:line="240" w:lineRule="auto"/>
              <w:rPr>
                <w:rFonts w:cs="Calibri"/>
                <w:spacing w:val="-4"/>
                <w:sz w:val="18"/>
                <w:szCs w:val="18"/>
                <w:highlight w:val="yellow"/>
                <w:lang w:val="en-CA"/>
              </w:rPr>
            </w:pPr>
            <w:r w:rsidRPr="00F864E1">
              <w:rPr>
                <w:rFonts w:cs="Calibri"/>
                <w:spacing w:val="-4"/>
                <w:sz w:val="18"/>
                <w:szCs w:val="18"/>
                <w:highlight w:val="yellow"/>
                <w:lang w:val="en-CA"/>
              </w:rPr>
              <w:t>Sixth Five Year Plan 2011-2015</w:t>
            </w:r>
          </w:p>
          <w:p w:rsidR="00D775F2" w:rsidRPr="00F864E1" w:rsidRDefault="00D775F2" w:rsidP="00874803">
            <w:pPr>
              <w:pStyle w:val="ListParagraph"/>
              <w:ind w:left="360"/>
              <w:rPr>
                <w:rFonts w:cs="Calibri"/>
                <w:spacing w:val="-4"/>
                <w:sz w:val="18"/>
                <w:szCs w:val="18"/>
                <w:highlight w:val="yellow"/>
                <w:lang w:val="en-CA"/>
              </w:rPr>
            </w:pPr>
          </w:p>
          <w:p w:rsidR="00D775F2" w:rsidRPr="00F864E1" w:rsidRDefault="00D775F2" w:rsidP="00874803">
            <w:pPr>
              <w:rPr>
                <w:rFonts w:cs="Calibri"/>
                <w:b/>
                <w:sz w:val="18"/>
                <w:szCs w:val="18"/>
                <w:highlight w:val="yellow"/>
                <w:lang w:val="en-CA"/>
              </w:rPr>
            </w:pPr>
            <w:r w:rsidRPr="00F864E1">
              <w:rPr>
                <w:rFonts w:cs="Calibri"/>
                <w:b/>
                <w:sz w:val="18"/>
                <w:szCs w:val="18"/>
                <w:highlight w:val="yellow"/>
                <w:lang w:val="en-CA"/>
              </w:rPr>
              <w:t>Actions to be taken during RPP implementation</w:t>
            </w:r>
          </w:p>
          <w:p w:rsidR="00D775F2" w:rsidRPr="00F864E1" w:rsidRDefault="00D775F2" w:rsidP="001259F2">
            <w:pPr>
              <w:pStyle w:val="ListParagraph"/>
              <w:numPr>
                <w:ilvl w:val="0"/>
                <w:numId w:val="121"/>
              </w:numPr>
              <w:spacing w:after="0" w:line="240" w:lineRule="auto"/>
              <w:rPr>
                <w:rFonts w:cs="Calibri"/>
                <w:spacing w:val="-4"/>
                <w:sz w:val="18"/>
                <w:szCs w:val="18"/>
                <w:highlight w:val="yellow"/>
                <w:lang w:val="en-CA"/>
              </w:rPr>
            </w:pPr>
            <w:r w:rsidRPr="00F864E1">
              <w:rPr>
                <w:rFonts w:cs="Calibri"/>
                <w:spacing w:val="-4"/>
                <w:sz w:val="18"/>
                <w:szCs w:val="18"/>
                <w:highlight w:val="yellow"/>
                <w:lang w:val="en-CA"/>
              </w:rPr>
              <w:t>Output 1c1 will raise awareness</w:t>
            </w:r>
            <w:r w:rsidR="002827E8" w:rsidRPr="00F864E1">
              <w:rPr>
                <w:rFonts w:cs="Calibri"/>
                <w:spacing w:val="-4"/>
                <w:sz w:val="18"/>
                <w:szCs w:val="18"/>
                <w:highlight w:val="yellow"/>
                <w:lang w:val="en-CA"/>
              </w:rPr>
              <w:t xml:space="preserve"> at</w:t>
            </w:r>
            <w:r w:rsidRPr="00F864E1">
              <w:rPr>
                <w:rFonts w:cs="Calibri"/>
                <w:spacing w:val="-4"/>
                <w:sz w:val="18"/>
                <w:szCs w:val="18"/>
                <w:highlight w:val="yellow"/>
                <w:lang w:val="en-CA"/>
              </w:rPr>
              <w:t xml:space="preserve"> different level</w:t>
            </w:r>
            <w:r w:rsidR="002827E8" w:rsidRPr="00F864E1">
              <w:rPr>
                <w:rFonts w:cs="Calibri"/>
                <w:spacing w:val="-4"/>
                <w:sz w:val="18"/>
                <w:szCs w:val="18"/>
                <w:highlight w:val="yellow"/>
                <w:lang w:val="en-CA"/>
              </w:rPr>
              <w:t>s</w:t>
            </w:r>
            <w:r w:rsidRPr="00F864E1">
              <w:rPr>
                <w:rFonts w:cs="Calibri"/>
                <w:spacing w:val="-4"/>
                <w:sz w:val="18"/>
                <w:szCs w:val="18"/>
                <w:highlight w:val="yellow"/>
                <w:lang w:val="en-CA"/>
              </w:rPr>
              <w:t xml:space="preserve"> including </w:t>
            </w:r>
            <w:r w:rsidR="000C6C49" w:rsidRPr="00F864E1">
              <w:rPr>
                <w:rFonts w:cs="Calibri"/>
                <w:spacing w:val="-4"/>
                <w:sz w:val="18"/>
                <w:szCs w:val="18"/>
                <w:highlight w:val="yellow"/>
                <w:lang w:val="en-CA"/>
              </w:rPr>
              <w:t>forest community</w:t>
            </w:r>
            <w:r w:rsidR="002827E8" w:rsidRPr="00F864E1">
              <w:rPr>
                <w:rFonts w:cs="Calibri"/>
                <w:spacing w:val="-4"/>
                <w:sz w:val="18"/>
                <w:szCs w:val="18"/>
                <w:highlight w:val="yellow"/>
                <w:lang w:val="en-CA"/>
              </w:rPr>
              <w:t xml:space="preserve"> </w:t>
            </w:r>
            <w:r w:rsidRPr="00F864E1">
              <w:rPr>
                <w:rFonts w:cs="Calibri"/>
                <w:spacing w:val="-4"/>
                <w:sz w:val="18"/>
                <w:szCs w:val="18"/>
                <w:highlight w:val="yellow"/>
                <w:lang w:val="en-CA"/>
              </w:rPr>
              <w:t>that includes brochure</w:t>
            </w:r>
            <w:r w:rsidR="002827E8" w:rsidRPr="00F864E1">
              <w:rPr>
                <w:rFonts w:cs="Calibri"/>
                <w:spacing w:val="-4"/>
                <w:sz w:val="18"/>
                <w:szCs w:val="18"/>
                <w:highlight w:val="yellow"/>
                <w:lang w:val="en-CA"/>
              </w:rPr>
              <w:t>s</w:t>
            </w:r>
            <w:r w:rsidRPr="00F864E1">
              <w:rPr>
                <w:rFonts w:cs="Calibri"/>
                <w:spacing w:val="-4"/>
                <w:sz w:val="18"/>
                <w:szCs w:val="18"/>
                <w:highlight w:val="yellow"/>
                <w:lang w:val="en-CA"/>
              </w:rPr>
              <w:t xml:space="preserve"> in local language, advertisement through radio, TV and leaflet etc. Also the extension workers will </w:t>
            </w:r>
            <w:r w:rsidR="000C6C49" w:rsidRPr="00F864E1">
              <w:rPr>
                <w:rFonts w:cs="Calibri"/>
                <w:spacing w:val="-4"/>
                <w:sz w:val="18"/>
                <w:szCs w:val="18"/>
                <w:highlight w:val="yellow"/>
                <w:lang w:val="en-CA"/>
              </w:rPr>
              <w:t>work to</w:t>
            </w:r>
            <w:r w:rsidR="002827E8" w:rsidRPr="00F864E1">
              <w:rPr>
                <w:rFonts w:cs="Calibri"/>
                <w:spacing w:val="-4"/>
                <w:sz w:val="18"/>
                <w:szCs w:val="18"/>
                <w:highlight w:val="yellow"/>
                <w:lang w:val="en-CA"/>
              </w:rPr>
              <w:t xml:space="preserve"> </w:t>
            </w:r>
            <w:r w:rsidRPr="00F864E1">
              <w:rPr>
                <w:rFonts w:cs="Calibri"/>
                <w:spacing w:val="-4"/>
                <w:sz w:val="18"/>
                <w:szCs w:val="18"/>
                <w:highlight w:val="yellow"/>
                <w:lang w:val="en-CA"/>
              </w:rPr>
              <w:t>rais</w:t>
            </w:r>
            <w:r w:rsidR="002827E8" w:rsidRPr="00F864E1">
              <w:rPr>
                <w:rFonts w:cs="Calibri"/>
                <w:spacing w:val="-4"/>
                <w:sz w:val="18"/>
                <w:szCs w:val="18"/>
                <w:highlight w:val="yellow"/>
                <w:lang w:val="en-CA"/>
              </w:rPr>
              <w:t>e</w:t>
            </w:r>
            <w:r w:rsidR="0032782D" w:rsidRPr="00F864E1">
              <w:rPr>
                <w:rFonts w:cs="Calibri"/>
                <w:spacing w:val="-4"/>
                <w:sz w:val="18"/>
                <w:szCs w:val="18"/>
                <w:highlight w:val="yellow"/>
                <w:lang w:val="en-CA"/>
              </w:rPr>
              <w:t xml:space="preserve"> </w:t>
            </w:r>
            <w:r w:rsidRPr="00F864E1">
              <w:rPr>
                <w:rFonts w:cs="Calibri"/>
                <w:spacing w:val="-4"/>
                <w:sz w:val="18"/>
                <w:szCs w:val="18"/>
                <w:highlight w:val="yellow"/>
                <w:lang w:val="en-CA"/>
              </w:rPr>
              <w:t>awareness.</w:t>
            </w:r>
          </w:p>
          <w:p w:rsidR="00D775F2" w:rsidRPr="00F864E1" w:rsidRDefault="00D775F2" w:rsidP="001259F2">
            <w:pPr>
              <w:pStyle w:val="ListParagraph"/>
              <w:numPr>
                <w:ilvl w:val="0"/>
                <w:numId w:val="121"/>
              </w:numPr>
              <w:spacing w:after="0" w:line="240" w:lineRule="auto"/>
              <w:rPr>
                <w:rFonts w:cs="Calibri"/>
                <w:spacing w:val="-4"/>
                <w:sz w:val="18"/>
                <w:szCs w:val="18"/>
                <w:highlight w:val="yellow"/>
                <w:lang w:val="en-CA"/>
              </w:rPr>
            </w:pPr>
            <w:r w:rsidRPr="00F864E1">
              <w:rPr>
                <w:rFonts w:cs="Calibri"/>
                <w:spacing w:val="-4"/>
                <w:sz w:val="18"/>
                <w:szCs w:val="18"/>
                <w:highlight w:val="yellow"/>
                <w:lang w:val="en-CA"/>
              </w:rPr>
              <w:t xml:space="preserve">Output 4.2 and 4.6 will identify and document whether any displacement of emission is taking place anywhere of the country and output 1a1 will guide through REDD+ stakeholder forum to resolve the issue. </w:t>
            </w:r>
          </w:p>
          <w:p w:rsidR="00D775F2" w:rsidRPr="00F864E1" w:rsidRDefault="00D775F2" w:rsidP="001259F2">
            <w:pPr>
              <w:pStyle w:val="ListParagraph"/>
              <w:numPr>
                <w:ilvl w:val="0"/>
                <w:numId w:val="121"/>
              </w:numPr>
              <w:spacing w:after="0" w:line="240" w:lineRule="auto"/>
              <w:rPr>
                <w:rFonts w:cs="Calibri"/>
                <w:sz w:val="18"/>
                <w:szCs w:val="18"/>
                <w:highlight w:val="yellow"/>
                <w:lang w:val="en-CA"/>
              </w:rPr>
            </w:pPr>
            <w:r w:rsidRPr="00F864E1">
              <w:rPr>
                <w:rFonts w:cs="Calibri"/>
                <w:sz w:val="18"/>
                <w:szCs w:val="18"/>
                <w:highlight w:val="yellow"/>
                <w:lang w:val="en-CA"/>
              </w:rPr>
              <w:t>Capacities of the responsible officials of MOEF will be enhanced (output 2c1) to ensure consistency with and contribution to the national forest programme, national poverty reduction strategies and other sustainable development goals (including those outlined under the Millennium Development Goals framework) and international commitments, including alignment with ministries’ and plans that may have an impact on, or be affected by the forest sector and/or land use change.</w:t>
            </w:r>
          </w:p>
          <w:p w:rsidR="00D775F2" w:rsidRPr="00F864E1" w:rsidRDefault="00D775F2" w:rsidP="000C6C49">
            <w:pPr>
              <w:pStyle w:val="ListParagraph"/>
              <w:numPr>
                <w:ilvl w:val="0"/>
                <w:numId w:val="121"/>
              </w:numPr>
              <w:spacing w:after="0" w:line="240" w:lineRule="auto"/>
              <w:rPr>
                <w:rFonts w:cs="Calibri"/>
                <w:sz w:val="18"/>
                <w:szCs w:val="18"/>
                <w:highlight w:val="yellow"/>
              </w:rPr>
            </w:pPr>
            <w:r w:rsidRPr="00F864E1">
              <w:rPr>
                <w:rFonts w:cs="Calibri"/>
                <w:sz w:val="18"/>
                <w:szCs w:val="18"/>
                <w:highlight w:val="yellow"/>
              </w:rPr>
              <w:t>Current status on agreement will be assessed under output 2a1 and long-term, binding contractual agreements for forest user</w:t>
            </w:r>
            <w:r w:rsidR="000C6C49" w:rsidRPr="00F864E1">
              <w:rPr>
                <w:rFonts w:cs="Calibri"/>
                <w:sz w:val="18"/>
                <w:szCs w:val="18"/>
                <w:highlight w:val="yellow"/>
              </w:rPr>
              <w:t xml:space="preserve">s and </w:t>
            </w:r>
            <w:r w:rsidRPr="00F864E1">
              <w:rPr>
                <w:rFonts w:cs="Calibri"/>
                <w:sz w:val="18"/>
                <w:szCs w:val="18"/>
                <w:highlight w:val="yellow"/>
              </w:rPr>
              <w:t>owners will be drafted under output 2b3 for further discussions, which clearly specify roles and responsibilities in managing forests sustainably, and clarify countermeasures related to reversals and penalties in case of breach of contract by any party.</w:t>
            </w:r>
          </w:p>
        </w:tc>
      </w:tr>
      <w:tr w:rsidR="00D775F2" w:rsidRPr="00F864E1" w:rsidTr="00D775F2">
        <w:trPr>
          <w:trHeight w:val="20"/>
        </w:trPr>
        <w:tc>
          <w:tcPr>
            <w:tcW w:w="2538" w:type="dxa"/>
          </w:tcPr>
          <w:p w:rsidR="00D775F2" w:rsidRPr="00F864E1" w:rsidRDefault="00D775F2" w:rsidP="00874803">
            <w:pPr>
              <w:rPr>
                <w:rFonts w:cs="Calibri"/>
                <w:sz w:val="18"/>
                <w:szCs w:val="18"/>
                <w:highlight w:val="yellow"/>
                <w:lang w:val="en-CA"/>
              </w:rPr>
            </w:pPr>
            <w:r w:rsidRPr="00F864E1">
              <w:rPr>
                <w:rFonts w:cs="Calibri"/>
                <w:sz w:val="18"/>
                <w:szCs w:val="18"/>
                <w:highlight w:val="yellow"/>
                <w:lang w:val="en-CA"/>
              </w:rPr>
              <w:t xml:space="preserve">2(e) Actions are consistent with the conservation of natural forests and biological diversity, ensuring that actions (…) are not used for the conversion of natural forests but are instead used to incentivize the </w:t>
            </w:r>
            <w:r w:rsidRPr="00F864E1">
              <w:rPr>
                <w:rFonts w:cs="Calibri"/>
                <w:sz w:val="18"/>
                <w:szCs w:val="18"/>
                <w:highlight w:val="yellow"/>
                <w:lang w:val="en-CA"/>
              </w:rPr>
              <w:lastRenderedPageBreak/>
              <w:t>protection and conservation of natural forests and their ecosystem services (…)</w:t>
            </w:r>
          </w:p>
          <w:p w:rsidR="00D775F2" w:rsidRPr="00F864E1" w:rsidRDefault="00D775F2" w:rsidP="00874803">
            <w:pPr>
              <w:rPr>
                <w:rFonts w:cs="Calibri"/>
                <w:sz w:val="18"/>
                <w:szCs w:val="18"/>
                <w:highlight w:val="yellow"/>
                <w:lang w:val="en-CA"/>
              </w:rPr>
            </w:pPr>
          </w:p>
          <w:p w:rsidR="00D775F2" w:rsidRPr="00F864E1" w:rsidRDefault="00D775F2" w:rsidP="00874803">
            <w:pPr>
              <w:rPr>
                <w:rFonts w:cs="Calibri"/>
                <w:sz w:val="18"/>
                <w:szCs w:val="18"/>
                <w:highlight w:val="yellow"/>
                <w:lang w:val="en-CA"/>
              </w:rPr>
            </w:pPr>
            <w:r w:rsidRPr="00F864E1">
              <w:rPr>
                <w:rFonts w:cs="Calibri"/>
                <w:sz w:val="18"/>
                <w:szCs w:val="18"/>
                <w:highlight w:val="yellow"/>
                <w:lang w:val="en-CA"/>
              </w:rPr>
              <w:t>2(f) Actions to address the risk of reversals</w:t>
            </w:r>
          </w:p>
          <w:p w:rsidR="00D775F2" w:rsidRPr="00F864E1" w:rsidRDefault="00D775F2" w:rsidP="00874803">
            <w:pPr>
              <w:rPr>
                <w:rFonts w:cs="Calibri"/>
                <w:sz w:val="18"/>
                <w:szCs w:val="18"/>
                <w:highlight w:val="yellow"/>
                <w:lang w:val="en-CA"/>
              </w:rPr>
            </w:pPr>
          </w:p>
          <w:p w:rsidR="00D775F2" w:rsidRPr="00F864E1" w:rsidRDefault="00D775F2" w:rsidP="00874803">
            <w:pPr>
              <w:rPr>
                <w:rFonts w:cs="Calibri"/>
                <w:sz w:val="18"/>
                <w:szCs w:val="18"/>
                <w:highlight w:val="yellow"/>
                <w:lang w:val="en-CA"/>
              </w:rPr>
            </w:pPr>
            <w:r w:rsidRPr="00F864E1">
              <w:rPr>
                <w:rFonts w:cs="Calibri"/>
                <w:sz w:val="18"/>
                <w:szCs w:val="18"/>
                <w:highlight w:val="yellow"/>
                <w:lang w:val="en-CA"/>
              </w:rPr>
              <w:t>2(g) Actions to reduce displacement of emissions</w:t>
            </w:r>
          </w:p>
        </w:tc>
        <w:tc>
          <w:tcPr>
            <w:tcW w:w="2520" w:type="dxa"/>
          </w:tcPr>
          <w:p w:rsidR="00D775F2" w:rsidRPr="00F864E1" w:rsidRDefault="00D775F2" w:rsidP="00874803">
            <w:pPr>
              <w:rPr>
                <w:rFonts w:cs="Calibri"/>
                <w:sz w:val="18"/>
                <w:szCs w:val="18"/>
                <w:highlight w:val="yellow"/>
                <w:lang w:val="en-CA"/>
              </w:rPr>
            </w:pPr>
            <w:r w:rsidRPr="00F864E1">
              <w:rPr>
                <w:rFonts w:cs="Calibri"/>
                <w:sz w:val="18"/>
                <w:szCs w:val="18"/>
                <w:highlight w:val="yellow"/>
                <w:lang w:val="en-CA"/>
              </w:rPr>
              <w:lastRenderedPageBreak/>
              <w:t xml:space="preserve">As interest in generating carbon credits increases, there is the potential that natural forests of high biological diversity will be replaced with carbon producing forests e.g. </w:t>
            </w:r>
            <w:r w:rsidRPr="00F864E1">
              <w:rPr>
                <w:rFonts w:cs="Calibri"/>
                <w:sz w:val="18"/>
                <w:szCs w:val="18"/>
                <w:highlight w:val="yellow"/>
                <w:lang w:val="en-CA"/>
              </w:rPr>
              <w:lastRenderedPageBreak/>
              <w:t xml:space="preserve">mono culture.  </w:t>
            </w:r>
          </w:p>
          <w:p w:rsidR="00D775F2" w:rsidRPr="00F864E1" w:rsidRDefault="003A18D8" w:rsidP="003A18D8">
            <w:pPr>
              <w:rPr>
                <w:rFonts w:cs="Calibri"/>
                <w:sz w:val="18"/>
                <w:szCs w:val="18"/>
                <w:highlight w:val="yellow"/>
                <w:lang w:val="en-CA"/>
              </w:rPr>
            </w:pPr>
            <w:r w:rsidRPr="00F864E1">
              <w:rPr>
                <w:rFonts w:cs="Calibri"/>
                <w:sz w:val="18"/>
                <w:szCs w:val="18"/>
                <w:highlight w:val="yellow"/>
                <w:lang w:val="en-CA"/>
              </w:rPr>
              <w:t xml:space="preserve">Monetary incentives to protect conserve and store carbon in forests combine with non- </w:t>
            </w:r>
            <w:r w:rsidR="0032782D" w:rsidRPr="00F864E1">
              <w:rPr>
                <w:rFonts w:cs="Calibri"/>
                <w:sz w:val="18"/>
                <w:szCs w:val="18"/>
                <w:highlight w:val="yellow"/>
                <w:lang w:val="en-CA"/>
              </w:rPr>
              <w:t>perpetuity</w:t>
            </w:r>
            <w:r w:rsidRPr="00F864E1">
              <w:rPr>
                <w:rFonts w:cs="Calibri"/>
                <w:sz w:val="18"/>
                <w:szCs w:val="18"/>
                <w:highlight w:val="yellow"/>
                <w:lang w:val="en-CA"/>
              </w:rPr>
              <w:t xml:space="preserve"> of REDD+ might undermine the </w:t>
            </w:r>
            <w:r w:rsidR="0033422A" w:rsidRPr="00F864E1">
              <w:rPr>
                <w:rFonts w:cs="Calibri"/>
                <w:sz w:val="18"/>
                <w:szCs w:val="18"/>
                <w:highlight w:val="yellow"/>
                <w:lang w:val="en-CA"/>
              </w:rPr>
              <w:t>existing</w:t>
            </w:r>
            <w:r w:rsidRPr="00F864E1">
              <w:rPr>
                <w:rFonts w:cs="Calibri"/>
                <w:sz w:val="18"/>
                <w:szCs w:val="18"/>
                <w:highlight w:val="yellow"/>
                <w:lang w:val="en-CA"/>
              </w:rPr>
              <w:t xml:space="preserve"> alternative values and motivations for nature conservation therefore potentially undermining long-term conservation </w:t>
            </w:r>
            <w:r w:rsidR="0032782D" w:rsidRPr="00F864E1">
              <w:rPr>
                <w:rFonts w:cs="Calibri"/>
                <w:sz w:val="18"/>
                <w:szCs w:val="18"/>
                <w:highlight w:val="yellow"/>
                <w:lang w:val="en-CA"/>
              </w:rPr>
              <w:t>efforts</w:t>
            </w:r>
            <w:r w:rsidRPr="00F864E1">
              <w:rPr>
                <w:rFonts w:cs="Calibri"/>
                <w:sz w:val="18"/>
                <w:szCs w:val="18"/>
                <w:highlight w:val="yellow"/>
                <w:lang w:val="en-CA"/>
              </w:rPr>
              <w:t>.</w:t>
            </w:r>
          </w:p>
        </w:tc>
        <w:tc>
          <w:tcPr>
            <w:tcW w:w="8730" w:type="dxa"/>
          </w:tcPr>
          <w:p w:rsidR="00D775F2" w:rsidRPr="00F864E1" w:rsidRDefault="00D775F2" w:rsidP="00874803">
            <w:pPr>
              <w:rPr>
                <w:rFonts w:cs="Calibri"/>
                <w:b/>
                <w:sz w:val="18"/>
                <w:szCs w:val="18"/>
                <w:highlight w:val="yellow"/>
                <w:lang w:val="en-CA"/>
              </w:rPr>
            </w:pPr>
            <w:r w:rsidRPr="00F864E1">
              <w:rPr>
                <w:rFonts w:cs="Calibri"/>
                <w:b/>
                <w:sz w:val="18"/>
                <w:szCs w:val="18"/>
                <w:highlight w:val="yellow"/>
                <w:lang w:val="en-CA"/>
              </w:rPr>
              <w:lastRenderedPageBreak/>
              <w:t>Existing policies and measures</w:t>
            </w:r>
          </w:p>
          <w:p w:rsidR="00D775F2" w:rsidRPr="00F864E1" w:rsidRDefault="00D775F2" w:rsidP="001259F2">
            <w:pPr>
              <w:pStyle w:val="ListParagraph"/>
              <w:numPr>
                <w:ilvl w:val="0"/>
                <w:numId w:val="121"/>
              </w:numPr>
              <w:spacing w:after="0" w:line="240" w:lineRule="auto"/>
              <w:rPr>
                <w:rFonts w:cs="Calibri"/>
                <w:sz w:val="18"/>
                <w:szCs w:val="18"/>
                <w:highlight w:val="yellow"/>
              </w:rPr>
            </w:pPr>
            <w:r w:rsidRPr="00F864E1">
              <w:rPr>
                <w:rFonts w:cs="Calibri"/>
                <w:sz w:val="18"/>
                <w:szCs w:val="18"/>
                <w:highlight w:val="yellow"/>
              </w:rPr>
              <w:t>National Forest Policy 1994</w:t>
            </w:r>
          </w:p>
          <w:p w:rsidR="00D775F2" w:rsidRPr="00F864E1" w:rsidRDefault="00D775F2" w:rsidP="001259F2">
            <w:pPr>
              <w:pStyle w:val="ListParagraph"/>
              <w:numPr>
                <w:ilvl w:val="0"/>
                <w:numId w:val="121"/>
              </w:numPr>
              <w:spacing w:after="0" w:line="240" w:lineRule="auto"/>
              <w:rPr>
                <w:rFonts w:cs="Calibri"/>
                <w:sz w:val="18"/>
                <w:szCs w:val="18"/>
                <w:highlight w:val="yellow"/>
              </w:rPr>
            </w:pPr>
            <w:r w:rsidRPr="00F864E1">
              <w:rPr>
                <w:rFonts w:cs="Calibri"/>
                <w:sz w:val="18"/>
                <w:szCs w:val="18"/>
                <w:highlight w:val="yellow"/>
              </w:rPr>
              <w:t>The Forest Act 1927</w:t>
            </w:r>
          </w:p>
          <w:p w:rsidR="00D775F2" w:rsidRPr="00F864E1" w:rsidRDefault="00D775F2" w:rsidP="001259F2">
            <w:pPr>
              <w:pStyle w:val="ListParagraph"/>
              <w:numPr>
                <w:ilvl w:val="0"/>
                <w:numId w:val="121"/>
              </w:numPr>
              <w:spacing w:after="0" w:line="240" w:lineRule="auto"/>
              <w:rPr>
                <w:rFonts w:cs="Calibri"/>
                <w:sz w:val="18"/>
                <w:szCs w:val="18"/>
                <w:highlight w:val="yellow"/>
              </w:rPr>
            </w:pPr>
            <w:r w:rsidRPr="00F864E1">
              <w:rPr>
                <w:rFonts w:cs="Calibri"/>
                <w:sz w:val="18"/>
                <w:szCs w:val="18"/>
                <w:highlight w:val="yellow"/>
              </w:rPr>
              <w:t>Forestry Master Plan 1995-2015</w:t>
            </w:r>
          </w:p>
          <w:p w:rsidR="00D775F2" w:rsidRPr="00F864E1" w:rsidRDefault="00D775F2" w:rsidP="001259F2">
            <w:pPr>
              <w:pStyle w:val="ListParagraph"/>
              <w:numPr>
                <w:ilvl w:val="0"/>
                <w:numId w:val="121"/>
              </w:numPr>
              <w:spacing w:after="0" w:line="240" w:lineRule="auto"/>
              <w:contextualSpacing w:val="0"/>
              <w:rPr>
                <w:rFonts w:cs="Calibri"/>
                <w:sz w:val="18"/>
                <w:szCs w:val="18"/>
                <w:highlight w:val="yellow"/>
                <w:lang w:val="en-CA"/>
              </w:rPr>
            </w:pPr>
            <w:r w:rsidRPr="00F864E1">
              <w:rPr>
                <w:rFonts w:cs="Calibri"/>
                <w:sz w:val="18"/>
                <w:szCs w:val="18"/>
                <w:highlight w:val="yellow"/>
                <w:lang w:val="en-CA"/>
              </w:rPr>
              <w:t>Social Forestry (Amendment) Rules 2010</w:t>
            </w:r>
          </w:p>
          <w:p w:rsidR="00D775F2" w:rsidRPr="00F864E1" w:rsidRDefault="00D775F2" w:rsidP="001259F2">
            <w:pPr>
              <w:pStyle w:val="ListParagraph"/>
              <w:numPr>
                <w:ilvl w:val="0"/>
                <w:numId w:val="121"/>
              </w:numPr>
              <w:spacing w:after="0" w:line="240" w:lineRule="auto"/>
              <w:contextualSpacing w:val="0"/>
              <w:rPr>
                <w:rFonts w:cs="Calibri"/>
                <w:sz w:val="18"/>
                <w:szCs w:val="18"/>
                <w:highlight w:val="yellow"/>
                <w:lang w:val="en-CA"/>
              </w:rPr>
            </w:pPr>
            <w:r w:rsidRPr="00F864E1">
              <w:rPr>
                <w:rFonts w:cs="Calibri"/>
                <w:sz w:val="18"/>
                <w:szCs w:val="18"/>
                <w:highlight w:val="yellow"/>
                <w:lang w:val="en-CA"/>
              </w:rPr>
              <w:t>Wildlife (Preservation  and Security) Act 2012</w:t>
            </w:r>
          </w:p>
          <w:p w:rsidR="00D775F2" w:rsidRPr="00F864E1" w:rsidRDefault="00D775F2" w:rsidP="001259F2">
            <w:pPr>
              <w:pStyle w:val="ListParagraph"/>
              <w:numPr>
                <w:ilvl w:val="0"/>
                <w:numId w:val="121"/>
              </w:numPr>
              <w:spacing w:after="0" w:line="240" w:lineRule="auto"/>
              <w:rPr>
                <w:rFonts w:cs="Calibri"/>
                <w:sz w:val="18"/>
                <w:szCs w:val="18"/>
                <w:highlight w:val="yellow"/>
              </w:rPr>
            </w:pPr>
            <w:r w:rsidRPr="00F864E1">
              <w:rPr>
                <w:rFonts w:cs="Calibri"/>
                <w:sz w:val="18"/>
                <w:szCs w:val="18"/>
                <w:highlight w:val="yellow"/>
              </w:rPr>
              <w:lastRenderedPageBreak/>
              <w:t>Bangladesh Environment Conservation Act 1995</w:t>
            </w:r>
          </w:p>
          <w:p w:rsidR="00D775F2" w:rsidRPr="00F864E1" w:rsidRDefault="00D775F2" w:rsidP="001259F2">
            <w:pPr>
              <w:pStyle w:val="ListParagraph"/>
              <w:numPr>
                <w:ilvl w:val="0"/>
                <w:numId w:val="121"/>
              </w:numPr>
              <w:spacing w:after="0" w:line="240" w:lineRule="auto"/>
              <w:rPr>
                <w:rFonts w:cs="Calibri"/>
                <w:sz w:val="18"/>
                <w:szCs w:val="18"/>
                <w:highlight w:val="yellow"/>
              </w:rPr>
            </w:pPr>
            <w:r w:rsidRPr="00F864E1">
              <w:rPr>
                <w:rFonts w:cs="Calibri"/>
                <w:sz w:val="18"/>
                <w:szCs w:val="18"/>
                <w:highlight w:val="yellow"/>
              </w:rPr>
              <w:t xml:space="preserve">Convention on Biological Diversity </w:t>
            </w:r>
          </w:p>
          <w:p w:rsidR="00D775F2" w:rsidRPr="00F864E1" w:rsidRDefault="00D775F2" w:rsidP="001259F2">
            <w:pPr>
              <w:pStyle w:val="ListParagraph"/>
              <w:numPr>
                <w:ilvl w:val="0"/>
                <w:numId w:val="121"/>
              </w:numPr>
              <w:spacing w:after="0" w:line="240" w:lineRule="auto"/>
              <w:rPr>
                <w:rFonts w:eastAsia="MS Mincho" w:cs="Calibri"/>
                <w:sz w:val="18"/>
                <w:szCs w:val="18"/>
                <w:highlight w:val="yellow"/>
              </w:rPr>
            </w:pPr>
            <w:r w:rsidRPr="00F864E1">
              <w:rPr>
                <w:rFonts w:cs="Calibri"/>
                <w:sz w:val="18"/>
                <w:szCs w:val="18"/>
                <w:highlight w:val="yellow"/>
              </w:rPr>
              <w:t xml:space="preserve">National Biodiversity Strategy and </w:t>
            </w:r>
            <w:r w:rsidRPr="00F864E1">
              <w:rPr>
                <w:rFonts w:eastAsia="MS Mincho" w:cs="Calibri"/>
                <w:sz w:val="18"/>
                <w:szCs w:val="18"/>
                <w:highlight w:val="yellow"/>
              </w:rPr>
              <w:t>Action Plan</w:t>
            </w:r>
          </w:p>
          <w:p w:rsidR="00D775F2" w:rsidRPr="00F864E1" w:rsidRDefault="00D775F2" w:rsidP="001259F2">
            <w:pPr>
              <w:pStyle w:val="ListParagraph"/>
              <w:numPr>
                <w:ilvl w:val="0"/>
                <w:numId w:val="121"/>
              </w:numPr>
              <w:spacing w:after="0" w:line="240" w:lineRule="auto"/>
              <w:rPr>
                <w:rFonts w:eastAsia="MS Mincho" w:cs="Calibri"/>
                <w:sz w:val="18"/>
                <w:szCs w:val="18"/>
                <w:highlight w:val="yellow"/>
              </w:rPr>
            </w:pPr>
            <w:r w:rsidRPr="00F864E1">
              <w:rPr>
                <w:rFonts w:eastAsia="MS Mincho" w:cs="Calibri"/>
                <w:sz w:val="18"/>
                <w:szCs w:val="18"/>
                <w:highlight w:val="yellow"/>
              </w:rPr>
              <w:t>National Land use Policy 2001</w:t>
            </w:r>
          </w:p>
          <w:p w:rsidR="00D775F2" w:rsidRPr="00F864E1" w:rsidRDefault="00D775F2" w:rsidP="00874803">
            <w:pPr>
              <w:pStyle w:val="ListParagraph"/>
              <w:ind w:left="360"/>
              <w:rPr>
                <w:rFonts w:cs="Calibri"/>
                <w:sz w:val="18"/>
                <w:szCs w:val="18"/>
                <w:highlight w:val="yellow"/>
              </w:rPr>
            </w:pPr>
          </w:p>
          <w:p w:rsidR="00D775F2" w:rsidRPr="00F864E1" w:rsidRDefault="00D775F2" w:rsidP="00874803">
            <w:pPr>
              <w:rPr>
                <w:rFonts w:cs="Calibri"/>
                <w:b/>
                <w:sz w:val="18"/>
                <w:szCs w:val="18"/>
                <w:highlight w:val="yellow"/>
                <w:lang w:val="en-CA"/>
              </w:rPr>
            </w:pPr>
            <w:r w:rsidRPr="00F864E1">
              <w:rPr>
                <w:rFonts w:cs="Calibri"/>
                <w:b/>
                <w:sz w:val="18"/>
                <w:szCs w:val="18"/>
                <w:highlight w:val="yellow"/>
                <w:lang w:val="en-CA"/>
              </w:rPr>
              <w:t>Actions to be taken during RPP implementation</w:t>
            </w:r>
          </w:p>
          <w:p w:rsidR="00D775F2" w:rsidRPr="00F864E1" w:rsidRDefault="00D775F2" w:rsidP="001259F2">
            <w:pPr>
              <w:pStyle w:val="ListParagraph"/>
              <w:numPr>
                <w:ilvl w:val="0"/>
                <w:numId w:val="121"/>
              </w:numPr>
              <w:spacing w:after="0" w:line="240" w:lineRule="auto"/>
              <w:rPr>
                <w:rFonts w:cs="Calibri"/>
                <w:sz w:val="18"/>
                <w:szCs w:val="18"/>
                <w:highlight w:val="yellow"/>
              </w:rPr>
            </w:pPr>
            <w:r w:rsidRPr="00F864E1">
              <w:rPr>
                <w:rFonts w:cs="Calibri"/>
                <w:sz w:val="18"/>
                <w:szCs w:val="18"/>
                <w:highlight w:val="yellow"/>
              </w:rPr>
              <w:t>Output 2a1will bring the recommendations after the assessment of existing related policies and laws and will be used for the preparation of National REDD+ Strategy (Output 2d2) that will ensure the conservation of natural forest and biological diversity.</w:t>
            </w:r>
          </w:p>
          <w:p w:rsidR="00D775F2" w:rsidRPr="00F864E1" w:rsidRDefault="00D775F2" w:rsidP="001259F2">
            <w:pPr>
              <w:pStyle w:val="ListParagraph"/>
              <w:numPr>
                <w:ilvl w:val="0"/>
                <w:numId w:val="121"/>
              </w:numPr>
              <w:spacing w:after="0" w:line="240" w:lineRule="auto"/>
              <w:rPr>
                <w:rFonts w:cs="Calibri"/>
                <w:sz w:val="18"/>
                <w:szCs w:val="18"/>
                <w:highlight w:val="yellow"/>
              </w:rPr>
            </w:pPr>
            <w:r w:rsidRPr="00F864E1">
              <w:rPr>
                <w:rFonts w:cs="Calibri"/>
                <w:sz w:val="18"/>
                <w:szCs w:val="18"/>
                <w:highlight w:val="yellow"/>
              </w:rPr>
              <w:t>National REDD+ Social and Environmental Safeguard</w:t>
            </w:r>
            <w:r w:rsidR="000C6C49" w:rsidRPr="00F864E1">
              <w:rPr>
                <w:rFonts w:cs="Calibri"/>
                <w:sz w:val="18"/>
                <w:szCs w:val="18"/>
                <w:highlight w:val="yellow"/>
              </w:rPr>
              <w:t>s</w:t>
            </w:r>
            <w:r w:rsidRPr="00F864E1">
              <w:rPr>
                <w:rFonts w:cs="Calibri"/>
                <w:sz w:val="18"/>
                <w:szCs w:val="18"/>
                <w:highlight w:val="yellow"/>
              </w:rPr>
              <w:t xml:space="preserve"> Management Framework will be developed under output 2d1</w:t>
            </w:r>
            <w:r w:rsidR="002827E8" w:rsidRPr="00F864E1">
              <w:rPr>
                <w:rFonts w:cs="Calibri"/>
                <w:sz w:val="18"/>
                <w:szCs w:val="18"/>
                <w:highlight w:val="yellow"/>
              </w:rPr>
              <w:t xml:space="preserve"> </w:t>
            </w:r>
            <w:r w:rsidRPr="00F864E1">
              <w:rPr>
                <w:rFonts w:cs="Calibri"/>
                <w:sz w:val="18"/>
                <w:szCs w:val="18"/>
                <w:highlight w:val="yellow"/>
              </w:rPr>
              <w:t>that will prevent conversion of natural forest</w:t>
            </w:r>
            <w:r w:rsidR="002827E8" w:rsidRPr="00F864E1">
              <w:rPr>
                <w:rFonts w:cs="Calibri"/>
                <w:sz w:val="18"/>
                <w:szCs w:val="18"/>
                <w:highlight w:val="yellow"/>
              </w:rPr>
              <w:t>s</w:t>
            </w:r>
            <w:r w:rsidRPr="00F864E1">
              <w:rPr>
                <w:rFonts w:cs="Calibri"/>
                <w:sz w:val="18"/>
                <w:szCs w:val="18"/>
                <w:highlight w:val="yellow"/>
              </w:rPr>
              <w:t xml:space="preserve"> an</w:t>
            </w:r>
            <w:r w:rsidR="002827E8" w:rsidRPr="00F864E1">
              <w:rPr>
                <w:rFonts w:cs="Calibri"/>
                <w:sz w:val="18"/>
                <w:szCs w:val="18"/>
                <w:highlight w:val="yellow"/>
              </w:rPr>
              <w:t>d</w:t>
            </w:r>
            <w:r w:rsidRPr="00F864E1">
              <w:rPr>
                <w:rFonts w:cs="Calibri"/>
                <w:sz w:val="18"/>
                <w:szCs w:val="18"/>
                <w:highlight w:val="yellow"/>
              </w:rPr>
              <w:t xml:space="preserve"> conserve biodiversity</w:t>
            </w:r>
          </w:p>
          <w:p w:rsidR="00D775F2" w:rsidRPr="00F864E1" w:rsidRDefault="00D775F2" w:rsidP="001259F2">
            <w:pPr>
              <w:pStyle w:val="ListParagraph"/>
              <w:numPr>
                <w:ilvl w:val="0"/>
                <w:numId w:val="121"/>
              </w:numPr>
              <w:spacing w:after="0" w:line="240" w:lineRule="auto"/>
              <w:rPr>
                <w:rFonts w:cs="Calibri"/>
                <w:sz w:val="18"/>
                <w:szCs w:val="18"/>
                <w:highlight w:val="yellow"/>
              </w:rPr>
            </w:pPr>
            <w:r w:rsidRPr="00F864E1">
              <w:rPr>
                <w:rFonts w:cs="Calibri"/>
                <w:sz w:val="18"/>
                <w:szCs w:val="18"/>
                <w:highlight w:val="yellow"/>
              </w:rPr>
              <w:t>Multipurpose NFI will be designed and implemented and Integrated forest information system will be developed that will clearly indicate the forest status periodically therefore preventive measures could be taken (output 4a.3 and 4a.6)</w:t>
            </w:r>
          </w:p>
          <w:p w:rsidR="00D775F2" w:rsidRPr="00F864E1" w:rsidRDefault="00D775F2" w:rsidP="001259F2">
            <w:pPr>
              <w:pStyle w:val="ListParagraph"/>
              <w:numPr>
                <w:ilvl w:val="0"/>
                <w:numId w:val="121"/>
              </w:numPr>
              <w:spacing w:after="0" w:line="240" w:lineRule="auto"/>
              <w:rPr>
                <w:rFonts w:cs="Calibri"/>
                <w:bCs/>
                <w:sz w:val="18"/>
                <w:szCs w:val="18"/>
                <w:highlight w:val="yellow"/>
              </w:rPr>
            </w:pPr>
            <w:r w:rsidRPr="00F864E1">
              <w:rPr>
                <w:rFonts w:cs="Calibri"/>
                <w:sz w:val="18"/>
                <w:szCs w:val="18"/>
                <w:highlight w:val="yellow"/>
              </w:rPr>
              <w:t xml:space="preserve">As permanence and displacement issues are pertinent to MRV systems, a comprehensive national forest monitoring system and database will be established to comply with commitments on MRV under output 4a.2. </w:t>
            </w:r>
          </w:p>
          <w:p w:rsidR="00D775F2" w:rsidRPr="00F864E1" w:rsidRDefault="00D775F2" w:rsidP="001259F2">
            <w:pPr>
              <w:pStyle w:val="ListParagraph"/>
              <w:numPr>
                <w:ilvl w:val="0"/>
                <w:numId w:val="121"/>
              </w:numPr>
              <w:spacing w:after="0" w:line="240" w:lineRule="auto"/>
              <w:rPr>
                <w:rFonts w:cs="Calibri"/>
                <w:bCs/>
                <w:sz w:val="18"/>
                <w:szCs w:val="18"/>
                <w:highlight w:val="yellow"/>
              </w:rPr>
            </w:pPr>
            <w:r w:rsidRPr="00F864E1">
              <w:rPr>
                <w:rFonts w:cs="Calibri"/>
                <w:sz w:val="18"/>
                <w:szCs w:val="18"/>
                <w:highlight w:val="yellow"/>
              </w:rPr>
              <w:t>W</w:t>
            </w:r>
            <w:r w:rsidRPr="00F864E1">
              <w:rPr>
                <w:rFonts w:cs="Calibri"/>
                <w:bCs/>
                <w:sz w:val="18"/>
                <w:szCs w:val="18"/>
                <w:highlight w:val="yellow"/>
              </w:rPr>
              <w:t>here significant natural forest loss is occurring or anticipated the Programme will explicitly prioritize interventions that reduce conversion of natural forest over other REDD+ activities.</w:t>
            </w:r>
          </w:p>
        </w:tc>
      </w:tr>
      <w:tr w:rsidR="00D775F2" w:rsidRPr="00F864E1" w:rsidTr="00D775F2">
        <w:trPr>
          <w:trHeight w:val="20"/>
        </w:trPr>
        <w:tc>
          <w:tcPr>
            <w:tcW w:w="2538" w:type="dxa"/>
          </w:tcPr>
          <w:p w:rsidR="00D775F2" w:rsidRPr="00F864E1" w:rsidRDefault="00D775F2" w:rsidP="00874803">
            <w:pPr>
              <w:rPr>
                <w:rFonts w:cs="Calibri"/>
                <w:sz w:val="18"/>
                <w:szCs w:val="18"/>
                <w:highlight w:val="yellow"/>
                <w:lang w:val="en-CA"/>
              </w:rPr>
            </w:pPr>
            <w:r w:rsidRPr="00F864E1">
              <w:rPr>
                <w:rFonts w:cs="Calibri"/>
                <w:sz w:val="18"/>
                <w:szCs w:val="18"/>
                <w:highlight w:val="yellow"/>
                <w:lang w:val="en-CA"/>
              </w:rPr>
              <w:lastRenderedPageBreak/>
              <w:t>2(e) Actions (…) incentivize the protection and conservation of natural forests and their ecosystem services (…)</w:t>
            </w:r>
          </w:p>
          <w:p w:rsidR="00D775F2" w:rsidRPr="00F864E1" w:rsidRDefault="00D775F2" w:rsidP="00874803">
            <w:pPr>
              <w:rPr>
                <w:rFonts w:cs="Calibri"/>
                <w:sz w:val="18"/>
                <w:szCs w:val="18"/>
                <w:highlight w:val="yellow"/>
                <w:lang w:val="en-CA"/>
              </w:rPr>
            </w:pPr>
          </w:p>
          <w:p w:rsidR="00D775F2" w:rsidRPr="00F864E1" w:rsidRDefault="00D775F2" w:rsidP="00874803">
            <w:pPr>
              <w:rPr>
                <w:rFonts w:cs="Calibri"/>
                <w:sz w:val="18"/>
                <w:szCs w:val="18"/>
                <w:highlight w:val="yellow"/>
                <w:lang w:val="en-CA"/>
              </w:rPr>
            </w:pPr>
            <w:r w:rsidRPr="00F864E1">
              <w:rPr>
                <w:rFonts w:cs="Calibri"/>
                <w:sz w:val="18"/>
                <w:szCs w:val="18"/>
                <w:highlight w:val="yellow"/>
                <w:lang w:val="en-CA"/>
              </w:rPr>
              <w:t xml:space="preserve">2(e) Actions are (…) used to (…) enhance other social and environmental benefits </w:t>
            </w:r>
          </w:p>
        </w:tc>
        <w:tc>
          <w:tcPr>
            <w:tcW w:w="2520" w:type="dxa"/>
          </w:tcPr>
          <w:p w:rsidR="00D775F2" w:rsidRPr="00F864E1" w:rsidRDefault="00D775F2" w:rsidP="00874803">
            <w:pPr>
              <w:rPr>
                <w:rFonts w:cs="Calibri"/>
                <w:sz w:val="18"/>
                <w:szCs w:val="18"/>
                <w:highlight w:val="yellow"/>
                <w:lang w:val="en-CA"/>
              </w:rPr>
            </w:pPr>
            <w:r w:rsidRPr="00F864E1">
              <w:rPr>
                <w:rFonts w:cs="Calibri"/>
                <w:sz w:val="18"/>
                <w:szCs w:val="18"/>
                <w:highlight w:val="yellow"/>
                <w:lang w:val="en-CA"/>
              </w:rPr>
              <w:t>Without knowledge on the social and environmental benefits of natural forests and weak incentives to protect or manage them it is likely that carbon value generation will be overemphasized to the detriment of other benefits.</w:t>
            </w:r>
          </w:p>
        </w:tc>
        <w:tc>
          <w:tcPr>
            <w:tcW w:w="8730" w:type="dxa"/>
          </w:tcPr>
          <w:p w:rsidR="00D775F2" w:rsidRPr="00F864E1" w:rsidRDefault="00D775F2" w:rsidP="00874803">
            <w:pPr>
              <w:rPr>
                <w:rFonts w:cs="Calibri"/>
                <w:b/>
                <w:sz w:val="18"/>
                <w:szCs w:val="18"/>
                <w:highlight w:val="yellow"/>
                <w:lang w:val="en-CA"/>
              </w:rPr>
            </w:pPr>
            <w:r w:rsidRPr="00F864E1">
              <w:rPr>
                <w:rFonts w:cs="Calibri"/>
                <w:b/>
                <w:sz w:val="18"/>
                <w:szCs w:val="18"/>
                <w:highlight w:val="yellow"/>
                <w:lang w:val="en-CA"/>
              </w:rPr>
              <w:t>Existing policies and measures</w:t>
            </w:r>
          </w:p>
          <w:p w:rsidR="00D775F2" w:rsidRPr="00F864E1" w:rsidRDefault="00D775F2" w:rsidP="001259F2">
            <w:pPr>
              <w:pStyle w:val="ListParagraph"/>
              <w:numPr>
                <w:ilvl w:val="0"/>
                <w:numId w:val="121"/>
              </w:numPr>
              <w:spacing w:after="0" w:line="240" w:lineRule="auto"/>
              <w:rPr>
                <w:rFonts w:cs="Calibri"/>
                <w:sz w:val="18"/>
                <w:szCs w:val="18"/>
                <w:highlight w:val="yellow"/>
              </w:rPr>
            </w:pPr>
            <w:r w:rsidRPr="00F864E1">
              <w:rPr>
                <w:rFonts w:cs="Calibri"/>
                <w:sz w:val="18"/>
                <w:szCs w:val="18"/>
                <w:highlight w:val="yellow"/>
              </w:rPr>
              <w:t>National Forest Policy 1994</w:t>
            </w:r>
          </w:p>
          <w:p w:rsidR="00D775F2" w:rsidRPr="00F864E1" w:rsidRDefault="00D775F2" w:rsidP="001259F2">
            <w:pPr>
              <w:pStyle w:val="ListParagraph"/>
              <w:numPr>
                <w:ilvl w:val="0"/>
                <w:numId w:val="121"/>
              </w:numPr>
              <w:spacing w:after="0" w:line="240" w:lineRule="auto"/>
              <w:rPr>
                <w:rFonts w:cs="Calibri"/>
                <w:sz w:val="18"/>
                <w:szCs w:val="18"/>
                <w:highlight w:val="yellow"/>
              </w:rPr>
            </w:pPr>
            <w:r w:rsidRPr="00F864E1">
              <w:rPr>
                <w:rFonts w:cs="Calibri"/>
                <w:sz w:val="18"/>
                <w:szCs w:val="18"/>
                <w:highlight w:val="yellow"/>
              </w:rPr>
              <w:t>Bangladesh Environment Conservation Act 1995</w:t>
            </w:r>
          </w:p>
          <w:p w:rsidR="00D775F2" w:rsidRPr="00F864E1" w:rsidRDefault="00D775F2" w:rsidP="001259F2">
            <w:pPr>
              <w:pStyle w:val="ListParagraph"/>
              <w:numPr>
                <w:ilvl w:val="0"/>
                <w:numId w:val="121"/>
              </w:numPr>
              <w:spacing w:after="0" w:line="240" w:lineRule="auto"/>
              <w:rPr>
                <w:rFonts w:cs="Calibri"/>
                <w:sz w:val="18"/>
                <w:szCs w:val="18"/>
                <w:highlight w:val="yellow"/>
              </w:rPr>
            </w:pPr>
            <w:r w:rsidRPr="00F864E1">
              <w:rPr>
                <w:rFonts w:cs="Calibri"/>
                <w:sz w:val="18"/>
                <w:szCs w:val="18"/>
                <w:highlight w:val="yellow"/>
              </w:rPr>
              <w:t>Tree Conservation Act (Draft)</w:t>
            </w:r>
          </w:p>
          <w:p w:rsidR="00D775F2" w:rsidRPr="00F864E1" w:rsidRDefault="00D775F2" w:rsidP="001259F2">
            <w:pPr>
              <w:pStyle w:val="ListParagraph"/>
              <w:numPr>
                <w:ilvl w:val="0"/>
                <w:numId w:val="121"/>
              </w:numPr>
              <w:spacing w:after="0" w:line="240" w:lineRule="auto"/>
              <w:rPr>
                <w:rFonts w:cs="Calibri"/>
                <w:sz w:val="18"/>
                <w:szCs w:val="18"/>
                <w:highlight w:val="yellow"/>
              </w:rPr>
            </w:pPr>
            <w:r w:rsidRPr="00F864E1">
              <w:rPr>
                <w:rFonts w:cs="Calibri"/>
                <w:sz w:val="18"/>
                <w:szCs w:val="18"/>
                <w:highlight w:val="yellow"/>
              </w:rPr>
              <w:t xml:space="preserve">Convention on Biological Diversity </w:t>
            </w:r>
          </w:p>
          <w:p w:rsidR="00D775F2" w:rsidRPr="00F864E1" w:rsidRDefault="00D775F2" w:rsidP="001259F2">
            <w:pPr>
              <w:pStyle w:val="ListParagraph"/>
              <w:numPr>
                <w:ilvl w:val="0"/>
                <w:numId w:val="121"/>
              </w:numPr>
              <w:spacing w:after="0" w:line="240" w:lineRule="auto"/>
              <w:rPr>
                <w:rFonts w:cs="Calibri"/>
                <w:sz w:val="18"/>
                <w:szCs w:val="18"/>
                <w:highlight w:val="yellow"/>
              </w:rPr>
            </w:pPr>
            <w:r w:rsidRPr="00F864E1">
              <w:rPr>
                <w:rFonts w:cs="Calibri"/>
                <w:sz w:val="18"/>
                <w:szCs w:val="18"/>
                <w:highlight w:val="yellow"/>
              </w:rPr>
              <w:t>National Land Use Policy 2001</w:t>
            </w:r>
          </w:p>
          <w:p w:rsidR="00D775F2" w:rsidRPr="00F864E1" w:rsidRDefault="00D775F2" w:rsidP="001259F2">
            <w:pPr>
              <w:pStyle w:val="ListParagraph"/>
              <w:numPr>
                <w:ilvl w:val="0"/>
                <w:numId w:val="121"/>
              </w:numPr>
              <w:spacing w:after="0" w:line="240" w:lineRule="auto"/>
              <w:rPr>
                <w:rFonts w:eastAsia="MS Mincho" w:cs="Calibri"/>
                <w:sz w:val="18"/>
                <w:szCs w:val="18"/>
                <w:highlight w:val="yellow"/>
              </w:rPr>
            </w:pPr>
            <w:r w:rsidRPr="00F864E1">
              <w:rPr>
                <w:rFonts w:cs="Calibri"/>
                <w:sz w:val="18"/>
                <w:szCs w:val="18"/>
                <w:highlight w:val="yellow"/>
              </w:rPr>
              <w:t xml:space="preserve">National Biodiversity Strategy and </w:t>
            </w:r>
            <w:r w:rsidRPr="00F864E1">
              <w:rPr>
                <w:rFonts w:eastAsia="MS Mincho" w:cs="Calibri"/>
                <w:sz w:val="18"/>
                <w:szCs w:val="18"/>
                <w:highlight w:val="yellow"/>
              </w:rPr>
              <w:t xml:space="preserve">Action Plan  </w:t>
            </w:r>
          </w:p>
          <w:p w:rsidR="00D775F2" w:rsidRPr="00F864E1" w:rsidRDefault="00D775F2" w:rsidP="00874803">
            <w:pPr>
              <w:pStyle w:val="ListParagraph"/>
              <w:ind w:left="360"/>
              <w:rPr>
                <w:rFonts w:cs="Calibri"/>
                <w:sz w:val="18"/>
                <w:szCs w:val="18"/>
                <w:highlight w:val="yellow"/>
              </w:rPr>
            </w:pPr>
          </w:p>
          <w:p w:rsidR="00D775F2" w:rsidRPr="00F864E1" w:rsidRDefault="00D775F2" w:rsidP="00874803">
            <w:pPr>
              <w:rPr>
                <w:rFonts w:cs="Calibri"/>
                <w:b/>
                <w:sz w:val="18"/>
                <w:szCs w:val="18"/>
                <w:highlight w:val="yellow"/>
                <w:lang w:val="en-CA"/>
              </w:rPr>
            </w:pPr>
            <w:r w:rsidRPr="00F864E1">
              <w:rPr>
                <w:rFonts w:cs="Calibri"/>
                <w:b/>
                <w:sz w:val="18"/>
                <w:szCs w:val="18"/>
                <w:highlight w:val="yellow"/>
                <w:lang w:val="en-CA"/>
              </w:rPr>
              <w:t>Actions to be taken during RPP implementation</w:t>
            </w:r>
          </w:p>
          <w:p w:rsidR="00D775F2" w:rsidRPr="00F864E1" w:rsidRDefault="00D775F2" w:rsidP="001259F2">
            <w:pPr>
              <w:pStyle w:val="ListParagraph"/>
              <w:numPr>
                <w:ilvl w:val="0"/>
                <w:numId w:val="121"/>
              </w:numPr>
              <w:spacing w:after="0" w:line="240" w:lineRule="auto"/>
              <w:rPr>
                <w:rFonts w:cs="Calibri"/>
                <w:sz w:val="18"/>
                <w:szCs w:val="18"/>
                <w:highlight w:val="yellow"/>
              </w:rPr>
            </w:pPr>
            <w:r w:rsidRPr="00F864E1">
              <w:rPr>
                <w:rFonts w:cs="Calibri"/>
                <w:sz w:val="18"/>
                <w:szCs w:val="18"/>
                <w:highlight w:val="yellow"/>
              </w:rPr>
              <w:t xml:space="preserve">Output 1c1 will support </w:t>
            </w:r>
            <w:r w:rsidR="000C6C49" w:rsidRPr="00F864E1">
              <w:rPr>
                <w:rFonts w:cs="Calibri"/>
                <w:sz w:val="18"/>
                <w:szCs w:val="18"/>
                <w:highlight w:val="yellow"/>
              </w:rPr>
              <w:t xml:space="preserve"> </w:t>
            </w:r>
            <w:r w:rsidRPr="00F864E1">
              <w:rPr>
                <w:rFonts w:cs="Calibri"/>
                <w:sz w:val="18"/>
                <w:szCs w:val="18"/>
                <w:highlight w:val="yellow"/>
              </w:rPr>
              <w:t>awareness building for the protection of Biodiversity</w:t>
            </w:r>
            <w:r w:rsidR="0033422A" w:rsidRPr="00F864E1">
              <w:rPr>
                <w:rFonts w:cs="Calibri"/>
                <w:sz w:val="18"/>
                <w:szCs w:val="18"/>
                <w:highlight w:val="yellow"/>
              </w:rPr>
              <w:t>;</w:t>
            </w:r>
            <w:r w:rsidRPr="00F864E1">
              <w:rPr>
                <w:rFonts w:cs="Calibri"/>
                <w:sz w:val="18"/>
                <w:szCs w:val="18"/>
                <w:highlight w:val="yellow"/>
              </w:rPr>
              <w:t xml:space="preserve"> </w:t>
            </w:r>
          </w:p>
          <w:p w:rsidR="00D775F2" w:rsidRPr="00F864E1" w:rsidRDefault="00D775F2" w:rsidP="001259F2">
            <w:pPr>
              <w:pStyle w:val="ListParagraph"/>
              <w:numPr>
                <w:ilvl w:val="0"/>
                <w:numId w:val="121"/>
              </w:numPr>
              <w:spacing w:after="0" w:line="240" w:lineRule="auto"/>
              <w:rPr>
                <w:rFonts w:cs="Calibri"/>
                <w:sz w:val="18"/>
                <w:szCs w:val="18"/>
                <w:highlight w:val="yellow"/>
              </w:rPr>
            </w:pPr>
            <w:r w:rsidRPr="00F864E1">
              <w:rPr>
                <w:rFonts w:cs="Calibri"/>
                <w:sz w:val="18"/>
                <w:szCs w:val="18"/>
                <w:highlight w:val="yellow"/>
              </w:rPr>
              <w:t>Output 4b will provide the information system for measuring multiple benefits that will help to conserve biod</w:t>
            </w:r>
            <w:r w:rsidR="0033422A" w:rsidRPr="00F864E1">
              <w:rPr>
                <w:rFonts w:cs="Calibri"/>
                <w:sz w:val="18"/>
                <w:szCs w:val="18"/>
                <w:highlight w:val="yellow"/>
              </w:rPr>
              <w:t>iversity and ecosystem services.</w:t>
            </w:r>
          </w:p>
        </w:tc>
      </w:tr>
      <w:tr w:rsidR="00D775F2" w:rsidRPr="007A6010" w:rsidTr="00D775F2">
        <w:trPr>
          <w:trHeight w:val="20"/>
        </w:trPr>
        <w:tc>
          <w:tcPr>
            <w:tcW w:w="2538" w:type="dxa"/>
          </w:tcPr>
          <w:p w:rsidR="00D775F2" w:rsidRPr="00F864E1" w:rsidRDefault="00D775F2" w:rsidP="00874803">
            <w:pPr>
              <w:rPr>
                <w:rFonts w:cs="Calibri"/>
                <w:sz w:val="18"/>
                <w:szCs w:val="18"/>
                <w:highlight w:val="yellow"/>
                <w:lang w:val="en-CA"/>
              </w:rPr>
            </w:pPr>
            <w:r w:rsidRPr="00F864E1">
              <w:rPr>
                <w:rFonts w:cs="Calibri"/>
                <w:sz w:val="18"/>
                <w:szCs w:val="18"/>
                <w:highlight w:val="yellow"/>
                <w:lang w:val="en-CA"/>
              </w:rPr>
              <w:t>2(e) Actions that are consistent with the conservation of… biological diversity…</w:t>
            </w:r>
          </w:p>
          <w:p w:rsidR="00D775F2" w:rsidRPr="00F864E1" w:rsidRDefault="00D775F2" w:rsidP="00874803">
            <w:pPr>
              <w:rPr>
                <w:rFonts w:cs="Calibri"/>
                <w:sz w:val="18"/>
                <w:szCs w:val="18"/>
                <w:highlight w:val="yellow"/>
                <w:lang w:val="en-CA"/>
              </w:rPr>
            </w:pPr>
          </w:p>
          <w:p w:rsidR="00D775F2" w:rsidRPr="00F864E1" w:rsidRDefault="00D775F2" w:rsidP="00874803">
            <w:pPr>
              <w:rPr>
                <w:rFonts w:cs="Calibri"/>
                <w:sz w:val="18"/>
                <w:szCs w:val="18"/>
                <w:highlight w:val="yellow"/>
                <w:lang w:val="en-CA"/>
              </w:rPr>
            </w:pPr>
          </w:p>
        </w:tc>
        <w:tc>
          <w:tcPr>
            <w:tcW w:w="2520" w:type="dxa"/>
          </w:tcPr>
          <w:p w:rsidR="00D775F2" w:rsidRPr="00F864E1" w:rsidRDefault="00D775F2" w:rsidP="00874803">
            <w:pPr>
              <w:rPr>
                <w:rFonts w:cs="Calibri"/>
                <w:sz w:val="18"/>
                <w:szCs w:val="18"/>
                <w:highlight w:val="yellow"/>
                <w:lang w:val="en-CA"/>
              </w:rPr>
            </w:pPr>
            <w:r w:rsidRPr="00F864E1">
              <w:rPr>
                <w:rFonts w:cs="Calibri"/>
                <w:sz w:val="18"/>
                <w:szCs w:val="18"/>
                <w:highlight w:val="yellow"/>
                <w:lang w:val="en-CA"/>
              </w:rPr>
              <w:lastRenderedPageBreak/>
              <w:t xml:space="preserve">As interest in generating higher carbon values, there is the potential that non-forest ecosystems with high </w:t>
            </w:r>
            <w:r w:rsidRPr="00F864E1">
              <w:rPr>
                <w:rFonts w:cs="Calibri"/>
                <w:sz w:val="18"/>
                <w:szCs w:val="18"/>
                <w:highlight w:val="yellow"/>
                <w:lang w:val="en-CA"/>
              </w:rPr>
              <w:lastRenderedPageBreak/>
              <w:t>biodiversity values will be replaced with carbon producing forests or mono culture plantation.</w:t>
            </w:r>
          </w:p>
        </w:tc>
        <w:tc>
          <w:tcPr>
            <w:tcW w:w="8730" w:type="dxa"/>
          </w:tcPr>
          <w:p w:rsidR="00D775F2" w:rsidRPr="00F864E1" w:rsidRDefault="00D775F2" w:rsidP="00874803">
            <w:pPr>
              <w:rPr>
                <w:rFonts w:cs="Calibri"/>
                <w:b/>
                <w:sz w:val="18"/>
                <w:szCs w:val="18"/>
                <w:highlight w:val="yellow"/>
                <w:lang w:val="en-CA"/>
              </w:rPr>
            </w:pPr>
            <w:r w:rsidRPr="00F864E1">
              <w:rPr>
                <w:rFonts w:cs="Calibri"/>
                <w:b/>
                <w:sz w:val="18"/>
                <w:szCs w:val="18"/>
                <w:highlight w:val="yellow"/>
                <w:lang w:val="en-CA"/>
              </w:rPr>
              <w:lastRenderedPageBreak/>
              <w:t>Existing policies and measures</w:t>
            </w:r>
          </w:p>
          <w:p w:rsidR="00D775F2" w:rsidRPr="00F864E1" w:rsidRDefault="00D775F2" w:rsidP="001259F2">
            <w:pPr>
              <w:pStyle w:val="ListParagraph"/>
              <w:numPr>
                <w:ilvl w:val="0"/>
                <w:numId w:val="121"/>
              </w:numPr>
              <w:spacing w:after="0" w:line="240" w:lineRule="auto"/>
              <w:rPr>
                <w:rFonts w:cs="Calibri"/>
                <w:sz w:val="18"/>
                <w:szCs w:val="18"/>
                <w:highlight w:val="yellow"/>
              </w:rPr>
            </w:pPr>
            <w:r w:rsidRPr="00F864E1">
              <w:rPr>
                <w:rFonts w:cs="Calibri"/>
                <w:sz w:val="18"/>
                <w:szCs w:val="18"/>
                <w:highlight w:val="yellow"/>
              </w:rPr>
              <w:t>The Forest Act 1927</w:t>
            </w:r>
          </w:p>
          <w:p w:rsidR="00D775F2" w:rsidRPr="00F864E1" w:rsidRDefault="00D775F2" w:rsidP="001259F2">
            <w:pPr>
              <w:pStyle w:val="ListParagraph"/>
              <w:numPr>
                <w:ilvl w:val="0"/>
                <w:numId w:val="121"/>
              </w:numPr>
              <w:spacing w:after="0" w:line="240" w:lineRule="auto"/>
              <w:rPr>
                <w:rFonts w:cs="Calibri"/>
                <w:sz w:val="18"/>
                <w:szCs w:val="18"/>
                <w:highlight w:val="yellow"/>
              </w:rPr>
            </w:pPr>
            <w:r w:rsidRPr="00F864E1">
              <w:rPr>
                <w:rFonts w:cs="Calibri"/>
                <w:sz w:val="18"/>
                <w:szCs w:val="18"/>
                <w:highlight w:val="yellow"/>
              </w:rPr>
              <w:t>National Land Use Policy 2001</w:t>
            </w:r>
          </w:p>
          <w:p w:rsidR="00D775F2" w:rsidRPr="00F864E1" w:rsidRDefault="00D775F2" w:rsidP="001259F2">
            <w:pPr>
              <w:pStyle w:val="ListParagraph"/>
              <w:numPr>
                <w:ilvl w:val="0"/>
                <w:numId w:val="121"/>
              </w:numPr>
              <w:spacing w:after="0" w:line="240" w:lineRule="auto"/>
              <w:rPr>
                <w:rFonts w:cs="Calibri"/>
                <w:sz w:val="18"/>
                <w:szCs w:val="18"/>
                <w:highlight w:val="yellow"/>
              </w:rPr>
            </w:pPr>
            <w:r w:rsidRPr="00F864E1">
              <w:rPr>
                <w:rFonts w:cs="Calibri"/>
                <w:sz w:val="18"/>
                <w:szCs w:val="18"/>
                <w:highlight w:val="yellow"/>
              </w:rPr>
              <w:lastRenderedPageBreak/>
              <w:t>Bangladesh Environment Conservation Act 1995</w:t>
            </w:r>
          </w:p>
          <w:p w:rsidR="00D775F2" w:rsidRPr="00F864E1" w:rsidRDefault="00D775F2" w:rsidP="00874803">
            <w:pPr>
              <w:rPr>
                <w:rFonts w:cs="Calibri"/>
                <w:sz w:val="18"/>
                <w:szCs w:val="18"/>
                <w:highlight w:val="yellow"/>
              </w:rPr>
            </w:pPr>
          </w:p>
          <w:p w:rsidR="00D775F2" w:rsidRPr="00F864E1" w:rsidRDefault="00D775F2" w:rsidP="00874803">
            <w:pPr>
              <w:rPr>
                <w:rFonts w:cs="Calibri"/>
                <w:b/>
                <w:sz w:val="18"/>
                <w:szCs w:val="18"/>
                <w:highlight w:val="yellow"/>
                <w:lang w:val="en-CA"/>
              </w:rPr>
            </w:pPr>
            <w:r w:rsidRPr="00F864E1">
              <w:rPr>
                <w:rFonts w:cs="Calibri"/>
                <w:b/>
                <w:sz w:val="18"/>
                <w:szCs w:val="18"/>
                <w:highlight w:val="yellow"/>
                <w:lang w:val="en-CA"/>
              </w:rPr>
              <w:t>Actions to be taken during RPP implementation</w:t>
            </w:r>
          </w:p>
          <w:p w:rsidR="00D775F2" w:rsidRPr="00F864E1" w:rsidRDefault="00D775F2" w:rsidP="001259F2">
            <w:pPr>
              <w:pStyle w:val="ListParagraph"/>
              <w:numPr>
                <w:ilvl w:val="0"/>
                <w:numId w:val="121"/>
              </w:numPr>
              <w:spacing w:after="0" w:line="240" w:lineRule="auto"/>
              <w:rPr>
                <w:rFonts w:cs="Calibri"/>
                <w:bCs/>
                <w:sz w:val="18"/>
                <w:szCs w:val="18"/>
                <w:highlight w:val="yellow"/>
              </w:rPr>
            </w:pPr>
            <w:r w:rsidRPr="00F864E1">
              <w:rPr>
                <w:rFonts w:cs="Calibri"/>
                <w:bCs/>
                <w:sz w:val="18"/>
                <w:szCs w:val="18"/>
                <w:highlight w:val="yellow"/>
              </w:rPr>
              <w:t>Under output 4a.2 land use information</w:t>
            </w:r>
            <w:r w:rsidR="000C6C49" w:rsidRPr="00F864E1">
              <w:rPr>
                <w:rFonts w:cs="Calibri"/>
                <w:bCs/>
                <w:sz w:val="18"/>
                <w:szCs w:val="18"/>
                <w:highlight w:val="yellow"/>
              </w:rPr>
              <w:t xml:space="preserve">, </w:t>
            </w:r>
            <w:r w:rsidRPr="00F864E1">
              <w:rPr>
                <w:rFonts w:cs="Calibri"/>
                <w:bCs/>
                <w:sz w:val="18"/>
                <w:szCs w:val="18"/>
                <w:highlight w:val="yellow"/>
              </w:rPr>
              <w:t xml:space="preserve">non-forest </w:t>
            </w:r>
            <w:r w:rsidR="000C6C49" w:rsidRPr="00F864E1">
              <w:rPr>
                <w:rFonts w:cs="Calibri"/>
                <w:bCs/>
                <w:sz w:val="18"/>
                <w:szCs w:val="18"/>
                <w:highlight w:val="yellow"/>
              </w:rPr>
              <w:t xml:space="preserve">high value conservation </w:t>
            </w:r>
            <w:r w:rsidRPr="00F864E1">
              <w:rPr>
                <w:rFonts w:cs="Calibri"/>
                <w:bCs/>
                <w:sz w:val="18"/>
                <w:szCs w:val="18"/>
                <w:highlight w:val="yellow"/>
              </w:rPr>
              <w:t xml:space="preserve">areas will be identified </w:t>
            </w:r>
            <w:r w:rsidR="000C6C49" w:rsidRPr="00F864E1">
              <w:rPr>
                <w:rFonts w:cs="Calibri"/>
                <w:bCs/>
                <w:sz w:val="18"/>
                <w:szCs w:val="18"/>
                <w:highlight w:val="yellow"/>
              </w:rPr>
              <w:t>impact of REDD+ activities</w:t>
            </w:r>
            <w:r w:rsidR="0033422A" w:rsidRPr="00F864E1">
              <w:rPr>
                <w:rFonts w:cs="Calibri"/>
                <w:bCs/>
                <w:sz w:val="18"/>
                <w:szCs w:val="18"/>
                <w:highlight w:val="yellow"/>
              </w:rPr>
              <w:t xml:space="preserve"> will be assessed and monitored;</w:t>
            </w:r>
          </w:p>
          <w:p w:rsidR="00D775F2" w:rsidRPr="00F864E1" w:rsidRDefault="00D775F2" w:rsidP="001259F2">
            <w:pPr>
              <w:pStyle w:val="ListParagraph"/>
              <w:numPr>
                <w:ilvl w:val="0"/>
                <w:numId w:val="121"/>
              </w:numPr>
              <w:spacing w:after="0" w:line="240" w:lineRule="auto"/>
              <w:rPr>
                <w:rFonts w:cs="Calibri"/>
                <w:bCs/>
                <w:sz w:val="18"/>
                <w:szCs w:val="18"/>
                <w:highlight w:val="yellow"/>
              </w:rPr>
            </w:pPr>
            <w:r w:rsidRPr="00F864E1">
              <w:rPr>
                <w:rFonts w:cs="Calibri"/>
                <w:bCs/>
                <w:sz w:val="18"/>
                <w:szCs w:val="18"/>
                <w:highlight w:val="yellow"/>
              </w:rPr>
              <w:t>Environment Conservation Act will help in conserving the ecologically critical areas</w:t>
            </w:r>
            <w:r w:rsidR="0033422A" w:rsidRPr="00F864E1">
              <w:rPr>
                <w:rFonts w:cs="Calibri"/>
                <w:bCs/>
                <w:sz w:val="18"/>
                <w:szCs w:val="18"/>
                <w:highlight w:val="yellow"/>
              </w:rPr>
              <w:t>;</w:t>
            </w:r>
            <w:r w:rsidRPr="00F864E1">
              <w:rPr>
                <w:rFonts w:cs="Calibri"/>
                <w:bCs/>
                <w:sz w:val="18"/>
                <w:szCs w:val="18"/>
                <w:highlight w:val="yellow"/>
              </w:rPr>
              <w:t xml:space="preserve">  </w:t>
            </w:r>
          </w:p>
          <w:p w:rsidR="00D775F2" w:rsidRPr="00F864E1" w:rsidRDefault="00D775F2" w:rsidP="001259F2">
            <w:pPr>
              <w:pStyle w:val="ListParagraph"/>
              <w:numPr>
                <w:ilvl w:val="0"/>
                <w:numId w:val="121"/>
              </w:numPr>
              <w:spacing w:after="0" w:line="240" w:lineRule="auto"/>
              <w:rPr>
                <w:rFonts w:cs="Calibri"/>
                <w:bCs/>
                <w:sz w:val="18"/>
                <w:szCs w:val="18"/>
                <w:highlight w:val="yellow"/>
              </w:rPr>
            </w:pPr>
            <w:r w:rsidRPr="00F864E1">
              <w:rPr>
                <w:rFonts w:cs="Calibri"/>
                <w:bCs/>
                <w:sz w:val="18"/>
                <w:szCs w:val="18"/>
                <w:highlight w:val="yellow"/>
              </w:rPr>
              <w:t>Output 2d1 will provide safeguard</w:t>
            </w:r>
            <w:r w:rsidR="000C6C49" w:rsidRPr="00F864E1">
              <w:rPr>
                <w:rFonts w:cs="Calibri"/>
                <w:bCs/>
                <w:sz w:val="18"/>
                <w:szCs w:val="18"/>
                <w:highlight w:val="yellow"/>
              </w:rPr>
              <w:t>s</w:t>
            </w:r>
            <w:r w:rsidRPr="00F864E1">
              <w:rPr>
                <w:rFonts w:cs="Calibri"/>
                <w:bCs/>
                <w:sz w:val="18"/>
                <w:szCs w:val="18"/>
                <w:highlight w:val="yellow"/>
              </w:rPr>
              <w:t xml:space="preserve"> to the critically important non-forest areas</w:t>
            </w:r>
            <w:r w:rsidR="0033422A" w:rsidRPr="00F864E1">
              <w:rPr>
                <w:rFonts w:cs="Calibri"/>
                <w:bCs/>
                <w:sz w:val="18"/>
                <w:szCs w:val="18"/>
                <w:highlight w:val="yellow"/>
              </w:rPr>
              <w:t>.</w:t>
            </w:r>
            <w:r w:rsidRPr="00F864E1">
              <w:rPr>
                <w:rFonts w:cs="Calibri"/>
                <w:bCs/>
                <w:sz w:val="18"/>
                <w:szCs w:val="18"/>
                <w:highlight w:val="yellow"/>
              </w:rPr>
              <w:t xml:space="preserve"> </w:t>
            </w:r>
          </w:p>
        </w:tc>
      </w:tr>
    </w:tbl>
    <w:p w:rsidR="001259F2" w:rsidRDefault="001259F2" w:rsidP="001259F2"/>
    <w:p w:rsidR="001259F2" w:rsidRDefault="001259F2" w:rsidP="001259F2"/>
    <w:p w:rsidR="008326B5" w:rsidRDefault="008326B5"/>
    <w:p w:rsidR="001259F2" w:rsidRDefault="001259F2"/>
    <w:p w:rsidR="001259F2" w:rsidRDefault="001259F2"/>
    <w:p w:rsidR="001259F2" w:rsidRDefault="001259F2">
      <w:pPr>
        <w:sectPr w:rsidR="001259F2" w:rsidSect="00A22DB9">
          <w:pgSz w:w="15840" w:h="12240" w:orient="landscape"/>
          <w:pgMar w:top="1440" w:right="1077" w:bottom="1440" w:left="1077" w:header="720" w:footer="720" w:gutter="0"/>
          <w:cols w:space="720"/>
          <w:titlePg/>
          <w:docGrid w:linePitch="360"/>
        </w:sectPr>
      </w:pPr>
    </w:p>
    <w:p w:rsidR="008326B5" w:rsidRDefault="008326B5" w:rsidP="008326B5">
      <w:pPr>
        <w:pStyle w:val="Heading1"/>
        <w:rPr>
          <w:lang w:val="nl-NL" w:eastAsia="nl-NL"/>
        </w:rPr>
      </w:pPr>
      <w:bookmarkStart w:id="298" w:name="_Toc386009652"/>
      <w:r>
        <w:rPr>
          <w:lang w:val="nl-NL" w:eastAsia="nl-NL"/>
        </w:rPr>
        <w:lastRenderedPageBreak/>
        <w:t>References and Bibliography</w:t>
      </w:r>
      <w:bookmarkEnd w:id="298"/>
    </w:p>
    <w:p w:rsidR="008326B5" w:rsidRDefault="008326B5" w:rsidP="008326B5">
      <w:pPr>
        <w:rPr>
          <w:noProof/>
        </w:rPr>
      </w:pPr>
      <w:r>
        <w:t xml:space="preserve">Angelsen A </w:t>
      </w:r>
      <w:r w:rsidRPr="002870B8">
        <w:rPr>
          <w:i/>
        </w:rPr>
        <w:t>et al</w:t>
      </w:r>
      <w:r>
        <w:t>, 2009, “Reducing Emissions from Deforestation and forest Degradation (REDD): An Options Assessment Report”, prepared for the Government of Norway, Meridian Institute</w:t>
      </w:r>
    </w:p>
    <w:p w:rsidR="008326B5" w:rsidRDefault="008326B5" w:rsidP="008326B5">
      <w:r>
        <w:t>Arens, J, 1997, “Foreign Aid and Militarisation in the Chittagong Hill Tracts”, in ‘Living on the Edge: Essays from the Chittagong Hill Tracts’, Subir</w:t>
      </w:r>
      <w:r w:rsidR="00217F55">
        <w:t xml:space="preserve"> </w:t>
      </w:r>
      <w:r>
        <w:t>Bhaumik et al (eds), South Asia Forum for Human Rights, Kathmandu</w:t>
      </w:r>
    </w:p>
    <w:p w:rsidR="008326B5" w:rsidRDefault="008326B5" w:rsidP="008326B5">
      <w:r>
        <w:t>BBS</w:t>
      </w:r>
      <w:r w:rsidRPr="00E536D1">
        <w:t>,2011</w:t>
      </w:r>
      <w:r>
        <w:t>a,“</w:t>
      </w:r>
      <w:r w:rsidRPr="00E536D1">
        <w:t>Population and housing census 2011 – preliminary results July 2</w:t>
      </w:r>
      <w:r>
        <w:t>0</w:t>
      </w:r>
      <w:r w:rsidRPr="00E536D1">
        <w:t>11</w:t>
      </w:r>
      <w:r>
        <w:t>”,</w:t>
      </w:r>
      <w:r w:rsidRPr="00E536D1">
        <w:t xml:space="preserve"> Dhaka: </w:t>
      </w:r>
      <w:r>
        <w:t>Bangladesh Bureau of Statistics.</w:t>
      </w:r>
    </w:p>
    <w:p w:rsidR="008326B5" w:rsidRDefault="008326B5" w:rsidP="008326B5">
      <w:r>
        <w:t>BBS, 2011b, “Statistical year of book of Bangladesh 2010”, Dhaka: Bangladesh Bureau of Statistics.</w:t>
      </w:r>
    </w:p>
    <w:p w:rsidR="008326B5" w:rsidRDefault="008326B5" w:rsidP="008326B5">
      <w:r>
        <w:t>Brown S, 1997, “</w:t>
      </w:r>
      <w:r w:rsidRPr="0098063E">
        <w:rPr>
          <w:i/>
          <w:noProof/>
        </w:rPr>
        <w:t>Estimating Biomass and Biomass Change of Tropical Forests: a Primer</w:t>
      </w:r>
      <w:r>
        <w:rPr>
          <w:i/>
          <w:noProof/>
        </w:rPr>
        <w:t>”</w:t>
      </w:r>
      <w:r>
        <w:rPr>
          <w:noProof/>
        </w:rPr>
        <w:t xml:space="preserve"> vol. 134. Rome: FAO</w:t>
      </w:r>
    </w:p>
    <w:p w:rsidR="008326B5" w:rsidRDefault="008326B5" w:rsidP="008326B5">
      <w:r>
        <w:t>CBD/IUCN/CEC, 2007,“</w:t>
      </w:r>
      <w:r w:rsidRPr="008A7387">
        <w:t>Communication, Education and Public Awareness, a toolkit for the Convention on Biological Diversity</w:t>
      </w:r>
      <w:r>
        <w:t>”</w:t>
      </w:r>
      <w:r w:rsidRPr="008A7387">
        <w:t>, Montreal.</w:t>
      </w:r>
    </w:p>
    <w:p w:rsidR="008326B5" w:rsidRDefault="008326B5" w:rsidP="008326B5">
      <w:pPr>
        <w:rPr>
          <w:noProof/>
        </w:rPr>
      </w:pPr>
      <w:r>
        <w:t xml:space="preserve">Clark D.B and Clark D.A, 2000, </w:t>
      </w:r>
      <w:r>
        <w:rPr>
          <w:noProof/>
        </w:rPr>
        <w:t xml:space="preserve">"Landscape-scale variation in forest structure and biomass in a tropical rain forest," </w:t>
      </w:r>
      <w:r w:rsidRPr="0098063E">
        <w:rPr>
          <w:i/>
          <w:noProof/>
        </w:rPr>
        <w:t xml:space="preserve">Forest Ecology and Management, </w:t>
      </w:r>
      <w:r>
        <w:rPr>
          <w:noProof/>
        </w:rPr>
        <w:t>vol. 137, pp. 185-198</w:t>
      </w:r>
    </w:p>
    <w:p w:rsidR="008326B5" w:rsidRDefault="008326B5" w:rsidP="008326B5">
      <w:pPr>
        <w:rPr>
          <w:noProof/>
        </w:rPr>
      </w:pPr>
      <w:r>
        <w:rPr>
          <w:noProof/>
        </w:rPr>
        <w:t xml:space="preserve">Clark D.A, Brown S, Kicklighter D.W, Chambers J.Q, Thomlinson J.R and Holland E.A, 2001, "Net primary production in tropical forests: an evaluation and synthesis of existing field data," </w:t>
      </w:r>
      <w:r w:rsidRPr="0098063E">
        <w:rPr>
          <w:i/>
          <w:noProof/>
        </w:rPr>
        <w:t xml:space="preserve">Ecological Applications, </w:t>
      </w:r>
      <w:r>
        <w:rPr>
          <w:noProof/>
        </w:rPr>
        <w:t>vol. 11, pp. 371-384</w:t>
      </w:r>
    </w:p>
    <w:p w:rsidR="008326B5" w:rsidRDefault="008326B5" w:rsidP="008326B5">
      <w:pPr>
        <w:rPr>
          <w:noProof/>
        </w:rPr>
      </w:pPr>
      <w:r>
        <w:rPr>
          <w:noProof/>
        </w:rPr>
        <w:t>FAO, 2007, "National Forest and Tree Resources Assessment 2005 – 2007, Bangladesh", Bangladesh Forest Department and Food and Agriculture Organization of the United Nations</w:t>
      </w:r>
    </w:p>
    <w:p w:rsidR="008326B5" w:rsidRDefault="008326B5" w:rsidP="008326B5">
      <w:pPr>
        <w:rPr>
          <w:noProof/>
        </w:rPr>
      </w:pPr>
      <w:r>
        <w:rPr>
          <w:noProof/>
        </w:rPr>
        <w:t>FAO, 2010, "Global Forest Ressources Assessment 2010", The Food and Agriculture Organization of the United Nations</w:t>
      </w:r>
    </w:p>
    <w:p w:rsidR="008326B5" w:rsidRDefault="008326B5" w:rsidP="008326B5">
      <w:pPr>
        <w:rPr>
          <w:noProof/>
        </w:rPr>
      </w:pPr>
      <w:r w:rsidRPr="00BD0FFE">
        <w:rPr>
          <w:noProof/>
        </w:rPr>
        <w:t>Forest Department, 2013, “National Tree Campaign and Fair”.</w:t>
      </w:r>
    </w:p>
    <w:p w:rsidR="008326B5" w:rsidRDefault="008326B5" w:rsidP="008326B5">
      <w:pPr>
        <w:rPr>
          <w:noProof/>
        </w:rPr>
      </w:pPr>
      <w:r>
        <w:rPr>
          <w:noProof/>
        </w:rPr>
        <w:t>GED, 2009, "Policy Study on the Probable Impacts of Climate Change on Poverty and Economic Growth and the Options of Coping with Adverse Effect of Climate Change in Bangladesh" General Economics Division (GED), Planning Commission, Government of Bangladesh and UNDP Bangladesh</w:t>
      </w:r>
    </w:p>
    <w:p w:rsidR="008326B5" w:rsidRDefault="008326B5" w:rsidP="008326B5">
      <w:pPr>
        <w:rPr>
          <w:noProof/>
        </w:rPr>
      </w:pPr>
      <w:r w:rsidRPr="00D73516">
        <w:rPr>
          <w:noProof/>
        </w:rPr>
        <w:t>G</w:t>
      </w:r>
      <w:r w:rsidR="00581681">
        <w:rPr>
          <w:noProof/>
        </w:rPr>
        <w:t>overnment of Bangladesh</w:t>
      </w:r>
      <w:r w:rsidRPr="00D73516">
        <w:rPr>
          <w:noProof/>
        </w:rPr>
        <w:t>/UN</w:t>
      </w:r>
      <w:r w:rsidR="00581681">
        <w:rPr>
          <w:noProof/>
        </w:rPr>
        <w:t>-</w:t>
      </w:r>
      <w:r w:rsidRPr="00D73516">
        <w:rPr>
          <w:noProof/>
        </w:rPr>
        <w:t>REDD, 2013</w:t>
      </w:r>
      <w:r>
        <w:rPr>
          <w:noProof/>
        </w:rPr>
        <w:t>, “</w:t>
      </w:r>
      <w:r w:rsidRPr="00CB09E6">
        <w:rPr>
          <w:noProof/>
        </w:rPr>
        <w:t>Bangladesh REDD+ Readiness Roadmap</w:t>
      </w:r>
      <w:r>
        <w:rPr>
          <w:noProof/>
        </w:rPr>
        <w:t>”</w:t>
      </w:r>
    </w:p>
    <w:p w:rsidR="00B75444" w:rsidRPr="00B75444" w:rsidRDefault="008326B5" w:rsidP="008326B5">
      <w:pPr>
        <w:rPr>
          <w:rFonts w:ascii="Verdana" w:eastAsia="Times New Roman" w:hAnsi="Verdana" w:cs="Arial"/>
          <w:b/>
          <w:bCs/>
          <w:color w:val="004A80"/>
          <w:sz w:val="18"/>
          <w:szCs w:val="18"/>
        </w:rPr>
      </w:pPr>
      <w:r>
        <w:rPr>
          <w:noProof/>
        </w:rPr>
        <w:t>IPCC Working Group 3, 2007</w:t>
      </w:r>
      <w:r w:rsidR="00B75444">
        <w:rPr>
          <w:noProof/>
        </w:rPr>
        <w:t>, “</w:t>
      </w:r>
      <w:r w:rsidR="00B75444" w:rsidRPr="00B75444">
        <w:rPr>
          <w:noProof/>
        </w:rPr>
        <w:t>Contribution of Working Group III to the Fourth Assessment Report of the Intergovernmental Panel on Climate Change</w:t>
      </w:r>
      <w:r w:rsidR="00B75444">
        <w:rPr>
          <w:noProof/>
        </w:rPr>
        <w:t>”</w:t>
      </w:r>
    </w:p>
    <w:p w:rsidR="008326B5" w:rsidRDefault="008326B5" w:rsidP="008326B5">
      <w:pPr>
        <w:rPr>
          <w:noProof/>
        </w:rPr>
      </w:pPr>
      <w:r>
        <w:t>IRG, 2009, “Integrated Protected Area Co-management (IPAC): A Summary Report on Inception Workshop at Sunderbans Cluster”</w:t>
      </w:r>
    </w:p>
    <w:p w:rsidR="008326B5" w:rsidRDefault="008326B5" w:rsidP="008326B5">
      <w:pPr>
        <w:rPr>
          <w:noProof/>
        </w:rPr>
      </w:pPr>
      <w:r>
        <w:rPr>
          <w:noProof/>
        </w:rPr>
        <w:lastRenderedPageBreak/>
        <w:t>IUCN, 2011, "Protocol for monitoring of Impacts of Climate Change and Climate Variability in Bangladesh",  UKAID</w:t>
      </w:r>
    </w:p>
    <w:p w:rsidR="008326B5" w:rsidRDefault="008326B5" w:rsidP="008326B5">
      <w:r>
        <w:t xml:space="preserve">Jefferson </w:t>
      </w:r>
      <w:r w:rsidRPr="002870B8">
        <w:rPr>
          <w:i/>
        </w:rPr>
        <w:t>et al</w:t>
      </w:r>
      <w:r>
        <w:t>, 2009, “Connecting communities and conservation: participatory management of protected areas in Bangladesh”, East</w:t>
      </w:r>
      <w:r w:rsidR="00217F55">
        <w:t xml:space="preserve"> </w:t>
      </w:r>
      <w:r>
        <w:t>West</w:t>
      </w:r>
      <w:r w:rsidR="00217F55">
        <w:t xml:space="preserve"> </w:t>
      </w:r>
      <w:r>
        <w:t>Center and Bangladesh Forest Dept.</w:t>
      </w:r>
    </w:p>
    <w:p w:rsidR="008326B5" w:rsidRDefault="008326B5" w:rsidP="008326B5">
      <w:r>
        <w:t>Khan M.H.I, “</w:t>
      </w:r>
      <w:r w:rsidRPr="00C04948">
        <w:t>Community-based Floodplain Management: Access and Justice Issues</w:t>
      </w:r>
      <w:r>
        <w:t xml:space="preserve">”, </w:t>
      </w:r>
      <w:r w:rsidRPr="00C04948">
        <w:t>ar</w:t>
      </w:r>
      <w:r>
        <w:t xml:space="preserve">ticle </w:t>
      </w:r>
      <w:r w:rsidR="00B75444">
        <w:t xml:space="preserve">in Daily Star in May 2011 </w:t>
      </w:r>
      <w:r>
        <w:t>available at:</w:t>
      </w:r>
      <w:hyperlink r:id="rId88" w:history="1">
        <w:r w:rsidRPr="00C04948">
          <w:rPr>
            <w:rStyle w:val="Hyperlink"/>
            <w:rFonts w:ascii="Times New Roman" w:hAnsi="Times New Roman"/>
            <w:sz w:val="20"/>
            <w:szCs w:val="20"/>
          </w:rPr>
          <w:t>http://www.thedailystar.net/newDesign/news-details.php?nid=186636</w:t>
        </w:r>
      </w:hyperlink>
    </w:p>
    <w:p w:rsidR="008326B5" w:rsidRDefault="008326B5" w:rsidP="008326B5">
      <w:pPr>
        <w:rPr>
          <w:noProof/>
        </w:rPr>
      </w:pPr>
      <w:r>
        <w:t>Khan, N.A, 2001, “Regional Technical Assistance (RETA) Programme, Bangladesh Country Case Study (Final Report)”, AWFN/ADB</w:t>
      </w:r>
    </w:p>
    <w:p w:rsidR="008326B5" w:rsidRDefault="008326B5" w:rsidP="008326B5">
      <w:pPr>
        <w:rPr>
          <w:noProof/>
        </w:rPr>
      </w:pPr>
      <w:r>
        <w:rPr>
          <w:noProof/>
        </w:rPr>
        <w:t xml:space="preserve">Khan T.M.A, Quadir D.A, Akhtar M and Alam M, 1999, "Sea level changes and coastal erosion problems along Bangladesh coast", </w:t>
      </w:r>
      <w:r w:rsidRPr="0098063E">
        <w:rPr>
          <w:i/>
          <w:noProof/>
        </w:rPr>
        <w:t xml:space="preserve">Journal of Remote sensing and Environment, </w:t>
      </w:r>
      <w:r>
        <w:rPr>
          <w:noProof/>
        </w:rPr>
        <w:t>vol. 3, pp. 87-103</w:t>
      </w:r>
    </w:p>
    <w:p w:rsidR="008326B5" w:rsidRDefault="008326B5" w:rsidP="008326B5">
      <w:pPr>
        <w:rPr>
          <w:noProof/>
        </w:rPr>
      </w:pPr>
      <w:r>
        <w:rPr>
          <w:noProof/>
        </w:rPr>
        <w:t>MoEF, 1994, “Forestry Sector Master Plan (FSMP) for Bangladesh”, Ministry of Environment and Forests, UNDP and FAO, Dhaka</w:t>
      </w:r>
    </w:p>
    <w:p w:rsidR="008326B5" w:rsidRDefault="008326B5" w:rsidP="008326B5">
      <w:pPr>
        <w:rPr>
          <w:noProof/>
        </w:rPr>
      </w:pPr>
      <w:r>
        <w:rPr>
          <w:noProof/>
        </w:rPr>
        <w:t>MoEF, 2002, "Initial National Communication of Bangladesh under the United nationsl Framework Convention on Climate Change (UNFCCC)", Ministry of Environment and Forests, Dhaka</w:t>
      </w:r>
    </w:p>
    <w:p w:rsidR="008326B5" w:rsidRDefault="008326B5" w:rsidP="008326B5">
      <w:pPr>
        <w:rPr>
          <w:noProof/>
        </w:rPr>
      </w:pPr>
      <w:r>
        <w:t>MoEF, 2004, “National Biodiversity Strategy and  Action Plan for Bangladesh”, Ministry of Environment and Forest, Dhaka</w:t>
      </w:r>
    </w:p>
    <w:p w:rsidR="008326B5" w:rsidRDefault="008326B5" w:rsidP="008326B5">
      <w:pPr>
        <w:rPr>
          <w:noProof/>
        </w:rPr>
      </w:pPr>
      <w:r>
        <w:rPr>
          <w:noProof/>
        </w:rPr>
        <w:t xml:space="preserve">MoEF, 2008, "Bangladesh climate change strategy and action plan (BCCSAP) 2008", Ministry of Environment and Forests, Dhaka, </w:t>
      </w:r>
    </w:p>
    <w:p w:rsidR="008326B5" w:rsidRDefault="008326B5" w:rsidP="008326B5">
      <w:pPr>
        <w:rPr>
          <w:noProof/>
        </w:rPr>
      </w:pPr>
      <w:r>
        <w:rPr>
          <w:noProof/>
        </w:rPr>
        <w:t>MoEF, 2009, “Bangladesh National Adaptation Programme of Action (NAPA)”, Ministry of Environment and Forests, Dhaka.</w:t>
      </w:r>
    </w:p>
    <w:p w:rsidR="008326B5" w:rsidRDefault="008326B5" w:rsidP="008326B5">
      <w:pPr>
        <w:rPr>
          <w:noProof/>
        </w:rPr>
      </w:pPr>
      <w:r>
        <w:rPr>
          <w:noProof/>
        </w:rPr>
        <w:t>MoEF/FAO, 2012, “</w:t>
      </w:r>
      <w:r>
        <w:t>Capacity Needs Assessment of the Ministry of Environment and Forests’.</w:t>
      </w:r>
    </w:p>
    <w:p w:rsidR="008326B5" w:rsidRDefault="008326B5" w:rsidP="008326B5">
      <w:pPr>
        <w:rPr>
          <w:noProof/>
        </w:rPr>
      </w:pPr>
      <w:r>
        <w:rPr>
          <w:lang w:val="de-DE"/>
        </w:rPr>
        <w:t xml:space="preserve">Moss N, Nussbaum R, Muchemi J and Halverson E, 2011,  </w:t>
      </w:r>
      <w:r>
        <w:t>“A Review of Three REDD+ Safeguard Initiatives”. FAO, UNDP and UNEP</w:t>
      </w:r>
    </w:p>
    <w:p w:rsidR="008326B5" w:rsidRDefault="008326B5" w:rsidP="008326B5">
      <w:pPr>
        <w:rPr>
          <w:noProof/>
        </w:rPr>
      </w:pPr>
      <w:r>
        <w:t xml:space="preserve">Mustafa, M, 2002, “A Review of Forest Policy Trends in Bangladesh, Policy Trend Report 2002”, IGES </w:t>
      </w:r>
      <w:r>
        <w:rPr>
          <w:noProof/>
        </w:rPr>
        <w:t>Forest Conservation Project</w:t>
      </w:r>
    </w:p>
    <w:p w:rsidR="008326B5" w:rsidRDefault="008326B5" w:rsidP="00C00B7C">
      <w:pPr>
        <w:rPr>
          <w:noProof/>
        </w:rPr>
      </w:pPr>
      <w:r w:rsidRPr="00C00B7C">
        <w:rPr>
          <w:noProof/>
        </w:rPr>
        <w:t>Parveen and Faisal, 2002</w:t>
      </w:r>
      <w:r w:rsidR="00C00B7C" w:rsidRPr="00C00B7C">
        <w:rPr>
          <w:noProof/>
        </w:rPr>
        <w:t xml:space="preserve">, ‘People versus Power: The Geopolitics of Kaptai Dam in Bangladesh’ in International Journal of Water Resources Development, </w:t>
      </w:r>
      <w:hyperlink r:id="rId89" w:anchor="vol_18" w:history="1">
        <w:r w:rsidR="00C00B7C" w:rsidRPr="00C00B7C">
          <w:rPr>
            <w:noProof/>
          </w:rPr>
          <w:t>Volume 18</w:t>
        </w:r>
      </w:hyperlink>
      <w:r w:rsidR="00C00B7C">
        <w:rPr>
          <w:noProof/>
        </w:rPr>
        <w:t xml:space="preserve">, </w:t>
      </w:r>
      <w:hyperlink r:id="rId90" w:history="1">
        <w:r w:rsidR="00C00B7C" w:rsidRPr="00C00B7C">
          <w:rPr>
            <w:noProof/>
          </w:rPr>
          <w:t>Issue 1</w:t>
        </w:r>
      </w:hyperlink>
      <w:r w:rsidR="00C00B7C">
        <w:rPr>
          <w:noProof/>
        </w:rPr>
        <w:t>, 2002</w:t>
      </w:r>
    </w:p>
    <w:p w:rsidR="008326B5" w:rsidRDefault="008326B5" w:rsidP="008326B5">
      <w:pPr>
        <w:rPr>
          <w:noProof/>
        </w:rPr>
      </w:pPr>
      <w:r>
        <w:rPr>
          <w:noProof/>
        </w:rPr>
        <w:t>Quadir D.A and Iqbal M.A, 2008, "Tropical Cyclones: Impacts on Coastal Livelihoods: Investigation of the Coastal Inhabitants of Bangladesh", IUCN Bangaldesh Country Office</w:t>
      </w:r>
    </w:p>
    <w:p w:rsidR="008326B5" w:rsidRDefault="008326B5" w:rsidP="008326B5">
      <w:r>
        <w:rPr>
          <w:noProof/>
        </w:rPr>
        <w:t>Rasul G and Karki M, 2007, “Participatory Forest Management in South Asia; a comparative analysis of policies, institutions and approaches”, International Centre for Integrated Mountain Development (ICIMOD</w:t>
      </w:r>
      <w:r>
        <w:t>), Kathmandu, Nepal</w:t>
      </w:r>
    </w:p>
    <w:p w:rsidR="008326B5" w:rsidRDefault="008326B5" w:rsidP="008326B5">
      <w:r>
        <w:lastRenderedPageBreak/>
        <w:t>RECOFTC/GIZ, 2011, “Free, Prior and Informed Consent in REDD+: Principles and Approaches for Policy and Project Development’, RECOFTC – The Center for People and Forests, Bangkok, Thailand</w:t>
      </w:r>
    </w:p>
    <w:p w:rsidR="008326B5" w:rsidRDefault="008326B5" w:rsidP="008326B5">
      <w:r>
        <w:t>REDD-net, 2011, “Gender in REDD”; Asia-Pacific bulletin No. 4, RECOFTC – The Center for People and Forests, Bangkok, Thailand</w:t>
      </w:r>
    </w:p>
    <w:p w:rsidR="008326B5" w:rsidRDefault="008326B5" w:rsidP="008326B5">
      <w:r>
        <w:t>Robles F.F and Peskett L, 2011, “Carbon Rights in REDD+: The case of Mexico”, REDD-net, Overseas Development Institute (ODI), London</w:t>
      </w:r>
    </w:p>
    <w:p w:rsidR="008326B5" w:rsidRDefault="008326B5" w:rsidP="008326B5">
      <w:r>
        <w:t>Roy R.C.K, 2000, “Land Rights of the indigenous Peoples of the Chittagong Hill Tracts, Bangladesh”, International Working Group on Indigenous Affairs (IWGIA) Document No. 99, Copenhagen</w:t>
      </w:r>
    </w:p>
    <w:p w:rsidR="008326B5" w:rsidRDefault="008326B5" w:rsidP="008326B5">
      <w:pPr>
        <w:rPr>
          <w:noProof/>
        </w:rPr>
      </w:pPr>
      <w:r>
        <w:rPr>
          <w:noProof/>
        </w:rPr>
        <w:t>SRDI, 1998, "Coastal area and water salinity map of Bangladesh (1967 and 1997)" Soil Resources Development Institute (SRDI), Dhaka, Bangladesh</w:t>
      </w:r>
    </w:p>
    <w:p w:rsidR="008326B5" w:rsidRDefault="008326B5" w:rsidP="008326B5">
      <w:pPr>
        <w:rPr>
          <w:noProof/>
        </w:rPr>
      </w:pPr>
      <w:r w:rsidRPr="00062089">
        <w:t>Thompson</w:t>
      </w:r>
      <w:r>
        <w:t xml:space="preserve"> P</w:t>
      </w:r>
      <w:r w:rsidRPr="00062089">
        <w:t xml:space="preserve">, </w:t>
      </w:r>
      <w:r>
        <w:t>“</w:t>
      </w:r>
      <w:r w:rsidRPr="00062089">
        <w:t>Scaling up Community-based Co-Management of Wetlands and Fisheries in Bangladesh</w:t>
      </w:r>
      <w:r>
        <w:t>”</w:t>
      </w:r>
      <w:r w:rsidRPr="00062089">
        <w:t>, Policy Brief</w:t>
      </w:r>
      <w:r w:rsidR="00B75444">
        <w:t xml:space="preserve"> no. 7, </w:t>
      </w:r>
      <w:r w:rsidR="00B75444" w:rsidRPr="00B75444">
        <w:t>Management of Aquatic Ecosystems through Community Husbandry)</w:t>
      </w:r>
      <w:r w:rsidR="00B75444">
        <w:t xml:space="preserve"> P</w:t>
      </w:r>
      <w:r w:rsidRPr="00062089">
        <w:t>roject</w:t>
      </w:r>
    </w:p>
    <w:p w:rsidR="008326B5" w:rsidRDefault="008326B5" w:rsidP="008326B5">
      <w:pPr>
        <w:rPr>
          <w:noProof/>
        </w:rPr>
      </w:pPr>
      <w:r>
        <w:t>UNDP, 2010, ‘Baseline Survey Report on Village Courts in Bangladesh’, Activating Village Courts in Bangladesh (AVCB) Project, Local Government Division, Ministry of Local Government, Rural Development and Cooperatives, UNDP Bangladesh Country Office, Dhaka</w:t>
      </w:r>
    </w:p>
    <w:p w:rsidR="008326B5" w:rsidRDefault="008326B5" w:rsidP="008326B5">
      <w:pPr>
        <w:rPr>
          <w:noProof/>
        </w:rPr>
      </w:pPr>
      <w:r>
        <w:rPr>
          <w:noProof/>
        </w:rPr>
        <w:t>UNFCCC, 2011, "Decision 12/CP.17 Guidance on systems for providing information on how safeguards are addressed and respected and modalities relating to forest reference emission levels and forest reference levels as referred to in decision 1/CP.16", United Nations Framework Convention on Climate Change</w:t>
      </w:r>
    </w:p>
    <w:p w:rsidR="008326B5" w:rsidRPr="004B7ACC" w:rsidRDefault="008326B5" w:rsidP="008326B5">
      <w:pPr>
        <w:rPr>
          <w:noProof/>
          <w:u w:val="single"/>
        </w:rPr>
      </w:pPr>
      <w:r w:rsidRPr="004B7ACC">
        <w:rPr>
          <w:noProof/>
          <w:u w:val="single"/>
        </w:rPr>
        <w:t>UN-REDD Guiding Documents, Tools and Approaches</w:t>
      </w:r>
    </w:p>
    <w:p w:rsidR="008326B5" w:rsidRDefault="008326B5" w:rsidP="008326B5">
      <w:r>
        <w:t>Guidelines on Stakeholder Engagement for REDD+ Readiness with a Focus on the Participation of Indigenous Peoples and Other Forest Dependent Communities (Mandatory)</w:t>
      </w:r>
    </w:p>
    <w:p w:rsidR="008326B5" w:rsidRDefault="008326B5" w:rsidP="008326B5">
      <w:r>
        <w:t>UN-REDD Programme Guidelines on Free, Prior and Informed Consent (FPIC)</w:t>
      </w:r>
    </w:p>
    <w:p w:rsidR="008326B5" w:rsidRDefault="008326B5" w:rsidP="008326B5">
      <w:r>
        <w:t>Social and Environmental Principles and Criteria (SEPC)</w:t>
      </w:r>
    </w:p>
    <w:p w:rsidR="008326B5" w:rsidRDefault="008326B5" w:rsidP="008326B5">
      <w:r>
        <w:t>The Monitoring and Measurement, Reporting and Verification (M &amp; MRV) Functions for REDD+ Mitigation Actions</w:t>
      </w:r>
    </w:p>
    <w:p w:rsidR="008326B5" w:rsidRDefault="008326B5" w:rsidP="008326B5">
      <w:r>
        <w:t>Participatory Governance Assessment</w:t>
      </w:r>
    </w:p>
    <w:p w:rsidR="008326B5" w:rsidRDefault="008326B5" w:rsidP="008326B5">
      <w:r>
        <w:t xml:space="preserve">Guidelines for Monitoring the </w:t>
      </w:r>
      <w:r w:rsidR="00194F69">
        <w:t>Impacts</w:t>
      </w:r>
      <w:r>
        <w:t xml:space="preserve"> of REDD+ on Biodiversity and Ecosystem Services</w:t>
      </w:r>
    </w:p>
    <w:p w:rsidR="008326B5" w:rsidRDefault="008326B5" w:rsidP="008326B5">
      <w:r>
        <w:t>An Annotated Guide to Useful Resources for Monitoring the Impacts of REDD+ on Biodiversity and Ecosystem Services</w:t>
      </w:r>
    </w:p>
    <w:p w:rsidR="008326B5" w:rsidRDefault="008326B5" w:rsidP="008326B5">
      <w:pPr>
        <w:rPr>
          <w:rFonts w:asciiTheme="majorHAnsi" w:eastAsiaTheme="majorEastAsia" w:hAnsiTheme="majorHAnsi" w:cstheme="majorBidi"/>
          <w:b/>
          <w:bCs/>
          <w:color w:val="365F91" w:themeColor="accent1" w:themeShade="BF"/>
          <w:sz w:val="28"/>
          <w:szCs w:val="28"/>
        </w:rPr>
      </w:pPr>
      <w:r>
        <w:t>National Programme’s Planning, Monitoring and Reporting Framework</w:t>
      </w:r>
      <w:r>
        <w:br w:type="page"/>
      </w:r>
    </w:p>
    <w:p w:rsidR="008326B5" w:rsidRDefault="008326B5" w:rsidP="008326B5">
      <w:pPr>
        <w:pStyle w:val="Heading1"/>
      </w:pPr>
      <w:bookmarkStart w:id="299" w:name="_Toc386009653"/>
      <w:r>
        <w:lastRenderedPageBreak/>
        <w:t>ANNEXES</w:t>
      </w:r>
      <w:bookmarkEnd w:id="299"/>
    </w:p>
    <w:p w:rsidR="008326B5" w:rsidRPr="00485A9D" w:rsidRDefault="008326B5" w:rsidP="008326B5">
      <w:pPr>
        <w:jc w:val="center"/>
        <w:rPr>
          <w:rFonts w:ascii="Arial" w:hAnsi="Arial" w:cs="Arial"/>
          <w:b/>
        </w:rPr>
      </w:pPr>
    </w:p>
    <w:p w:rsidR="008326B5" w:rsidRDefault="008326B5" w:rsidP="008326B5">
      <w:pPr>
        <w:pStyle w:val="Heading2"/>
      </w:pPr>
      <w:bookmarkStart w:id="300" w:name="_Toc386009654"/>
      <w:r w:rsidRPr="00485A9D">
        <w:t>Annex 1a: National Readiness Management Arrangements</w:t>
      </w:r>
      <w:bookmarkEnd w:id="300"/>
    </w:p>
    <w:p w:rsidR="008326B5" w:rsidRDefault="008326B5" w:rsidP="008326B5">
      <w:pPr>
        <w:rPr>
          <w:sz w:val="24"/>
        </w:rPr>
      </w:pPr>
      <w:r>
        <w:t xml:space="preserve">See separate file with annexes. </w:t>
      </w:r>
    </w:p>
    <w:p w:rsidR="008326B5" w:rsidRDefault="008326B5" w:rsidP="008326B5">
      <w:pPr>
        <w:pStyle w:val="Heading2"/>
      </w:pPr>
      <w:bookmarkStart w:id="301" w:name="_Toc386009655"/>
      <w:r w:rsidRPr="00485A9D">
        <w:t>Annex 1b</w:t>
      </w:r>
      <w:r>
        <w:t>-1</w:t>
      </w:r>
      <w:r w:rsidRPr="00485A9D">
        <w:t>: Information Sharing and Early Dialogue with Key Stakeholder Groups</w:t>
      </w:r>
      <w:bookmarkEnd w:id="301"/>
    </w:p>
    <w:p w:rsidR="008326B5" w:rsidRDefault="008326B5" w:rsidP="008326B5">
      <w:pPr>
        <w:rPr>
          <w:sz w:val="24"/>
        </w:rPr>
      </w:pPr>
      <w:r>
        <w:t xml:space="preserve">See separate file with annexes. </w:t>
      </w:r>
    </w:p>
    <w:p w:rsidR="008326B5" w:rsidRPr="00485A9D" w:rsidRDefault="008326B5" w:rsidP="008326B5">
      <w:pPr>
        <w:pStyle w:val="Heading2"/>
        <w:rPr>
          <w:rFonts w:ascii="Arial" w:hAnsi="Arial" w:cs="Arial"/>
        </w:rPr>
      </w:pPr>
      <w:bookmarkStart w:id="302" w:name="_Toc386009656"/>
      <w:r w:rsidRPr="00485A9D">
        <w:t>Annex 1b</w:t>
      </w:r>
      <w:r>
        <w:t>-2: Results of Initial Stakeholder Mapping Exercise for Bangladesh REDD+ Programme</w:t>
      </w:r>
      <w:bookmarkEnd w:id="302"/>
    </w:p>
    <w:p w:rsidR="008326B5" w:rsidRDefault="008326B5" w:rsidP="008326B5">
      <w:pPr>
        <w:rPr>
          <w:sz w:val="24"/>
        </w:rPr>
      </w:pPr>
      <w:r>
        <w:t xml:space="preserve">See separate file with annexes. </w:t>
      </w:r>
    </w:p>
    <w:p w:rsidR="008326B5" w:rsidRDefault="008326B5" w:rsidP="008326B5">
      <w:pPr>
        <w:pStyle w:val="Heading2"/>
      </w:pPr>
      <w:bookmarkStart w:id="303" w:name="_Toc386009657"/>
      <w:r w:rsidRPr="00485A9D">
        <w:t>Annex 1b</w:t>
      </w:r>
      <w:r>
        <w:t>-3</w:t>
      </w:r>
      <w:r w:rsidRPr="00485A9D">
        <w:t>:</w:t>
      </w:r>
      <w:r>
        <w:t xml:space="preserve">  Bangladesh NGOs/CSOs with stakes in REDD+</w:t>
      </w:r>
      <w:bookmarkEnd w:id="303"/>
    </w:p>
    <w:p w:rsidR="008326B5" w:rsidRDefault="008326B5" w:rsidP="008326B5">
      <w:pPr>
        <w:rPr>
          <w:sz w:val="24"/>
        </w:rPr>
      </w:pPr>
      <w:r>
        <w:t xml:space="preserve">See separate file with annexes. </w:t>
      </w:r>
    </w:p>
    <w:p w:rsidR="008326B5" w:rsidRPr="00B335AF" w:rsidRDefault="008326B5" w:rsidP="008326B5">
      <w:pPr>
        <w:pStyle w:val="Heading2"/>
      </w:pPr>
      <w:bookmarkStart w:id="304" w:name="_Toc386009658"/>
      <w:r>
        <w:t>Annex 1c-1: Process to</w:t>
      </w:r>
      <w:r w:rsidRPr="00222B82">
        <w:t xml:space="preserve"> Respect the Right of Communities to FPIC</w:t>
      </w:r>
      <w:bookmarkEnd w:id="304"/>
    </w:p>
    <w:p w:rsidR="008326B5" w:rsidRDefault="008326B5" w:rsidP="008326B5">
      <w:pPr>
        <w:rPr>
          <w:sz w:val="24"/>
        </w:rPr>
      </w:pPr>
      <w:r>
        <w:t xml:space="preserve">See separate file with annexes. </w:t>
      </w:r>
    </w:p>
    <w:p w:rsidR="008326B5" w:rsidRPr="00446430" w:rsidRDefault="008326B5" w:rsidP="008326B5">
      <w:pPr>
        <w:pStyle w:val="Heading2"/>
      </w:pPr>
      <w:bookmarkStart w:id="305" w:name="_Toc386009659"/>
      <w:r>
        <w:t>Annex 1c-2: Existing Dispute Resolution Mechanisms in Bangladesh</w:t>
      </w:r>
      <w:bookmarkEnd w:id="305"/>
    </w:p>
    <w:p w:rsidR="008326B5" w:rsidRDefault="008326B5" w:rsidP="008326B5">
      <w:pPr>
        <w:rPr>
          <w:sz w:val="24"/>
        </w:rPr>
      </w:pPr>
      <w:r>
        <w:t xml:space="preserve">See separate file with annexes. </w:t>
      </w:r>
    </w:p>
    <w:p w:rsidR="008326B5" w:rsidRPr="00A548D1" w:rsidRDefault="008326B5" w:rsidP="008326B5">
      <w:pPr>
        <w:pStyle w:val="Heading2"/>
      </w:pPr>
      <w:bookmarkStart w:id="306" w:name="_Toc386009660"/>
      <w:r w:rsidRPr="00414FB6">
        <w:t>Annex 2:</w:t>
      </w:r>
      <w:r>
        <w:t xml:space="preserve"> Assessment of Existing Strategy, Policy and Legal Framework Pertinent to REDD+</w:t>
      </w:r>
      <w:bookmarkEnd w:id="306"/>
    </w:p>
    <w:p w:rsidR="008326B5" w:rsidRDefault="008326B5" w:rsidP="008326B5">
      <w:r>
        <w:t xml:space="preserve">See separate file with annexes. </w:t>
      </w:r>
    </w:p>
    <w:p w:rsidR="008326B5" w:rsidRPr="00A548D1" w:rsidRDefault="008326B5" w:rsidP="008326B5">
      <w:pPr>
        <w:pStyle w:val="Heading2"/>
      </w:pPr>
      <w:bookmarkStart w:id="307" w:name="_Toc386009661"/>
      <w:r>
        <w:t xml:space="preserve">Annex 3: </w:t>
      </w:r>
      <w:r w:rsidRPr="00A727A6">
        <w:t xml:space="preserve">Assessment of </w:t>
      </w:r>
      <w:r>
        <w:t>F</w:t>
      </w:r>
      <w:r w:rsidRPr="00A727A6">
        <w:t xml:space="preserve">orest </w:t>
      </w:r>
      <w:r>
        <w:t>L</w:t>
      </w:r>
      <w:r w:rsidRPr="00A727A6">
        <w:t xml:space="preserve">and </w:t>
      </w:r>
      <w:r>
        <w:t>Area</w:t>
      </w:r>
      <w:r w:rsidRPr="00A727A6">
        <w:t xml:space="preserve"> in Bangladesh</w:t>
      </w:r>
      <w:bookmarkEnd w:id="307"/>
    </w:p>
    <w:p w:rsidR="008326B5" w:rsidRDefault="008326B5" w:rsidP="008326B5">
      <w:r>
        <w:t xml:space="preserve">See separate file with annexes. </w:t>
      </w:r>
    </w:p>
    <w:p w:rsidR="008326B5" w:rsidRPr="00A548D1" w:rsidRDefault="008326B5" w:rsidP="008326B5">
      <w:pPr>
        <w:pStyle w:val="Heading2"/>
      </w:pPr>
      <w:bookmarkStart w:id="308" w:name="_Toc386009662"/>
      <w:r w:rsidRPr="00A727A6">
        <w:t xml:space="preserve">Annex </w:t>
      </w:r>
      <w:r>
        <w:t>4a</w:t>
      </w:r>
      <w:r w:rsidRPr="00A727A6">
        <w:t xml:space="preserve">: Experiences in </w:t>
      </w:r>
      <w:r>
        <w:t>Assessing Emission F</w:t>
      </w:r>
      <w:r w:rsidRPr="00A727A6">
        <w:t xml:space="preserve">actors for the </w:t>
      </w:r>
      <w:r>
        <w:t>F</w:t>
      </w:r>
      <w:r w:rsidRPr="00A727A6">
        <w:t xml:space="preserve">orest </w:t>
      </w:r>
      <w:r>
        <w:t>S</w:t>
      </w:r>
      <w:r w:rsidRPr="00A727A6">
        <w:t>ector</w:t>
      </w:r>
      <w:bookmarkEnd w:id="308"/>
    </w:p>
    <w:p w:rsidR="008326B5" w:rsidRDefault="008326B5" w:rsidP="008326B5">
      <w:r>
        <w:t xml:space="preserve">See separate file with annexes. </w:t>
      </w:r>
    </w:p>
    <w:p w:rsidR="008326B5" w:rsidRPr="00A548D1" w:rsidRDefault="008326B5" w:rsidP="008326B5">
      <w:pPr>
        <w:pStyle w:val="Heading2"/>
      </w:pPr>
      <w:bookmarkStart w:id="309" w:name="_Toc386009663"/>
      <w:r>
        <w:t>Annex 4b: Experiences in Developing the GHG Inventory</w:t>
      </w:r>
      <w:bookmarkEnd w:id="309"/>
    </w:p>
    <w:p w:rsidR="008326B5" w:rsidRDefault="00547971" w:rsidP="008326B5">
      <w:r>
        <w:t>See separate file with annexes.</w:t>
      </w:r>
    </w:p>
    <w:p w:rsidR="008326B5" w:rsidRDefault="008326B5"/>
    <w:p w:rsidR="008326B5" w:rsidRDefault="008326B5">
      <w:r>
        <w:br w:type="page"/>
      </w:r>
    </w:p>
    <w:p w:rsidR="00814011" w:rsidRDefault="00814011">
      <w:pPr>
        <w:sectPr w:rsidR="00814011" w:rsidSect="008326B5">
          <w:pgSz w:w="12240" w:h="15840"/>
          <w:pgMar w:top="1077" w:right="1440" w:bottom="1077" w:left="1440" w:header="720" w:footer="720" w:gutter="0"/>
          <w:cols w:space="720"/>
          <w:titlePg/>
          <w:docGrid w:linePitch="360"/>
        </w:sectPr>
      </w:pPr>
    </w:p>
    <w:p w:rsidR="000211D0" w:rsidRPr="000211D0" w:rsidRDefault="000211D0" w:rsidP="00581681">
      <w:pPr>
        <w:spacing w:after="0" w:line="240" w:lineRule="auto"/>
        <w:jc w:val="both"/>
        <w:rPr>
          <w:lang w:val="nl-NL" w:eastAsia="nl-NL"/>
        </w:rPr>
      </w:pPr>
    </w:p>
    <w:sectPr w:rsidR="000211D0" w:rsidRPr="000211D0" w:rsidSect="008326B5">
      <w:headerReference w:type="default" r:id="rId91"/>
      <w:footerReference w:type="even" r:id="rId92"/>
      <w:footerReference w:type="default" r:id="rId93"/>
      <w:headerReference w:type="first" r:id="rId94"/>
      <w:pgSz w:w="12240" w:h="15840"/>
      <w:pgMar w:top="1077" w:right="1440" w:bottom="1077" w:left="1440" w:header="431" w:footer="431"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E1E" w:rsidRDefault="009E3E1E">
      <w:r>
        <w:separator/>
      </w:r>
    </w:p>
  </w:endnote>
  <w:endnote w:type="continuationSeparator" w:id="0">
    <w:p w:rsidR="009E3E1E" w:rsidRDefault="009E3E1E">
      <w:r>
        <w:continuationSeparator/>
      </w:r>
    </w:p>
  </w:endnote>
  <w:endnote w:type="continuationNotice" w:id="1">
    <w:p w:rsidR="009E3E1E" w:rsidRDefault="009E3E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w Cen MT">
    <w:panose1 w:val="020B06020201040206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Frutiger 45 Light">
    <w:altName w:val="Frutiger 45 Light"/>
    <w:panose1 w:val="00000000000000000000"/>
    <w:charset w:val="00"/>
    <w:family w:val="swiss"/>
    <w:notTrueType/>
    <w:pitch w:val="default"/>
    <w:sig w:usb0="00000003" w:usb1="00000000" w:usb2="00000000" w:usb3="00000000" w:csb0="00000001" w:csb1="00000000"/>
  </w:font>
  <w:font w:name="AGaramond">
    <w:altName w:val="AGaramond"/>
    <w:panose1 w:val="00000000000000000000"/>
    <w:charset w:val="00"/>
    <w:family w:val="roman"/>
    <w:notTrueType/>
    <w:pitch w:val="default"/>
    <w:sig w:usb0="00000003" w:usb1="00000000" w:usb2="00000000" w:usb3="00000000" w:csb0="00000001" w:csb1="00000000"/>
  </w:font>
  <w:font w:name="OpenSymbol">
    <w:altName w:val="Arial Unicode MS"/>
    <w:charset w:val="80"/>
    <w:family w:val="auto"/>
    <w:pitch w:val="default"/>
  </w:font>
  <w:font w:name="Liberation Sans">
    <w:altName w:val="Arial Unicode MS"/>
    <w:charset w:val="80"/>
    <w:family w:val="swiss"/>
    <w:pitch w:val="variable"/>
  </w:font>
  <w:font w:name="WenQuanYi Micro Hei">
    <w:charset w:val="80"/>
    <w:family w:val="auto"/>
    <w:pitch w:val="variable"/>
  </w:font>
  <w:font w:name="Lohit Hindi">
    <w:charset w:val="80"/>
    <w:family w:val="auto"/>
    <w:pitch w:val="variable"/>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charset w:val="00"/>
    <w:family w:val="auto"/>
    <w:pitch w:val="variable"/>
    <w:sig w:usb0="00000003" w:usb1="00000000" w:usb2="00000000" w:usb3="00000000" w:csb0="00000001" w:csb1="00000000"/>
  </w:font>
  <w:font w:name="Euphemia">
    <w:panose1 w:val="020B0503040102020104"/>
    <w:charset w:val="00"/>
    <w:family w:val="swiss"/>
    <w:pitch w:val="variable"/>
    <w:sig w:usb0="8000006F" w:usb1="0000004A" w:usb2="00002000" w:usb3="00000000" w:csb0="00000001" w:csb1="00000000"/>
  </w:font>
  <w:font w:name="USALight">
    <w:altName w:val="Courier New"/>
    <w:charset w:val="00"/>
    <w:family w:val="swiss"/>
    <w:pitch w:val="variable"/>
    <w:sig w:usb0="00000003" w:usb1="00000000" w:usb2="00000000" w:usb3="00000000" w:csb0="00000001" w:csb1="00000000"/>
  </w:font>
  <w:font w:name="Browallia New">
    <w:panose1 w:val="020B0604020202020204"/>
    <w:charset w:val="00"/>
    <w:family w:val="swiss"/>
    <w:pitch w:val="variable"/>
    <w:sig w:usb0="81000003" w:usb1="00000000" w:usb2="00000000" w:usb3="00000000" w:csb0="00010001" w:csb1="00000000"/>
  </w:font>
  <w:font w:name="Gill Sans MT">
    <w:panose1 w:val="020B05020201040202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HelveticaNeue-Light">
    <w:panose1 w:val="00000000000000000000"/>
    <w:charset w:val="00"/>
    <w:family w:val="swiss"/>
    <w:notTrueType/>
    <w:pitch w:val="default"/>
    <w:sig w:usb0="00000003" w:usb1="00000000" w:usb2="00000000" w:usb3="00000000" w:csb0="00000001" w:csb1="00000000"/>
  </w:font>
  <w:font w:name="ZapfDingbatsITC">
    <w:altName w:val="MS Mincho"/>
    <w:panose1 w:val="00000000000000000000"/>
    <w:charset w:val="80"/>
    <w:family w:val="auto"/>
    <w:notTrueType/>
    <w:pitch w:val="default"/>
    <w:sig w:usb0="00000001" w:usb1="08070000" w:usb2="00000010" w:usb3="00000000" w:csb0="00020000" w:csb1="00000000"/>
  </w:font>
  <w:font w:name="MyriadPro-Regular">
    <w:panose1 w:val="00000000000000000000"/>
    <w:charset w:val="00"/>
    <w:family w:val="swiss"/>
    <w:notTrueType/>
    <w:pitch w:val="default"/>
    <w:sig w:usb0="00000003" w:usb1="00000000" w:usb2="00000000" w:usb3="00000000" w:csb0="00000001" w:csb1="00000000"/>
  </w:font>
  <w:font w:name="Gill Sans">
    <w:altName w:val="Times New Roman"/>
    <w:charset w:val="00"/>
    <w:family w:val="auto"/>
    <w:pitch w:val="variable"/>
    <w:sig w:usb0="00000000" w:usb1="00000000" w:usb2="00000000" w:usb3="00000000" w:csb0="000001F7" w:csb1="00000000"/>
  </w:font>
  <w:font w:name="Vrinda">
    <w:panose1 w:val="020B0502040204020203"/>
    <w:charset w:val="00"/>
    <w:family w:val="swiss"/>
    <w:pitch w:val="variable"/>
    <w:sig w:usb0="00010003" w:usb1="00000000" w:usb2="00000000" w:usb3="00000000" w:csb0="00000001" w:csb1="00000000"/>
  </w:font>
  <w:font w:name="Verdana,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0248803"/>
      <w:docPartObj>
        <w:docPartGallery w:val="Page Numbers (Bottom of Page)"/>
        <w:docPartUnique/>
      </w:docPartObj>
    </w:sdtPr>
    <w:sdtEndPr/>
    <w:sdtContent>
      <w:p w:rsidR="004C1DF9" w:rsidRDefault="004C1DF9">
        <w:pPr>
          <w:pStyle w:val="Footer"/>
        </w:pPr>
        <w:r>
          <w:fldChar w:fldCharType="begin"/>
        </w:r>
        <w:r>
          <w:instrText xml:space="preserve"> PAGE   \* MERGEFORMAT </w:instrText>
        </w:r>
        <w:r>
          <w:fldChar w:fldCharType="separate"/>
        </w:r>
        <w:r w:rsidR="006402E1">
          <w:rPr>
            <w:noProof/>
          </w:rPr>
          <w:t>5</w:t>
        </w:r>
        <w:r>
          <w:rPr>
            <w:noProof/>
          </w:rPr>
          <w:fldChar w:fldCharType="end"/>
        </w:r>
      </w:p>
    </w:sdtContent>
  </w:sdt>
  <w:p w:rsidR="004C1DF9" w:rsidRDefault="004C1D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8443934"/>
      <w:docPartObj>
        <w:docPartGallery w:val="Page Numbers (Bottom of Page)"/>
        <w:docPartUnique/>
      </w:docPartObj>
    </w:sdtPr>
    <w:sdtEndPr>
      <w:rPr>
        <w:noProof/>
      </w:rPr>
    </w:sdtEndPr>
    <w:sdtContent>
      <w:p w:rsidR="004C1DF9" w:rsidRDefault="004C1DF9">
        <w:pPr>
          <w:pStyle w:val="Footer"/>
          <w:jc w:val="center"/>
        </w:pPr>
        <w:r>
          <w:fldChar w:fldCharType="begin"/>
        </w:r>
        <w:r>
          <w:instrText xml:space="preserve"> PAGE   \* MERGEFORMAT </w:instrText>
        </w:r>
        <w:r>
          <w:fldChar w:fldCharType="separate"/>
        </w:r>
        <w:r w:rsidR="006402E1">
          <w:rPr>
            <w:noProof/>
          </w:rPr>
          <w:t>172</w:t>
        </w:r>
        <w:r>
          <w:rPr>
            <w:noProof/>
          </w:rPr>
          <w:fldChar w:fldCharType="end"/>
        </w:r>
      </w:p>
    </w:sdtContent>
  </w:sdt>
  <w:p w:rsidR="004C1DF9" w:rsidRDefault="004C1DF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DF9" w:rsidRDefault="004C1DF9" w:rsidP="00C071F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C1DF9" w:rsidRDefault="004C1DF9">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DF9" w:rsidRDefault="004C1DF9">
    <w:pPr>
      <w:pStyle w:val="Footer"/>
      <w:jc w:val="center"/>
    </w:pPr>
    <w:r>
      <w:fldChar w:fldCharType="begin"/>
    </w:r>
    <w:r>
      <w:instrText xml:space="preserve"> PAGE   \* MERGEFORMAT </w:instrText>
    </w:r>
    <w:r>
      <w:fldChar w:fldCharType="separate"/>
    </w:r>
    <w:r w:rsidR="006402E1">
      <w:rPr>
        <w:noProof/>
      </w:rPr>
      <w:t>1</w:t>
    </w:r>
    <w:r>
      <w:rPr>
        <w:noProof/>
      </w:rPr>
      <w:fldChar w:fldCharType="end"/>
    </w:r>
  </w:p>
  <w:p w:rsidR="004C1DF9" w:rsidRDefault="004C1DF9" w:rsidP="00C3508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E1E" w:rsidRDefault="009E3E1E">
      <w:r>
        <w:separator/>
      </w:r>
    </w:p>
  </w:footnote>
  <w:footnote w:type="continuationSeparator" w:id="0">
    <w:p w:rsidR="009E3E1E" w:rsidRDefault="009E3E1E">
      <w:r>
        <w:continuationSeparator/>
      </w:r>
    </w:p>
  </w:footnote>
  <w:footnote w:type="continuationNotice" w:id="1">
    <w:p w:rsidR="009E3E1E" w:rsidRDefault="009E3E1E">
      <w:pPr>
        <w:spacing w:after="0" w:line="240" w:lineRule="auto"/>
      </w:pPr>
    </w:p>
  </w:footnote>
  <w:footnote w:id="2">
    <w:p w:rsidR="004C1DF9" w:rsidRDefault="004C1DF9" w:rsidP="00DD234C">
      <w:pPr>
        <w:pStyle w:val="FootnoteText"/>
        <w:spacing w:after="0" w:line="240" w:lineRule="auto"/>
      </w:pPr>
      <w:r>
        <w:rPr>
          <w:rStyle w:val="FootnoteReference"/>
        </w:rPr>
        <w:footnoteRef/>
      </w:r>
      <w:r>
        <w:t xml:space="preserve"> The project is implemented in parallel to the REDD+ Readiness process. Almost one third of the project activities contribute to processes directly linked to the REDD+ Readiness process. Approximately one-half of the associated funding is considered, in this table, to contribute to the REDD+ Readiness. </w:t>
      </w:r>
    </w:p>
  </w:footnote>
  <w:footnote w:id="3">
    <w:p w:rsidR="004C1DF9" w:rsidRPr="001C7F61" w:rsidRDefault="004C1DF9">
      <w:pPr>
        <w:pStyle w:val="FootnoteText"/>
      </w:pPr>
      <w:r>
        <w:rPr>
          <w:rStyle w:val="FootnoteReference"/>
        </w:rPr>
        <w:footnoteRef/>
      </w:r>
      <w:r>
        <w:t xml:space="preserve"> Note, it is proposed to replace this Committee with other bodies in the RPP phase, see subsequent chapters.</w:t>
      </w:r>
    </w:p>
  </w:footnote>
  <w:footnote w:id="4">
    <w:p w:rsidR="004C1DF9" w:rsidRPr="008C2545" w:rsidRDefault="004C1DF9">
      <w:pPr>
        <w:pStyle w:val="FootnoteText"/>
      </w:pPr>
      <w:r>
        <w:rPr>
          <w:rStyle w:val="FootnoteReference"/>
        </w:rPr>
        <w:footnoteRef/>
      </w:r>
      <w:r>
        <w:t xml:space="preserve"> Conducted with UN-REDD Targeted Support (see section on component 2.d). A draft is available at: </w:t>
      </w:r>
      <w:hyperlink r:id="rId1" w:history="1">
        <w:r w:rsidRPr="00DC08AE">
          <w:rPr>
            <w:rStyle w:val="Hyperlink"/>
          </w:rPr>
          <w:t>http://www.unredd.net/index.php?option=com_docman&amp;task=doc_download&amp;gid=11241&amp;Itemid=53</w:t>
        </w:r>
      </w:hyperlink>
    </w:p>
  </w:footnote>
  <w:footnote w:id="5">
    <w:p w:rsidR="004C1DF9" w:rsidRPr="00E924A1" w:rsidRDefault="004C1DF9" w:rsidP="00E924A1">
      <w:pPr>
        <w:spacing w:after="0" w:line="240" w:lineRule="auto"/>
        <w:contextualSpacing/>
        <w:jc w:val="both"/>
        <w:rPr>
          <w:bCs/>
          <w:iCs/>
          <w:sz w:val="20"/>
          <w:szCs w:val="20"/>
        </w:rPr>
      </w:pPr>
      <w:r w:rsidRPr="00E924A1">
        <w:rPr>
          <w:rStyle w:val="FootnoteReference"/>
          <w:sz w:val="20"/>
          <w:szCs w:val="20"/>
        </w:rPr>
        <w:footnoteRef/>
      </w:r>
      <w:r w:rsidRPr="00E924A1">
        <w:rPr>
          <w:bCs/>
          <w:iCs/>
          <w:sz w:val="20"/>
          <w:szCs w:val="20"/>
        </w:rPr>
        <w:t xml:space="preserve">In addition, a survey circulated at the national level and completed by 50 stakeholders anonymously as part of the research conducted for the REDD+ integrity study showed that 90% of respondents saw the Bangladesh Anti- Corruption </w:t>
      </w:r>
      <w:r>
        <w:rPr>
          <w:bCs/>
          <w:iCs/>
          <w:sz w:val="20"/>
          <w:szCs w:val="20"/>
        </w:rPr>
        <w:t>C</w:t>
      </w:r>
      <w:r w:rsidRPr="00E924A1">
        <w:rPr>
          <w:bCs/>
          <w:iCs/>
          <w:sz w:val="20"/>
          <w:szCs w:val="20"/>
        </w:rPr>
        <w:t xml:space="preserve">ommission as an important actor to consult. </w:t>
      </w:r>
    </w:p>
  </w:footnote>
  <w:footnote w:id="6">
    <w:p w:rsidR="004C1DF9" w:rsidRDefault="004C1DF9" w:rsidP="00E924A1">
      <w:pPr>
        <w:pStyle w:val="FootnoteText"/>
        <w:spacing w:after="0" w:line="240" w:lineRule="auto"/>
      </w:pPr>
      <w:r>
        <w:rPr>
          <w:rStyle w:val="FootnoteReference"/>
        </w:rPr>
        <w:footnoteRef/>
      </w:r>
      <w:r>
        <w:t xml:space="preserve"> The UNDP Guidance on Institutional Context Analysis may be used here as a reference.</w:t>
      </w:r>
    </w:p>
  </w:footnote>
  <w:footnote w:id="7">
    <w:p w:rsidR="004C1DF9" w:rsidRDefault="004C1DF9" w:rsidP="00816E9D">
      <w:pPr>
        <w:pStyle w:val="PlainText"/>
        <w:rPr>
          <w:color w:val="auto"/>
          <w:sz w:val="20"/>
          <w:lang w:val="en-US"/>
        </w:rPr>
      </w:pPr>
      <w:r>
        <w:rPr>
          <w:rStyle w:val="FootnoteReference"/>
          <w:rFonts w:asciiTheme="minorHAnsi" w:hAnsiTheme="minorHAnsi" w:cstheme="minorHAnsi"/>
        </w:rPr>
        <w:footnoteRef/>
      </w:r>
      <w:r>
        <w:rPr>
          <w:rFonts w:asciiTheme="minorHAnsi" w:hAnsiTheme="minorHAnsi" w:cstheme="minorHAnsi"/>
          <w:color w:val="auto"/>
          <w:sz w:val="20"/>
          <w:szCs w:val="20"/>
        </w:rPr>
        <w:t xml:space="preserve">This process will be guided by the joint FCPF and UN-REDD Programme’s </w:t>
      </w:r>
      <w:hyperlink r:id="rId2" w:history="1">
        <w:r>
          <w:rPr>
            <w:rStyle w:val="Hyperlink"/>
            <w:rFonts w:asciiTheme="minorHAnsi" w:hAnsiTheme="minorHAnsi" w:cstheme="minorHAnsi"/>
            <w:color w:val="auto"/>
            <w:sz w:val="20"/>
            <w:szCs w:val="20"/>
          </w:rPr>
          <w:t>Guidelines on Stakeholder Engagement in REDD+ Readiness with a Focus on the Participation of Indigenous Peoples and Other Forest-Dependent Communities</w:t>
        </w:r>
      </w:hyperlink>
      <w:r>
        <w:rPr>
          <w:rFonts w:asciiTheme="minorHAnsi" w:hAnsiTheme="minorHAnsi" w:cstheme="minorHAnsi"/>
          <w:color w:val="auto"/>
          <w:sz w:val="20"/>
          <w:szCs w:val="20"/>
        </w:rPr>
        <w:t xml:space="preserve">, which is to inform the design, implementation, monitoring and evaluation of activities relating to stakeholder engagement at the national level.  In addition, </w:t>
      </w:r>
      <w:r>
        <w:rPr>
          <w:rFonts w:asciiTheme="minorHAnsi" w:hAnsiTheme="minorHAnsi" w:cstheme="minorHAnsi"/>
          <w:color w:val="auto"/>
          <w:sz w:val="20"/>
          <w:szCs w:val="20"/>
          <w:lang w:val="en-US"/>
        </w:rPr>
        <w:t xml:space="preserve">UN-REDD has </w:t>
      </w:r>
      <w:hyperlink r:id="rId3" w:history="1">
        <w:r>
          <w:rPr>
            <w:rStyle w:val="Hyperlink"/>
            <w:rFonts w:asciiTheme="minorHAnsi" w:hAnsiTheme="minorHAnsi" w:cstheme="minorHAnsi"/>
            <w:color w:val="auto"/>
            <w:sz w:val="20"/>
            <w:szCs w:val="20"/>
            <w:lang w:val="en-US"/>
          </w:rPr>
          <w:t>Guidelines on Free, Prior and Informed Consent</w:t>
        </w:r>
      </w:hyperlink>
      <w:r>
        <w:rPr>
          <w:rFonts w:asciiTheme="minorHAnsi" w:hAnsiTheme="minorHAnsi" w:cstheme="minorHAnsi"/>
          <w:color w:val="auto"/>
          <w:sz w:val="20"/>
          <w:szCs w:val="20"/>
          <w:lang w:val="en-US"/>
        </w:rPr>
        <w:t xml:space="preserve">, which set out the normative framework for the FPIC principle based on the provisions of the United Nations Declaration on the Right of Indigenous Peoples (2007). </w:t>
      </w:r>
    </w:p>
  </w:footnote>
  <w:footnote w:id="8">
    <w:p w:rsidR="004C1DF9" w:rsidRPr="00F102F6" w:rsidRDefault="004C1DF9" w:rsidP="00570977">
      <w:pPr>
        <w:pStyle w:val="ListParagraph"/>
        <w:spacing w:after="0" w:line="240" w:lineRule="auto"/>
        <w:ind w:left="360"/>
        <w:rPr>
          <w:sz w:val="20"/>
          <w:szCs w:val="20"/>
          <w:lang w:val="en-US"/>
        </w:rPr>
      </w:pPr>
      <w:r>
        <w:rPr>
          <w:rStyle w:val="FootnoteReference"/>
        </w:rPr>
        <w:footnoteRef/>
      </w:r>
      <w:r w:rsidRPr="00570977">
        <w:rPr>
          <w:sz w:val="20"/>
          <w:szCs w:val="20"/>
        </w:rPr>
        <w:t>Particularly</w:t>
      </w:r>
      <w:r w:rsidRPr="00F102F6">
        <w:rPr>
          <w:sz w:val="20"/>
          <w:szCs w:val="20"/>
          <w:lang w:val="en-US"/>
        </w:rPr>
        <w:t>UN-</w:t>
      </w:r>
      <w:r w:rsidRPr="00570977">
        <w:rPr>
          <w:sz w:val="20"/>
          <w:szCs w:val="20"/>
        </w:rPr>
        <w:t xml:space="preserve">REDD GoREDD+ articles might be of interest  - </w:t>
      </w:r>
      <w:hyperlink r:id="rId4" w:history="1">
        <w:r w:rsidRPr="00570977">
          <w:rPr>
            <w:rStyle w:val="Hyperlink"/>
            <w:sz w:val="20"/>
            <w:szCs w:val="20"/>
          </w:rPr>
          <w:t>http://www.un-redd.org/RegionalActivities_GoREDDMessages/tabid/79199/Default.aspx</w:t>
        </w:r>
      </w:hyperlink>
    </w:p>
    <w:p w:rsidR="004C1DF9" w:rsidRDefault="004C1DF9">
      <w:pPr>
        <w:pStyle w:val="FootnoteText"/>
      </w:pPr>
    </w:p>
  </w:footnote>
  <w:footnote w:id="9">
    <w:p w:rsidR="004C1DF9" w:rsidRPr="00472FEE" w:rsidRDefault="004C1DF9" w:rsidP="009642EA">
      <w:pPr>
        <w:pStyle w:val="FootnoteText"/>
        <w:spacing w:after="0" w:line="240" w:lineRule="auto"/>
        <w:contextualSpacing/>
      </w:pPr>
      <w:r w:rsidRPr="00472FEE">
        <w:rPr>
          <w:rStyle w:val="FootnoteReference"/>
        </w:rPr>
        <w:footnoteRef/>
      </w:r>
      <w:r w:rsidRPr="00472FEE">
        <w:t xml:space="preserve"> For the previous consultation workshops, invitations were sent based on a list determined by the </w:t>
      </w:r>
      <w:r>
        <w:t>REDD+ Cell</w:t>
      </w:r>
      <w:r w:rsidRPr="00472FEE">
        <w:t xml:space="preserve"> and the Technical Advisory Team in order to ensure participants had a basic level of prior awareness on REDD.</w:t>
      </w:r>
    </w:p>
  </w:footnote>
  <w:footnote w:id="10">
    <w:p w:rsidR="004C1DF9" w:rsidRPr="00DE5960" w:rsidRDefault="004C1DF9" w:rsidP="00DE5960">
      <w:pPr>
        <w:pStyle w:val="FootnoteText"/>
        <w:spacing w:after="0" w:line="240" w:lineRule="auto"/>
      </w:pPr>
      <w:r>
        <w:rPr>
          <w:rStyle w:val="FootnoteReference"/>
        </w:rPr>
        <w:footnoteRef/>
      </w:r>
      <w:r>
        <w:t xml:space="preserve"> Note, in some cases, governments do have the right to impact the lands of IPs if 1) they can demonstrate the activity is in the national interest; and 2) they put in place the necessary safeguards to address the impacts of those activities.</w:t>
      </w:r>
    </w:p>
  </w:footnote>
  <w:footnote w:id="11">
    <w:p w:rsidR="004C1DF9" w:rsidRDefault="004C1DF9" w:rsidP="0033319E">
      <w:pPr>
        <w:pStyle w:val="FootnoteText"/>
      </w:pPr>
      <w:r>
        <w:rPr>
          <w:rStyle w:val="FootnoteReference"/>
        </w:rPr>
        <w:footnoteRef/>
      </w:r>
      <w:r>
        <w:t xml:space="preserve"> REDD+ Integrity Study, reports from Modhupur and Sreemongol</w:t>
      </w:r>
    </w:p>
  </w:footnote>
  <w:footnote w:id="12">
    <w:p w:rsidR="004C1DF9" w:rsidRDefault="004C1DF9" w:rsidP="0033319E">
      <w:pPr>
        <w:pStyle w:val="FootnoteText"/>
      </w:pPr>
      <w:r>
        <w:rPr>
          <w:rStyle w:val="FootnoteReference"/>
        </w:rPr>
        <w:footnoteRef/>
      </w:r>
      <w:r>
        <w:t xml:space="preserve"> As per REDD+ Integrity study</w:t>
      </w:r>
    </w:p>
  </w:footnote>
  <w:footnote w:id="13">
    <w:p w:rsidR="004C1DF9" w:rsidRDefault="004C1DF9" w:rsidP="007D3C0E">
      <w:pPr>
        <w:pStyle w:val="FootnoteText"/>
      </w:pPr>
      <w:r>
        <w:rPr>
          <w:rStyle w:val="FootnoteReference"/>
        </w:rPr>
        <w:footnoteRef/>
      </w:r>
      <w:r>
        <w:t>MoEF/FAO, 2012</w:t>
      </w:r>
    </w:p>
  </w:footnote>
  <w:footnote w:id="14">
    <w:p w:rsidR="004C1DF9" w:rsidRDefault="004C1DF9" w:rsidP="00977B3D">
      <w:pPr>
        <w:pStyle w:val="FootnoteText"/>
        <w:spacing w:after="0" w:line="240" w:lineRule="auto"/>
      </w:pPr>
      <w:r>
        <w:rPr>
          <w:rStyle w:val="FootnoteReference"/>
          <w:rFonts w:eastAsia="MS Gothic"/>
        </w:rPr>
        <w:footnoteRef/>
      </w:r>
      <w:hyperlink r:id="rId5" w:history="1">
        <w:r>
          <w:rPr>
            <w:rStyle w:val="Hyperlink"/>
          </w:rPr>
          <w:t>www.theredddesk.org</w:t>
        </w:r>
      </w:hyperlink>
    </w:p>
  </w:footnote>
  <w:footnote w:id="15">
    <w:p w:rsidR="004C1DF9" w:rsidRDefault="004C1DF9" w:rsidP="00977B3D">
      <w:pPr>
        <w:pStyle w:val="FootnoteText"/>
        <w:spacing w:after="0" w:line="240" w:lineRule="auto"/>
      </w:pPr>
      <w:r>
        <w:rPr>
          <w:rStyle w:val="FootnoteReference"/>
          <w:rFonts w:eastAsia="MS Gothic"/>
        </w:rPr>
        <w:footnoteRef/>
      </w:r>
      <w:hyperlink r:id="rId6" w:history="1">
        <w:r>
          <w:rPr>
            <w:rStyle w:val="Hyperlink"/>
          </w:rPr>
          <w:t>www.forestcarbonasia.org</w:t>
        </w:r>
      </w:hyperlink>
    </w:p>
  </w:footnote>
  <w:footnote w:id="16">
    <w:p w:rsidR="004C1DF9" w:rsidRDefault="004C1DF9" w:rsidP="0040362F">
      <w:pPr>
        <w:spacing w:after="0"/>
        <w:rPr>
          <w:szCs w:val="24"/>
          <w:lang w:val="en-AU"/>
        </w:rPr>
      </w:pPr>
      <w:r>
        <w:rPr>
          <w:rStyle w:val="FootnoteReference"/>
          <w:sz w:val="20"/>
          <w:szCs w:val="20"/>
        </w:rPr>
        <w:footnoteRef/>
      </w:r>
      <w:r>
        <w:rPr>
          <w:sz w:val="20"/>
          <w:szCs w:val="20"/>
        </w:rPr>
        <w:t xml:space="preserve"> See </w:t>
      </w:r>
      <w:r>
        <w:rPr>
          <w:rFonts w:cstheme="minorHAnsi"/>
          <w:sz w:val="20"/>
          <w:szCs w:val="20"/>
          <w:lang w:eastAsia="zh-CN"/>
        </w:rPr>
        <w:t>Appendix 1, Para. 2 of the Cancun Agreements (Dec. 1/CP.16).</w:t>
      </w:r>
    </w:p>
  </w:footnote>
  <w:footnote w:id="17">
    <w:p w:rsidR="004C1DF9" w:rsidRDefault="004C1DF9" w:rsidP="0040362F">
      <w:pPr>
        <w:spacing w:after="0" w:line="240" w:lineRule="auto"/>
        <w:contextualSpacing/>
        <w:jc w:val="both"/>
        <w:rPr>
          <w:sz w:val="20"/>
          <w:szCs w:val="20"/>
        </w:rPr>
      </w:pPr>
      <w:r>
        <w:rPr>
          <w:rStyle w:val="FootnoteReference"/>
          <w:sz w:val="20"/>
          <w:szCs w:val="20"/>
        </w:rPr>
        <w:footnoteRef/>
      </w:r>
      <w:r>
        <w:rPr>
          <w:sz w:val="20"/>
          <w:szCs w:val="20"/>
        </w:rPr>
        <w:t xml:space="preserve"> Section 3 of Environment Conservation Rules, 1997: </w:t>
      </w:r>
      <w:r>
        <w:rPr>
          <w:b/>
          <w:sz w:val="20"/>
          <w:szCs w:val="20"/>
        </w:rPr>
        <w:t>Declaration of Ecologically Critical Area.-</w:t>
      </w:r>
      <w:r>
        <w:rPr>
          <w:sz w:val="20"/>
          <w:szCs w:val="20"/>
        </w:rPr>
        <w:t>(1) The Government shall take the following factors into consideration;- human habitat; ancient monument; archaeological site; forest sanctuary; national park; game reserve; wild animals, habitat; wetland; mangrove; forest area; bio-diversity of the relevant area; and  other relevant factors. (2) The Government shall, in accordance with the standards referred to in rules 12 and 13, specify the activities or processes which cannot be continued or initiated in an Ecologically Critical Area.</w:t>
      </w:r>
    </w:p>
  </w:footnote>
  <w:footnote w:id="18">
    <w:p w:rsidR="004C1DF9" w:rsidRDefault="004C1DF9" w:rsidP="0040362F">
      <w:pPr>
        <w:pStyle w:val="FootnoteText"/>
        <w:spacing w:after="0" w:line="240" w:lineRule="auto"/>
        <w:contextualSpacing/>
      </w:pPr>
      <w:r>
        <w:rPr>
          <w:rStyle w:val="FootnoteReference"/>
          <w:rFonts w:eastAsia="MS Gothic"/>
        </w:rPr>
        <w:footnoteRef/>
      </w:r>
      <w:r>
        <w:t xml:space="preserve"> Rule 7 of the Environmental Conservation Rules, 1997, - Procedure for issuing Environmental Clearance Certificate.</w:t>
      </w:r>
    </w:p>
  </w:footnote>
  <w:footnote w:id="19">
    <w:p w:rsidR="004C1DF9" w:rsidRPr="00F6722D" w:rsidRDefault="004C1DF9" w:rsidP="00F6722D">
      <w:pPr>
        <w:pStyle w:val="FootnoteText"/>
        <w:spacing w:after="0" w:line="240" w:lineRule="auto"/>
      </w:pPr>
      <w:r>
        <w:rPr>
          <w:rStyle w:val="FootnoteReference"/>
        </w:rPr>
        <w:footnoteRef/>
      </w:r>
      <w:r>
        <w:t xml:space="preserve"> The UN-REDD conceptual framework document for support to countries on safeguards could be useful for this purpose, as well as to consider the sequencing here.  The link is: </w:t>
      </w:r>
      <w:r w:rsidRPr="00FB29C5">
        <w:t>http://www.unredd.net/index.php?option=com_docman&amp;task=doc_download&amp;gid=10177&amp;Itemid=53</w:t>
      </w:r>
    </w:p>
  </w:footnote>
  <w:footnote w:id="20">
    <w:p w:rsidR="004C1DF9" w:rsidRPr="00763FA0" w:rsidRDefault="004C1DF9" w:rsidP="007A399E">
      <w:pPr>
        <w:pStyle w:val="FootnoteText"/>
        <w:spacing w:after="0" w:line="240" w:lineRule="auto"/>
      </w:pPr>
      <w:r w:rsidRPr="00763FA0">
        <w:rPr>
          <w:rStyle w:val="FootnoteReference"/>
        </w:rPr>
        <w:footnoteRef/>
      </w:r>
      <w:r w:rsidRPr="00763FA0">
        <w:rPr>
          <w:rFonts w:cs="Arial"/>
        </w:rPr>
        <w:t>Definitions of these two terms vary and are currently under negotiation.  No definition attempt will, therefore, be made i</w:t>
      </w:r>
      <w:r>
        <w:rPr>
          <w:rFonts w:cs="Arial"/>
        </w:rPr>
        <w:t>n</w:t>
      </w:r>
      <w:r w:rsidRPr="00763FA0">
        <w:rPr>
          <w:rFonts w:cs="Arial"/>
        </w:rPr>
        <w:t xml:space="preserve"> this guideline to avoid confusion.</w:t>
      </w:r>
    </w:p>
  </w:footnote>
  <w:footnote w:id="21">
    <w:p w:rsidR="004C1DF9" w:rsidRDefault="004C1DF9" w:rsidP="007A399E">
      <w:pPr>
        <w:pStyle w:val="FootnoteText"/>
      </w:pPr>
      <w:r>
        <w:rPr>
          <w:rStyle w:val="FootnoteReference"/>
        </w:rPr>
        <w:footnoteRef/>
      </w:r>
      <w:r w:rsidRPr="00A831BA">
        <w:rPr>
          <w:sz w:val="16"/>
          <w:szCs w:val="16"/>
        </w:rPr>
        <w:t>definitions, modalities, rules and guidelines relating to land use, land-use change and forestry activities under the Kyoto Protocol, Decision 11/CP.7</w:t>
      </w:r>
    </w:p>
  </w:footnote>
  <w:footnote w:id="22">
    <w:p w:rsidR="004C1DF9" w:rsidRPr="00465E69" w:rsidRDefault="004C1DF9" w:rsidP="009646B7">
      <w:pPr>
        <w:pStyle w:val="FootnoteText"/>
      </w:pPr>
      <w:r w:rsidRPr="00465E69">
        <w:rPr>
          <w:rStyle w:val="FootnoteReference"/>
        </w:rPr>
        <w:footnoteRef/>
      </w:r>
      <w:r w:rsidRPr="00465E69">
        <w:t>FAO/UNDP/UNEP, 2010.</w:t>
      </w:r>
      <w:r w:rsidRPr="00465E69">
        <w:rPr>
          <w:i/>
        </w:rPr>
        <w:t>Perspectives on REDD</w:t>
      </w:r>
    </w:p>
  </w:footnote>
  <w:footnote w:id="23">
    <w:p w:rsidR="004C1DF9" w:rsidRPr="00B61AF2" w:rsidRDefault="004C1DF9" w:rsidP="00CC39A5">
      <w:pPr>
        <w:pStyle w:val="FootnoteText"/>
        <w:spacing w:after="0" w:line="240" w:lineRule="auto"/>
        <w:contextualSpacing/>
        <w:rPr>
          <w:lang w:val="en-AU"/>
        </w:rPr>
      </w:pPr>
      <w:r w:rsidRPr="00B61AF2">
        <w:rPr>
          <w:rStyle w:val="FootnoteReference"/>
        </w:rPr>
        <w:footnoteRef/>
      </w:r>
      <w:r w:rsidRPr="00B61AF2">
        <w:rPr>
          <w:lang w:val="en-AU"/>
        </w:rPr>
        <w:t>If selected, this process will be undertaken in accordance with the UN-REDD Programme’s, Participatory Governance Assessments for REDD+: Planning document 2011-2015, dated 25 August 2011.</w:t>
      </w:r>
    </w:p>
  </w:footnote>
  <w:footnote w:id="24">
    <w:p w:rsidR="004C1DF9" w:rsidRPr="00024CFF" w:rsidRDefault="004C1DF9">
      <w:pPr>
        <w:pStyle w:val="FootnoteText"/>
      </w:pPr>
      <w:r>
        <w:rPr>
          <w:rStyle w:val="FootnoteReference"/>
        </w:rPr>
        <w:footnoteRef/>
      </w:r>
      <w:hyperlink r:id="rId7" w:history="1">
        <w:r w:rsidRPr="00144D6B">
          <w:rPr>
            <w:rStyle w:val="Hyperlink"/>
          </w:rPr>
          <w:t>http://www.unredd.net/index.php?option=com_docman&amp;task=doc_download&amp;gid=10177&amp;Itemid=53</w:t>
        </w:r>
      </w:hyperlink>
    </w:p>
  </w:footnote>
  <w:footnote w:id="25">
    <w:p w:rsidR="004C1DF9" w:rsidRDefault="004C1DF9" w:rsidP="00DD234C">
      <w:pPr>
        <w:pStyle w:val="FootnoteText"/>
        <w:spacing w:after="0" w:line="240" w:lineRule="auto"/>
      </w:pPr>
      <w:r>
        <w:rPr>
          <w:rStyle w:val="FootnoteReference"/>
        </w:rPr>
        <w:footnoteRef/>
      </w:r>
      <w:r>
        <w:t xml:space="preserve"> The project is implemented in parallel to the REDD+ Readiness process. Almost one third of the project activities contribute to processes directly linked to the REDD+ Readiness process. Approximately one-half of the associated funding is considered, in this table, to contribute to the REDD+ Readiness.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DF9" w:rsidRPr="00803ED8" w:rsidRDefault="004C1DF9" w:rsidP="007831D0">
    <w:pPr>
      <w:pStyle w:val="Header"/>
      <w:tabs>
        <w:tab w:val="clear" w:pos="4320"/>
        <w:tab w:val="clear" w:pos="8640"/>
        <w:tab w:val="left" w:pos="6480"/>
      </w:tabs>
      <w:rPr>
        <w:rFonts w:ascii="Trebuchet MS" w:hAnsi="Trebuchet MS" w:cs="Arial"/>
        <w:bCs/>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DF9" w:rsidRPr="00D7735D" w:rsidRDefault="004C1DF9" w:rsidP="00D7735D">
    <w:pPr>
      <w:pStyle w:val="Header"/>
      <w:jc w:val="right"/>
      <w:rPr>
        <w:b/>
      </w:rPr>
    </w:pPr>
    <w:r>
      <w:rPr>
        <w:b/>
      </w:rPr>
      <w:t>FCPF R-PLANPLANPLANPLAN Template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2B4D"/>
    <w:multiLevelType w:val="hybridMultilevel"/>
    <w:tmpl w:val="44D65AB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1D751C4"/>
    <w:multiLevelType w:val="hybridMultilevel"/>
    <w:tmpl w:val="335EE42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29B251A"/>
    <w:multiLevelType w:val="hybridMultilevel"/>
    <w:tmpl w:val="51E094D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2F2266F"/>
    <w:multiLevelType w:val="hybridMultilevel"/>
    <w:tmpl w:val="43E633DC"/>
    <w:lvl w:ilvl="0" w:tplc="08090001">
      <w:start w:val="1"/>
      <w:numFmt w:val="bullet"/>
      <w:lvlText w:val=""/>
      <w:lvlJc w:val="left"/>
      <w:pPr>
        <w:ind w:left="360" w:hanging="360"/>
      </w:pPr>
      <w:rPr>
        <w:rFonts w:ascii="Symbol" w:hAnsi="Symbo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4F15405"/>
    <w:multiLevelType w:val="hybridMultilevel"/>
    <w:tmpl w:val="F90A8FF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5D56304"/>
    <w:multiLevelType w:val="hybridMultilevel"/>
    <w:tmpl w:val="36026482"/>
    <w:lvl w:ilvl="0" w:tplc="04090003">
      <w:start w:val="1"/>
      <w:numFmt w:val="decimal"/>
      <w:lvlText w:val="%1."/>
      <w:lvlJc w:val="left"/>
      <w:pPr>
        <w:ind w:left="360" w:hanging="360"/>
      </w:pPr>
      <w:rPr>
        <w:rFonts w:hint="default"/>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06464975"/>
    <w:multiLevelType w:val="hybridMultilevel"/>
    <w:tmpl w:val="5CF0BF8C"/>
    <w:lvl w:ilvl="0" w:tplc="EAF2E46E">
      <w:start w:val="1"/>
      <w:numFmt w:val="bullet"/>
      <w:lvlText w:val=""/>
      <w:lvlJc w:val="left"/>
      <w:pPr>
        <w:ind w:left="360" w:hanging="360"/>
      </w:pPr>
      <w:rPr>
        <w:rFonts w:ascii="Symbol" w:hAnsi="Symbol" w:hint="default"/>
      </w:rPr>
    </w:lvl>
    <w:lvl w:ilvl="1" w:tplc="F588E946" w:tentative="1">
      <w:start w:val="1"/>
      <w:numFmt w:val="bullet"/>
      <w:lvlText w:val="o"/>
      <w:lvlJc w:val="left"/>
      <w:pPr>
        <w:ind w:left="1080" w:hanging="360"/>
      </w:pPr>
      <w:rPr>
        <w:rFonts w:ascii="Courier New" w:hAnsi="Courier New" w:cs="Courier New" w:hint="default"/>
      </w:rPr>
    </w:lvl>
    <w:lvl w:ilvl="2" w:tplc="BBE02C86" w:tentative="1">
      <w:start w:val="1"/>
      <w:numFmt w:val="bullet"/>
      <w:lvlText w:val=""/>
      <w:lvlJc w:val="left"/>
      <w:pPr>
        <w:ind w:left="1800" w:hanging="360"/>
      </w:pPr>
      <w:rPr>
        <w:rFonts w:ascii="Wingdings" w:hAnsi="Wingdings" w:hint="default"/>
      </w:rPr>
    </w:lvl>
    <w:lvl w:ilvl="3" w:tplc="5636D6A0" w:tentative="1">
      <w:start w:val="1"/>
      <w:numFmt w:val="bullet"/>
      <w:lvlText w:val=""/>
      <w:lvlJc w:val="left"/>
      <w:pPr>
        <w:ind w:left="2520" w:hanging="360"/>
      </w:pPr>
      <w:rPr>
        <w:rFonts w:ascii="Symbol" w:hAnsi="Symbol" w:hint="default"/>
      </w:rPr>
    </w:lvl>
    <w:lvl w:ilvl="4" w:tplc="4B348732" w:tentative="1">
      <w:start w:val="1"/>
      <w:numFmt w:val="bullet"/>
      <w:lvlText w:val="o"/>
      <w:lvlJc w:val="left"/>
      <w:pPr>
        <w:ind w:left="3240" w:hanging="360"/>
      </w:pPr>
      <w:rPr>
        <w:rFonts w:ascii="Courier New" w:hAnsi="Courier New" w:cs="Courier New" w:hint="default"/>
      </w:rPr>
    </w:lvl>
    <w:lvl w:ilvl="5" w:tplc="FDD8EF64" w:tentative="1">
      <w:start w:val="1"/>
      <w:numFmt w:val="bullet"/>
      <w:lvlText w:val=""/>
      <w:lvlJc w:val="left"/>
      <w:pPr>
        <w:ind w:left="3960" w:hanging="360"/>
      </w:pPr>
      <w:rPr>
        <w:rFonts w:ascii="Wingdings" w:hAnsi="Wingdings" w:hint="default"/>
      </w:rPr>
    </w:lvl>
    <w:lvl w:ilvl="6" w:tplc="750A7626" w:tentative="1">
      <w:start w:val="1"/>
      <w:numFmt w:val="bullet"/>
      <w:lvlText w:val=""/>
      <w:lvlJc w:val="left"/>
      <w:pPr>
        <w:ind w:left="4680" w:hanging="360"/>
      </w:pPr>
      <w:rPr>
        <w:rFonts w:ascii="Symbol" w:hAnsi="Symbol" w:hint="default"/>
      </w:rPr>
    </w:lvl>
    <w:lvl w:ilvl="7" w:tplc="0874CA06" w:tentative="1">
      <w:start w:val="1"/>
      <w:numFmt w:val="bullet"/>
      <w:lvlText w:val="o"/>
      <w:lvlJc w:val="left"/>
      <w:pPr>
        <w:ind w:left="5400" w:hanging="360"/>
      </w:pPr>
      <w:rPr>
        <w:rFonts w:ascii="Courier New" w:hAnsi="Courier New" w:cs="Courier New" w:hint="default"/>
      </w:rPr>
    </w:lvl>
    <w:lvl w:ilvl="8" w:tplc="E200C886" w:tentative="1">
      <w:start w:val="1"/>
      <w:numFmt w:val="bullet"/>
      <w:lvlText w:val=""/>
      <w:lvlJc w:val="left"/>
      <w:pPr>
        <w:ind w:left="6120" w:hanging="360"/>
      </w:pPr>
      <w:rPr>
        <w:rFonts w:ascii="Wingdings" w:hAnsi="Wingdings" w:hint="default"/>
      </w:rPr>
    </w:lvl>
  </w:abstractNum>
  <w:abstractNum w:abstractNumId="7" w15:restartNumberingAfterBreak="0">
    <w:nsid w:val="07904BB3"/>
    <w:multiLevelType w:val="hybridMultilevel"/>
    <w:tmpl w:val="CC820C7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8932392"/>
    <w:multiLevelType w:val="hybridMultilevel"/>
    <w:tmpl w:val="B7C4706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093731F8"/>
    <w:multiLevelType w:val="hybridMultilevel"/>
    <w:tmpl w:val="9D22B36E"/>
    <w:lvl w:ilvl="0" w:tplc="E954D7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91072A"/>
    <w:multiLevelType w:val="hybridMultilevel"/>
    <w:tmpl w:val="0BF043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B5C055D"/>
    <w:multiLevelType w:val="hybridMultilevel"/>
    <w:tmpl w:val="FB0EF03A"/>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0B5E4BD7"/>
    <w:multiLevelType w:val="hybridMultilevel"/>
    <w:tmpl w:val="83D4DA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0D011DDB"/>
    <w:multiLevelType w:val="hybridMultilevel"/>
    <w:tmpl w:val="06789C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0DB475EB"/>
    <w:multiLevelType w:val="hybridMultilevel"/>
    <w:tmpl w:val="F912AA52"/>
    <w:lvl w:ilvl="0" w:tplc="C8387F7A">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E3940C4"/>
    <w:multiLevelType w:val="hybridMultilevel"/>
    <w:tmpl w:val="38BA9142"/>
    <w:lvl w:ilvl="0" w:tplc="E954D764">
      <w:start w:val="1"/>
      <w:numFmt w:val="bullet"/>
      <w:lvlText w:val=""/>
      <w:lvlJc w:val="left"/>
      <w:pPr>
        <w:ind w:left="360" w:hanging="360"/>
      </w:pPr>
      <w:rPr>
        <w:rFonts w:ascii="Symbol" w:hAnsi="Symbol"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6" w15:restartNumberingAfterBreak="0">
    <w:nsid w:val="0E660C66"/>
    <w:multiLevelType w:val="hybridMultilevel"/>
    <w:tmpl w:val="CC1039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0EF051CA"/>
    <w:multiLevelType w:val="hybridMultilevel"/>
    <w:tmpl w:val="36026482"/>
    <w:lvl w:ilvl="0" w:tplc="04090003">
      <w:start w:val="1"/>
      <w:numFmt w:val="decimal"/>
      <w:lvlText w:val="%1."/>
      <w:lvlJc w:val="left"/>
      <w:pPr>
        <w:ind w:left="360" w:hanging="360"/>
      </w:pPr>
      <w:rPr>
        <w:rFonts w:hint="default"/>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129055FE"/>
    <w:multiLevelType w:val="hybridMultilevel"/>
    <w:tmpl w:val="51E094D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1337699F"/>
    <w:multiLevelType w:val="hybridMultilevel"/>
    <w:tmpl w:val="44D65AB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4DE38EC"/>
    <w:multiLevelType w:val="hybridMultilevel"/>
    <w:tmpl w:val="44D65AB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6917D16"/>
    <w:multiLevelType w:val="hybridMultilevel"/>
    <w:tmpl w:val="FEA0CE4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17F07D96"/>
    <w:multiLevelType w:val="hybridMultilevel"/>
    <w:tmpl w:val="44D65AB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18192A80"/>
    <w:multiLevelType w:val="hybridMultilevel"/>
    <w:tmpl w:val="5EC051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86760CB"/>
    <w:multiLevelType w:val="hybridMultilevel"/>
    <w:tmpl w:val="352AF2C8"/>
    <w:lvl w:ilvl="0" w:tplc="9746DEBE">
      <w:start w:val="2"/>
      <w:numFmt w:val="lowerRoman"/>
      <w:lvlText w:val="(%1)"/>
      <w:lvlJc w:val="left"/>
      <w:pPr>
        <w:ind w:left="720" w:hanging="360"/>
      </w:pPr>
      <w:rPr>
        <w:rFonts w:ascii="Calibri" w:hAnsi="Calibri"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188556FF"/>
    <w:multiLevelType w:val="hybridMultilevel"/>
    <w:tmpl w:val="088AFE2A"/>
    <w:lvl w:ilvl="0" w:tplc="7CE85722">
      <w:start w:val="1"/>
      <w:numFmt w:val="upperLetter"/>
      <w:lvlText w:val="%1."/>
      <w:lvlJc w:val="left"/>
      <w:pPr>
        <w:ind w:left="360" w:hanging="360"/>
      </w:pPr>
      <w:rPr>
        <w:rFonts w:cs="Times New Roman" w:hint="default"/>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15:restartNumberingAfterBreak="0">
    <w:nsid w:val="1A3A4DD9"/>
    <w:multiLevelType w:val="hybridMultilevel"/>
    <w:tmpl w:val="9A5433E0"/>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7" w15:restartNumberingAfterBreak="0">
    <w:nsid w:val="1EBA6DCD"/>
    <w:multiLevelType w:val="hybridMultilevel"/>
    <w:tmpl w:val="502E4B64"/>
    <w:lvl w:ilvl="0" w:tplc="0409000F">
      <w:start w:val="1"/>
      <w:numFmt w:val="bullet"/>
      <w:lvlText w:val=""/>
      <w:lvlJc w:val="left"/>
      <w:pPr>
        <w:ind w:left="360" w:hanging="360"/>
      </w:pPr>
      <w:rPr>
        <w:rFonts w:ascii="Symbol" w:hAnsi="Symbol"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28" w15:restartNumberingAfterBreak="0">
    <w:nsid w:val="224A18D4"/>
    <w:multiLevelType w:val="hybridMultilevel"/>
    <w:tmpl w:val="36026482"/>
    <w:lvl w:ilvl="0" w:tplc="04090003">
      <w:start w:val="1"/>
      <w:numFmt w:val="decimal"/>
      <w:lvlText w:val="%1."/>
      <w:lvlJc w:val="left"/>
      <w:pPr>
        <w:ind w:left="360" w:hanging="360"/>
      </w:pPr>
      <w:rPr>
        <w:rFonts w:hint="default"/>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231C1A03"/>
    <w:multiLevelType w:val="hybridMultilevel"/>
    <w:tmpl w:val="BF06E214"/>
    <w:lvl w:ilvl="0" w:tplc="04090015">
      <w:start w:val="1"/>
      <w:numFmt w:val="bullet"/>
      <w:lvlText w:val=""/>
      <w:lvlJc w:val="left"/>
      <w:pPr>
        <w:ind w:left="360" w:hanging="360"/>
      </w:pPr>
      <w:rPr>
        <w:rFonts w:ascii="Symbol" w:hAnsi="Symbol" w:hint="default"/>
      </w:rPr>
    </w:lvl>
    <w:lvl w:ilvl="1" w:tplc="04090019">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30" w15:restartNumberingAfterBreak="0">
    <w:nsid w:val="23F65036"/>
    <w:multiLevelType w:val="hybridMultilevel"/>
    <w:tmpl w:val="D97276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253A52AE"/>
    <w:multiLevelType w:val="hybridMultilevel"/>
    <w:tmpl w:val="44D65AB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54346D7"/>
    <w:multiLevelType w:val="multilevel"/>
    <w:tmpl w:val="5D700A5E"/>
    <w:name w:val="Corporate3"/>
    <w:lvl w:ilvl="0">
      <w:start w:val="1"/>
      <w:numFmt w:val="upperRoman"/>
      <w:suff w:val="nothing"/>
      <w:lvlText w:val="ARTICLE %1"/>
      <w:lvlJc w:val="left"/>
      <w:pPr>
        <w:ind w:left="0" w:firstLine="0"/>
      </w:pPr>
      <w:rPr>
        <w:rFonts w:hint="default"/>
        <w:b/>
        <w:i w:val="0"/>
        <w:caps/>
        <w:smallCaps w:val="0"/>
        <w:strike w:val="0"/>
        <w:dstrike w:val="0"/>
        <w:vanish w:val="0"/>
        <w:u w:val="none"/>
        <w:effect w:val="none"/>
        <w:vertAlign w:val="baseline"/>
      </w:rPr>
    </w:lvl>
    <w:lvl w:ilvl="1">
      <w:start w:val="1"/>
      <w:numFmt w:val="decimalZero"/>
      <w:isLgl/>
      <w:lvlText w:val="Section %1.%2"/>
      <w:lvlJc w:val="left"/>
      <w:pPr>
        <w:tabs>
          <w:tab w:val="num" w:pos="1800"/>
        </w:tabs>
        <w:ind w:left="0" w:firstLine="0"/>
      </w:pPr>
      <w:rPr>
        <w:rFonts w:hint="default"/>
        <w:b/>
        <w:i w:val="0"/>
        <w:caps w:val="0"/>
        <w:strike w:val="0"/>
        <w:dstrike w:val="0"/>
        <w:vanish w:val="0"/>
        <w:u w:val="none"/>
        <w:effect w:val="none"/>
        <w:vertAlign w:val="baseline"/>
      </w:rPr>
    </w:lvl>
    <w:lvl w:ilvl="2">
      <w:start w:val="5"/>
      <w:numFmt w:val="none"/>
      <w:lvlText w:val="(b)"/>
      <w:lvlJc w:val="left"/>
      <w:pPr>
        <w:tabs>
          <w:tab w:val="num" w:pos="720"/>
        </w:tabs>
        <w:ind w:left="720" w:hanging="720"/>
      </w:pPr>
      <w:rPr>
        <w:rFonts w:hint="default"/>
      </w:rPr>
    </w:lvl>
    <w:lvl w:ilvl="3">
      <w:start w:val="1"/>
      <w:numFmt w:val="lowerRoman"/>
      <w:lvlText w:val="(%4)"/>
      <w:lvlJc w:val="left"/>
      <w:pPr>
        <w:tabs>
          <w:tab w:val="num" w:pos="1800"/>
        </w:tabs>
        <w:ind w:left="1440" w:hanging="720"/>
      </w:pPr>
      <w:rPr>
        <w:rFonts w:hint="default"/>
        <w:b w:val="0"/>
        <w:i w:val="0"/>
        <w:caps w:val="0"/>
        <w:strike w:val="0"/>
        <w:dstrike w:val="0"/>
        <w:vanish w:val="0"/>
        <w:u w:val="none"/>
        <w:effect w:val="none"/>
        <w:vertAlign w:val="baseline"/>
      </w:rPr>
    </w:lvl>
    <w:lvl w:ilvl="4">
      <w:start w:val="1"/>
      <w:numFmt w:val="lowerRoman"/>
      <w:lvlText w:val="(%5)"/>
      <w:lvlJc w:val="left"/>
      <w:pPr>
        <w:tabs>
          <w:tab w:val="num" w:pos="3240"/>
        </w:tabs>
        <w:ind w:left="720" w:firstLine="1440"/>
      </w:pPr>
      <w:rPr>
        <w:rFonts w:hint="default"/>
        <w:b w:val="0"/>
        <w:i w:val="0"/>
        <w:caps w:val="0"/>
        <w:smallCaps w:val="0"/>
        <w:strike w:val="0"/>
        <w:dstrike w:val="0"/>
        <w:vanish w:val="0"/>
        <w:u w:val="none"/>
        <w:effect w:val="none"/>
        <w:vertAlign w:val="baseline"/>
      </w:rPr>
    </w:lvl>
    <w:lvl w:ilvl="5">
      <w:start w:val="1"/>
      <w:numFmt w:val="upperLetter"/>
      <w:lvlText w:val="(%6)"/>
      <w:lvlJc w:val="left"/>
      <w:pPr>
        <w:tabs>
          <w:tab w:val="num" w:pos="3600"/>
        </w:tabs>
        <w:ind w:left="1440" w:firstLine="1440"/>
      </w:pPr>
      <w:rPr>
        <w:rFonts w:hint="default"/>
        <w:b w:val="0"/>
        <w:i w:val="0"/>
        <w:caps w:val="0"/>
        <w:smallCaps w:val="0"/>
        <w:strike w:val="0"/>
        <w:dstrike w:val="0"/>
        <w:vanish w:val="0"/>
        <w:u w:val="none"/>
        <w:effect w:val="none"/>
        <w:vertAlign w:val="baseline"/>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271E6F0C"/>
    <w:multiLevelType w:val="hybridMultilevel"/>
    <w:tmpl w:val="F77AC908"/>
    <w:lvl w:ilvl="0" w:tplc="DF4601CE">
      <w:start w:val="1"/>
      <w:numFmt w:val="bullet"/>
      <w:lvlText w:val=""/>
      <w:lvlJc w:val="left"/>
      <w:pPr>
        <w:ind w:left="360" w:hanging="360"/>
      </w:pPr>
      <w:rPr>
        <w:rFonts w:ascii="Symbol" w:hAnsi="Symbol" w:hint="default"/>
      </w:rPr>
    </w:lvl>
    <w:lvl w:ilvl="1" w:tplc="04090019" w:tentative="1">
      <w:start w:val="1"/>
      <w:numFmt w:val="bullet"/>
      <w:lvlText w:val="o"/>
      <w:lvlJc w:val="left"/>
      <w:pPr>
        <w:ind w:left="1080" w:hanging="360"/>
      </w:pPr>
      <w:rPr>
        <w:rFonts w:ascii="Courier New" w:hAnsi="Courier New" w:cs="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34" w15:restartNumberingAfterBreak="0">
    <w:nsid w:val="28FB6895"/>
    <w:multiLevelType w:val="hybridMultilevel"/>
    <w:tmpl w:val="B47A3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2AF07139"/>
    <w:multiLevelType w:val="hybridMultilevel"/>
    <w:tmpl w:val="BD6669D8"/>
    <w:lvl w:ilvl="0" w:tplc="FE7A21CC">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15:restartNumberingAfterBreak="0">
    <w:nsid w:val="2C742213"/>
    <w:multiLevelType w:val="hybridMultilevel"/>
    <w:tmpl w:val="D0525A82"/>
    <w:lvl w:ilvl="0" w:tplc="04090003">
      <w:start w:val="1"/>
      <w:numFmt w:val="decimal"/>
      <w:lvlText w:val="%1."/>
      <w:lvlJc w:val="left"/>
      <w:pPr>
        <w:ind w:left="360" w:hanging="360"/>
      </w:pPr>
      <w:rPr>
        <w:rFonts w:hint="default"/>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2CD1778C"/>
    <w:multiLevelType w:val="hybridMultilevel"/>
    <w:tmpl w:val="329AB894"/>
    <w:lvl w:ilvl="0" w:tplc="9EEC45BA">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2D183E1D"/>
    <w:multiLevelType w:val="hybridMultilevel"/>
    <w:tmpl w:val="1C787D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2FA927E8"/>
    <w:multiLevelType w:val="hybridMultilevel"/>
    <w:tmpl w:val="327E9B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2FDE244F"/>
    <w:multiLevelType w:val="hybridMultilevel"/>
    <w:tmpl w:val="36305C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319F4C86"/>
    <w:multiLevelType w:val="hybridMultilevel"/>
    <w:tmpl w:val="CEE4890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2" w15:restartNumberingAfterBreak="0">
    <w:nsid w:val="31A30919"/>
    <w:multiLevelType w:val="hybridMultilevel"/>
    <w:tmpl w:val="44D65AB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33116210"/>
    <w:multiLevelType w:val="hybridMultilevel"/>
    <w:tmpl w:val="D91A377E"/>
    <w:lvl w:ilvl="0" w:tplc="0C090019">
      <w:start w:val="1"/>
      <w:numFmt w:val="decimal"/>
      <w:lvlText w:val="%1."/>
      <w:lvlJc w:val="left"/>
      <w:pPr>
        <w:ind w:left="450" w:hanging="360"/>
      </w:pPr>
      <w:rPr>
        <w:rFonts w:hint="default"/>
      </w:rPr>
    </w:lvl>
    <w:lvl w:ilvl="1" w:tplc="0C090019" w:tentative="1">
      <w:start w:val="1"/>
      <w:numFmt w:val="lowerLetter"/>
      <w:lvlText w:val="%2."/>
      <w:lvlJc w:val="left"/>
      <w:pPr>
        <w:ind w:left="1170" w:hanging="360"/>
      </w:pPr>
    </w:lvl>
    <w:lvl w:ilvl="2" w:tplc="0C09001B" w:tentative="1">
      <w:start w:val="1"/>
      <w:numFmt w:val="lowerRoman"/>
      <w:lvlText w:val="%3."/>
      <w:lvlJc w:val="right"/>
      <w:pPr>
        <w:ind w:left="1890" w:hanging="180"/>
      </w:pPr>
    </w:lvl>
    <w:lvl w:ilvl="3" w:tplc="0C09000F" w:tentative="1">
      <w:start w:val="1"/>
      <w:numFmt w:val="decimal"/>
      <w:lvlText w:val="%4."/>
      <w:lvlJc w:val="left"/>
      <w:pPr>
        <w:ind w:left="2610" w:hanging="360"/>
      </w:pPr>
    </w:lvl>
    <w:lvl w:ilvl="4" w:tplc="0C090019" w:tentative="1">
      <w:start w:val="1"/>
      <w:numFmt w:val="lowerLetter"/>
      <w:lvlText w:val="%5."/>
      <w:lvlJc w:val="left"/>
      <w:pPr>
        <w:ind w:left="3330" w:hanging="360"/>
      </w:pPr>
    </w:lvl>
    <w:lvl w:ilvl="5" w:tplc="0C09001B" w:tentative="1">
      <w:start w:val="1"/>
      <w:numFmt w:val="lowerRoman"/>
      <w:lvlText w:val="%6."/>
      <w:lvlJc w:val="right"/>
      <w:pPr>
        <w:ind w:left="4050" w:hanging="180"/>
      </w:pPr>
    </w:lvl>
    <w:lvl w:ilvl="6" w:tplc="0C09000F" w:tentative="1">
      <w:start w:val="1"/>
      <w:numFmt w:val="decimal"/>
      <w:lvlText w:val="%7."/>
      <w:lvlJc w:val="left"/>
      <w:pPr>
        <w:ind w:left="4770" w:hanging="360"/>
      </w:pPr>
    </w:lvl>
    <w:lvl w:ilvl="7" w:tplc="0C090019" w:tentative="1">
      <w:start w:val="1"/>
      <w:numFmt w:val="lowerLetter"/>
      <w:lvlText w:val="%8."/>
      <w:lvlJc w:val="left"/>
      <w:pPr>
        <w:ind w:left="5490" w:hanging="360"/>
      </w:pPr>
    </w:lvl>
    <w:lvl w:ilvl="8" w:tplc="0C09001B" w:tentative="1">
      <w:start w:val="1"/>
      <w:numFmt w:val="lowerRoman"/>
      <w:lvlText w:val="%9."/>
      <w:lvlJc w:val="right"/>
      <w:pPr>
        <w:ind w:left="6210" w:hanging="180"/>
      </w:pPr>
    </w:lvl>
  </w:abstractNum>
  <w:abstractNum w:abstractNumId="44" w15:restartNumberingAfterBreak="0">
    <w:nsid w:val="333B2043"/>
    <w:multiLevelType w:val="hybridMultilevel"/>
    <w:tmpl w:val="B3D80D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33C82F1C"/>
    <w:multiLevelType w:val="hybridMultilevel"/>
    <w:tmpl w:val="36026482"/>
    <w:lvl w:ilvl="0" w:tplc="04090003">
      <w:start w:val="1"/>
      <w:numFmt w:val="decimal"/>
      <w:lvlText w:val="%1."/>
      <w:lvlJc w:val="left"/>
      <w:pPr>
        <w:ind w:left="360" w:hanging="360"/>
      </w:pPr>
      <w:rPr>
        <w:rFonts w:hint="default"/>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35F774DA"/>
    <w:multiLevelType w:val="hybridMultilevel"/>
    <w:tmpl w:val="44D65AB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365E7F47"/>
    <w:multiLevelType w:val="multilevel"/>
    <w:tmpl w:val="16A6669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8" w15:restartNumberingAfterBreak="0">
    <w:nsid w:val="36785563"/>
    <w:multiLevelType w:val="hybridMultilevel"/>
    <w:tmpl w:val="D7CC457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36D40FF6"/>
    <w:multiLevelType w:val="hybridMultilevel"/>
    <w:tmpl w:val="F90A8FF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0" w15:restartNumberingAfterBreak="0">
    <w:nsid w:val="380E3D98"/>
    <w:multiLevelType w:val="hybridMultilevel"/>
    <w:tmpl w:val="81EA66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3A78557D"/>
    <w:multiLevelType w:val="hybridMultilevel"/>
    <w:tmpl w:val="DDC69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BF01527"/>
    <w:multiLevelType w:val="hybridMultilevel"/>
    <w:tmpl w:val="44D65AB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3BFA29BB"/>
    <w:multiLevelType w:val="hybridMultilevel"/>
    <w:tmpl w:val="6804C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C024B55"/>
    <w:multiLevelType w:val="hybridMultilevel"/>
    <w:tmpl w:val="127806A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5" w15:restartNumberingAfterBreak="0">
    <w:nsid w:val="3EBE3160"/>
    <w:multiLevelType w:val="hybridMultilevel"/>
    <w:tmpl w:val="76146D6A"/>
    <w:lvl w:ilvl="0" w:tplc="FE7A21CC">
      <w:start w:val="1"/>
      <w:numFmt w:val="lowerRoman"/>
      <w:lvlText w:val="(%1)"/>
      <w:lvlJc w:val="left"/>
      <w:pPr>
        <w:ind w:left="720" w:hanging="360"/>
      </w:pPr>
      <w:rPr>
        <w:rFonts w:ascii="Calibri" w:hAnsi="Calibri" w:hint="default"/>
        <w:sz w:val="24"/>
      </w:rPr>
    </w:lvl>
    <w:lvl w:ilvl="1" w:tplc="169E12E0">
      <w:start w:val="1"/>
      <w:numFmt w:val="decimal"/>
      <w:lvlText w:val="%2."/>
      <w:lvlJc w:val="left"/>
      <w:pPr>
        <w:ind w:left="1440" w:hanging="360"/>
      </w:pPr>
      <w:rPr>
        <w:rFonts w:hint="default"/>
      </w:rPr>
    </w:lvl>
    <w:lvl w:ilvl="2" w:tplc="0C090005" w:tentative="1">
      <w:start w:val="1"/>
      <w:numFmt w:val="lowerRoman"/>
      <w:lvlText w:val="%3."/>
      <w:lvlJc w:val="right"/>
      <w:pPr>
        <w:ind w:left="2160" w:hanging="180"/>
      </w:pPr>
    </w:lvl>
    <w:lvl w:ilvl="3" w:tplc="0C090001" w:tentative="1">
      <w:start w:val="1"/>
      <w:numFmt w:val="decimal"/>
      <w:lvlText w:val="%4."/>
      <w:lvlJc w:val="left"/>
      <w:pPr>
        <w:ind w:left="2880" w:hanging="360"/>
      </w:pPr>
    </w:lvl>
    <w:lvl w:ilvl="4" w:tplc="0C090003" w:tentative="1">
      <w:start w:val="1"/>
      <w:numFmt w:val="lowerLetter"/>
      <w:lvlText w:val="%5."/>
      <w:lvlJc w:val="left"/>
      <w:pPr>
        <w:ind w:left="3600" w:hanging="360"/>
      </w:pPr>
    </w:lvl>
    <w:lvl w:ilvl="5" w:tplc="0C090005" w:tentative="1">
      <w:start w:val="1"/>
      <w:numFmt w:val="lowerRoman"/>
      <w:lvlText w:val="%6."/>
      <w:lvlJc w:val="right"/>
      <w:pPr>
        <w:ind w:left="4320" w:hanging="180"/>
      </w:pPr>
    </w:lvl>
    <w:lvl w:ilvl="6" w:tplc="0C090001" w:tentative="1">
      <w:start w:val="1"/>
      <w:numFmt w:val="decimal"/>
      <w:lvlText w:val="%7."/>
      <w:lvlJc w:val="left"/>
      <w:pPr>
        <w:ind w:left="5040" w:hanging="360"/>
      </w:pPr>
    </w:lvl>
    <w:lvl w:ilvl="7" w:tplc="0C090003" w:tentative="1">
      <w:start w:val="1"/>
      <w:numFmt w:val="lowerLetter"/>
      <w:lvlText w:val="%8."/>
      <w:lvlJc w:val="left"/>
      <w:pPr>
        <w:ind w:left="5760" w:hanging="360"/>
      </w:pPr>
    </w:lvl>
    <w:lvl w:ilvl="8" w:tplc="0C090005" w:tentative="1">
      <w:start w:val="1"/>
      <w:numFmt w:val="lowerRoman"/>
      <w:lvlText w:val="%9."/>
      <w:lvlJc w:val="right"/>
      <w:pPr>
        <w:ind w:left="6480" w:hanging="180"/>
      </w:pPr>
    </w:lvl>
  </w:abstractNum>
  <w:abstractNum w:abstractNumId="56" w15:restartNumberingAfterBreak="0">
    <w:nsid w:val="41BB6A35"/>
    <w:multiLevelType w:val="hybridMultilevel"/>
    <w:tmpl w:val="62667CE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 w15:restartNumberingAfterBreak="0">
    <w:nsid w:val="42324729"/>
    <w:multiLevelType w:val="hybridMultilevel"/>
    <w:tmpl w:val="F400590C"/>
    <w:lvl w:ilvl="0" w:tplc="C8387F7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3AE2DC1"/>
    <w:multiLevelType w:val="hybridMultilevel"/>
    <w:tmpl w:val="06AC3CD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 w15:restartNumberingAfterBreak="0">
    <w:nsid w:val="44CC0467"/>
    <w:multiLevelType w:val="hybridMultilevel"/>
    <w:tmpl w:val="F258DCB8"/>
    <w:lvl w:ilvl="0" w:tplc="07269324">
      <w:start w:val="1"/>
      <w:numFmt w:val="decimal"/>
      <w:lvlText w:val="%1)"/>
      <w:lvlJc w:val="left"/>
      <w:pPr>
        <w:ind w:left="360" w:hanging="360"/>
      </w:pPr>
      <w:rPr>
        <w:rFonts w:asciiTheme="minorHAnsi" w:eastAsiaTheme="minorEastAsia" w:hAnsiTheme="minorHAnsi" w:cstheme="minorHAnsi"/>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0" w15:restartNumberingAfterBreak="0">
    <w:nsid w:val="45C72F00"/>
    <w:multiLevelType w:val="hybridMultilevel"/>
    <w:tmpl w:val="B7B0752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1" w15:restartNumberingAfterBreak="0">
    <w:nsid w:val="469336D4"/>
    <w:multiLevelType w:val="hybridMultilevel"/>
    <w:tmpl w:val="C19294D2"/>
    <w:lvl w:ilvl="0" w:tplc="DD522CD2">
      <w:start w:val="10"/>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A14223E"/>
    <w:multiLevelType w:val="hybridMultilevel"/>
    <w:tmpl w:val="DBEEC2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3" w15:restartNumberingAfterBreak="0">
    <w:nsid w:val="4B2F07C7"/>
    <w:multiLevelType w:val="hybridMultilevel"/>
    <w:tmpl w:val="44D65AB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4B6C311D"/>
    <w:multiLevelType w:val="hybridMultilevel"/>
    <w:tmpl w:val="AECEBB2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4C51115C"/>
    <w:multiLevelType w:val="hybridMultilevel"/>
    <w:tmpl w:val="CEE4890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6" w15:restartNumberingAfterBreak="0">
    <w:nsid w:val="4CCD0764"/>
    <w:multiLevelType w:val="hybridMultilevel"/>
    <w:tmpl w:val="82E64F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15:restartNumberingAfterBreak="0">
    <w:nsid w:val="4D946D4C"/>
    <w:multiLevelType w:val="hybridMultilevel"/>
    <w:tmpl w:val="8DFEED04"/>
    <w:lvl w:ilvl="0" w:tplc="0C090001">
      <w:numFmt w:val="bullet"/>
      <w:lvlText w:val="•"/>
      <w:lvlJc w:val="left"/>
      <w:pPr>
        <w:ind w:left="1440" w:hanging="720"/>
      </w:pPr>
      <w:rPr>
        <w:rFonts w:ascii="Calibri" w:eastAsia="MS Mincho"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15:restartNumberingAfterBreak="0">
    <w:nsid w:val="4E2949FB"/>
    <w:multiLevelType w:val="hybridMultilevel"/>
    <w:tmpl w:val="CEE4890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9" w15:restartNumberingAfterBreak="0">
    <w:nsid w:val="4E8E6A61"/>
    <w:multiLevelType w:val="hybridMultilevel"/>
    <w:tmpl w:val="BD98E924"/>
    <w:lvl w:ilvl="0" w:tplc="FE7A21CC">
      <w:start w:val="1"/>
      <w:numFmt w:val="lowerRoman"/>
      <w:lvlText w:val="(%1)"/>
      <w:lvlJc w:val="left"/>
      <w:pPr>
        <w:ind w:left="720" w:hanging="360"/>
      </w:pPr>
      <w:rPr>
        <w:rFonts w:ascii="Calibri" w:hAnsi="Calibri"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4F2463DF"/>
    <w:multiLevelType w:val="multilevel"/>
    <w:tmpl w:val="0E760078"/>
    <w:styleLink w:val="Style1"/>
    <w:lvl w:ilvl="0">
      <w:start w:val="1"/>
      <w:numFmt w:val="decimal"/>
      <w:lvlText w:val="%1"/>
      <w:lvlJc w:val="left"/>
      <w:pPr>
        <w:ind w:left="1080" w:hanging="720"/>
      </w:pPr>
      <w:rPr>
        <w:rFonts w:asciiTheme="minorHAnsi" w:hAnsiTheme="minorHAnsi"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50190CD3"/>
    <w:multiLevelType w:val="hybridMultilevel"/>
    <w:tmpl w:val="63288EEC"/>
    <w:lvl w:ilvl="0" w:tplc="FE7A21CC">
      <w:start w:val="1"/>
      <w:numFmt w:val="lowerRoman"/>
      <w:lvlText w:val="(%1)"/>
      <w:lvlJc w:val="left"/>
      <w:pPr>
        <w:ind w:left="1080" w:hanging="360"/>
      </w:pPr>
      <w:rPr>
        <w:rFonts w:ascii="Calibri" w:hAnsi="Calibri" w:hint="default"/>
        <w:sz w:val="24"/>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2" w15:restartNumberingAfterBreak="0">
    <w:nsid w:val="50C25ECF"/>
    <w:multiLevelType w:val="hybridMultilevel"/>
    <w:tmpl w:val="CED2EF1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3" w15:restartNumberingAfterBreak="0">
    <w:nsid w:val="510B4E52"/>
    <w:multiLevelType w:val="hybridMultilevel"/>
    <w:tmpl w:val="0152EF5E"/>
    <w:lvl w:ilvl="0" w:tplc="E954D76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5141740B"/>
    <w:multiLevelType w:val="hybridMultilevel"/>
    <w:tmpl w:val="51E094D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5" w15:restartNumberingAfterBreak="0">
    <w:nsid w:val="515D2C80"/>
    <w:multiLevelType w:val="hybridMultilevel"/>
    <w:tmpl w:val="1B88B054"/>
    <w:lvl w:ilvl="0" w:tplc="08090001">
      <w:start w:val="1"/>
      <w:numFmt w:val="bullet"/>
      <w:lvlText w:val=""/>
      <w:lvlJc w:val="left"/>
      <w:pPr>
        <w:ind w:left="360" w:hanging="360"/>
      </w:pPr>
      <w:rPr>
        <w:rFonts w:ascii="Symbol" w:hAnsi="Symbol" w:hint="default"/>
      </w:rPr>
    </w:lvl>
    <w:lvl w:ilvl="1" w:tplc="1D3870EC">
      <w:numFmt w:val="bullet"/>
      <w:lvlText w:val="•"/>
      <w:lvlJc w:val="left"/>
      <w:pPr>
        <w:ind w:left="1080" w:hanging="360"/>
      </w:pPr>
      <w:rPr>
        <w:rFonts w:ascii="Calibri" w:eastAsiaTheme="minorEastAsia" w:hAnsi="Calibri" w:cstheme="minorBidi"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6" w15:restartNumberingAfterBreak="0">
    <w:nsid w:val="521B26E0"/>
    <w:multiLevelType w:val="hybridMultilevel"/>
    <w:tmpl w:val="31C6E320"/>
    <w:lvl w:ilvl="0" w:tplc="08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521E20F8"/>
    <w:multiLevelType w:val="hybridMultilevel"/>
    <w:tmpl w:val="048E071E"/>
    <w:lvl w:ilvl="0" w:tplc="FE7A21CC">
      <w:start w:val="1"/>
      <w:numFmt w:val="lowerRoman"/>
      <w:lvlText w:val="(%1)"/>
      <w:lvlJc w:val="left"/>
      <w:pPr>
        <w:ind w:left="720" w:hanging="360"/>
      </w:pPr>
      <w:rPr>
        <w:rFonts w:ascii="Calibri" w:hAnsi="Calibri"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52CC1269"/>
    <w:multiLevelType w:val="hybridMultilevel"/>
    <w:tmpl w:val="0FBE4E9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9" w15:restartNumberingAfterBreak="0">
    <w:nsid w:val="54D66824"/>
    <w:multiLevelType w:val="hybridMultilevel"/>
    <w:tmpl w:val="24623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559342F6"/>
    <w:multiLevelType w:val="hybridMultilevel"/>
    <w:tmpl w:val="4DB69D3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1" w15:restartNumberingAfterBreak="0">
    <w:nsid w:val="577B57F7"/>
    <w:multiLevelType w:val="hybridMultilevel"/>
    <w:tmpl w:val="E38637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2" w15:restartNumberingAfterBreak="0">
    <w:nsid w:val="591714AF"/>
    <w:multiLevelType w:val="hybridMultilevel"/>
    <w:tmpl w:val="5FE0A2F2"/>
    <w:lvl w:ilvl="0" w:tplc="FE7A21CC">
      <w:start w:val="1"/>
      <w:numFmt w:val="lowerRoman"/>
      <w:lvlText w:val="(%1)"/>
      <w:lvlJc w:val="left"/>
      <w:pPr>
        <w:ind w:left="720" w:hanging="360"/>
      </w:pPr>
      <w:rPr>
        <w:rFonts w:ascii="Calibri" w:hAnsi="Calibri"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598C0AF1"/>
    <w:multiLevelType w:val="hybridMultilevel"/>
    <w:tmpl w:val="F90A8FF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4" w15:restartNumberingAfterBreak="0">
    <w:nsid w:val="5A483DEF"/>
    <w:multiLevelType w:val="hybridMultilevel"/>
    <w:tmpl w:val="8032961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5" w15:restartNumberingAfterBreak="0">
    <w:nsid w:val="5B1448B2"/>
    <w:multiLevelType w:val="hybridMultilevel"/>
    <w:tmpl w:val="43AC9B80"/>
    <w:lvl w:ilvl="0" w:tplc="04090011">
      <w:start w:val="1"/>
      <w:numFmt w:val="bullet"/>
      <w:lvlText w:val=""/>
      <w:lvlJc w:val="left"/>
      <w:pPr>
        <w:tabs>
          <w:tab w:val="num" w:pos="360"/>
        </w:tabs>
        <w:ind w:left="36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5B84266E"/>
    <w:multiLevelType w:val="hybridMultilevel"/>
    <w:tmpl w:val="E4A2BE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C0154BC"/>
    <w:multiLevelType w:val="hybridMultilevel"/>
    <w:tmpl w:val="CEE4890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8" w15:restartNumberingAfterBreak="0">
    <w:nsid w:val="5D3B7B6D"/>
    <w:multiLevelType w:val="hybridMultilevel"/>
    <w:tmpl w:val="484C10E2"/>
    <w:lvl w:ilvl="0" w:tplc="EC3073DC">
      <w:start w:val="36"/>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15:restartNumberingAfterBreak="0">
    <w:nsid w:val="5E565F84"/>
    <w:multiLevelType w:val="hybridMultilevel"/>
    <w:tmpl w:val="2674AA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5F854BD6"/>
    <w:multiLevelType w:val="hybridMultilevel"/>
    <w:tmpl w:val="01543DB8"/>
    <w:lvl w:ilvl="0" w:tplc="04090011">
      <w:start w:val="2"/>
      <w:numFmt w:val="bullet"/>
      <w:lvlText w:val="-"/>
      <w:lvlJc w:val="left"/>
      <w:pPr>
        <w:ind w:left="720" w:hanging="360"/>
      </w:pPr>
      <w:rPr>
        <w:rFonts w:ascii="Cambria" w:eastAsia="Times New Roman" w:hAnsi="Cambria" w:cs="Tw Cen MT"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91" w15:restartNumberingAfterBreak="0">
    <w:nsid w:val="60C12A40"/>
    <w:multiLevelType w:val="hybridMultilevel"/>
    <w:tmpl w:val="44D65AB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613A2A09"/>
    <w:multiLevelType w:val="hybridMultilevel"/>
    <w:tmpl w:val="96DACCB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3" w15:restartNumberingAfterBreak="0">
    <w:nsid w:val="62C4360E"/>
    <w:multiLevelType w:val="hybridMultilevel"/>
    <w:tmpl w:val="FA343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313148D"/>
    <w:multiLevelType w:val="hybridMultilevel"/>
    <w:tmpl w:val="0E98209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5" w15:restartNumberingAfterBreak="0">
    <w:nsid w:val="634E7B83"/>
    <w:multiLevelType w:val="hybridMultilevel"/>
    <w:tmpl w:val="44D65AB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6" w15:restartNumberingAfterBreak="0">
    <w:nsid w:val="655B0E00"/>
    <w:multiLevelType w:val="hybridMultilevel"/>
    <w:tmpl w:val="B4D4A872"/>
    <w:lvl w:ilvl="0" w:tplc="C8387F7A">
      <w:start w:val="1"/>
      <w:numFmt w:val="lowerRoman"/>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7" w15:restartNumberingAfterBreak="0">
    <w:nsid w:val="65900963"/>
    <w:multiLevelType w:val="hybridMultilevel"/>
    <w:tmpl w:val="44D65AB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67667A4A"/>
    <w:multiLevelType w:val="hybridMultilevel"/>
    <w:tmpl w:val="44D65AB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67A73B43"/>
    <w:multiLevelType w:val="hybridMultilevel"/>
    <w:tmpl w:val="7082C3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15:restartNumberingAfterBreak="0">
    <w:nsid w:val="67C77DB4"/>
    <w:multiLevelType w:val="hybridMultilevel"/>
    <w:tmpl w:val="51E094D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1" w15:restartNumberingAfterBreak="0">
    <w:nsid w:val="693F5B59"/>
    <w:multiLevelType w:val="hybridMultilevel"/>
    <w:tmpl w:val="4010F3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2" w15:restartNumberingAfterBreak="0">
    <w:nsid w:val="6AFF0220"/>
    <w:multiLevelType w:val="hybridMultilevel"/>
    <w:tmpl w:val="648EF3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6B113CFB"/>
    <w:multiLevelType w:val="hybridMultilevel"/>
    <w:tmpl w:val="6374C8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 w15:restartNumberingAfterBreak="0">
    <w:nsid w:val="6DA6405A"/>
    <w:multiLevelType w:val="hybridMultilevel"/>
    <w:tmpl w:val="F61C1D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15:restartNumberingAfterBreak="0">
    <w:nsid w:val="6E975A35"/>
    <w:multiLevelType w:val="hybridMultilevel"/>
    <w:tmpl w:val="FDF2E8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6E9B0EAF"/>
    <w:multiLevelType w:val="hybridMultilevel"/>
    <w:tmpl w:val="22BC0678"/>
    <w:lvl w:ilvl="0" w:tplc="0C09000F">
      <w:start w:val="1"/>
      <w:numFmt w:val="bullet"/>
      <w:lvlText w:val=""/>
      <w:lvlJc w:val="left"/>
      <w:pPr>
        <w:ind w:left="360" w:hanging="360"/>
      </w:pPr>
      <w:rPr>
        <w:rFonts w:ascii="Symbol" w:hAnsi="Symbol" w:hint="default"/>
      </w:rPr>
    </w:lvl>
    <w:lvl w:ilvl="1" w:tplc="0C090019" w:tentative="1">
      <w:start w:val="1"/>
      <w:numFmt w:val="bullet"/>
      <w:lvlText w:val="o"/>
      <w:lvlJc w:val="left"/>
      <w:pPr>
        <w:ind w:left="1080" w:hanging="360"/>
      </w:pPr>
      <w:rPr>
        <w:rFonts w:ascii="Courier New" w:hAnsi="Courier New" w:cs="Courier New" w:hint="default"/>
      </w:rPr>
    </w:lvl>
    <w:lvl w:ilvl="2" w:tplc="0C09001B" w:tentative="1">
      <w:start w:val="1"/>
      <w:numFmt w:val="bullet"/>
      <w:lvlText w:val=""/>
      <w:lvlJc w:val="left"/>
      <w:pPr>
        <w:ind w:left="1800" w:hanging="360"/>
      </w:pPr>
      <w:rPr>
        <w:rFonts w:ascii="Wingdings" w:hAnsi="Wingdings" w:hint="default"/>
      </w:rPr>
    </w:lvl>
    <w:lvl w:ilvl="3" w:tplc="0C09000F" w:tentative="1">
      <w:start w:val="1"/>
      <w:numFmt w:val="bullet"/>
      <w:lvlText w:val=""/>
      <w:lvlJc w:val="left"/>
      <w:pPr>
        <w:ind w:left="2520" w:hanging="360"/>
      </w:pPr>
      <w:rPr>
        <w:rFonts w:ascii="Symbol" w:hAnsi="Symbol" w:hint="default"/>
      </w:rPr>
    </w:lvl>
    <w:lvl w:ilvl="4" w:tplc="0C090019" w:tentative="1">
      <w:start w:val="1"/>
      <w:numFmt w:val="bullet"/>
      <w:lvlText w:val="o"/>
      <w:lvlJc w:val="left"/>
      <w:pPr>
        <w:ind w:left="3240" w:hanging="360"/>
      </w:pPr>
      <w:rPr>
        <w:rFonts w:ascii="Courier New" w:hAnsi="Courier New" w:cs="Courier New" w:hint="default"/>
      </w:rPr>
    </w:lvl>
    <w:lvl w:ilvl="5" w:tplc="0C09001B" w:tentative="1">
      <w:start w:val="1"/>
      <w:numFmt w:val="bullet"/>
      <w:lvlText w:val=""/>
      <w:lvlJc w:val="left"/>
      <w:pPr>
        <w:ind w:left="3960" w:hanging="360"/>
      </w:pPr>
      <w:rPr>
        <w:rFonts w:ascii="Wingdings" w:hAnsi="Wingdings" w:hint="default"/>
      </w:rPr>
    </w:lvl>
    <w:lvl w:ilvl="6" w:tplc="0C09000F" w:tentative="1">
      <w:start w:val="1"/>
      <w:numFmt w:val="bullet"/>
      <w:lvlText w:val=""/>
      <w:lvlJc w:val="left"/>
      <w:pPr>
        <w:ind w:left="4680" w:hanging="360"/>
      </w:pPr>
      <w:rPr>
        <w:rFonts w:ascii="Symbol" w:hAnsi="Symbol" w:hint="default"/>
      </w:rPr>
    </w:lvl>
    <w:lvl w:ilvl="7" w:tplc="0C090019" w:tentative="1">
      <w:start w:val="1"/>
      <w:numFmt w:val="bullet"/>
      <w:lvlText w:val="o"/>
      <w:lvlJc w:val="left"/>
      <w:pPr>
        <w:ind w:left="5400" w:hanging="360"/>
      </w:pPr>
      <w:rPr>
        <w:rFonts w:ascii="Courier New" w:hAnsi="Courier New" w:cs="Courier New" w:hint="default"/>
      </w:rPr>
    </w:lvl>
    <w:lvl w:ilvl="8" w:tplc="0C09001B" w:tentative="1">
      <w:start w:val="1"/>
      <w:numFmt w:val="bullet"/>
      <w:lvlText w:val=""/>
      <w:lvlJc w:val="left"/>
      <w:pPr>
        <w:ind w:left="6120" w:hanging="360"/>
      </w:pPr>
      <w:rPr>
        <w:rFonts w:ascii="Wingdings" w:hAnsi="Wingdings" w:hint="default"/>
      </w:rPr>
    </w:lvl>
  </w:abstractNum>
  <w:abstractNum w:abstractNumId="107" w15:restartNumberingAfterBreak="0">
    <w:nsid w:val="706F2FCA"/>
    <w:multiLevelType w:val="hybridMultilevel"/>
    <w:tmpl w:val="62EA318E"/>
    <w:lvl w:ilvl="0" w:tplc="04090011">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0D272E9"/>
    <w:multiLevelType w:val="hybridMultilevel"/>
    <w:tmpl w:val="65ACCDEA"/>
    <w:lvl w:ilvl="0" w:tplc="FE7A21CC">
      <w:start w:val="1"/>
      <w:numFmt w:val="lowerRoman"/>
      <w:lvlText w:val="(%1)"/>
      <w:lvlJc w:val="left"/>
      <w:pPr>
        <w:ind w:left="720" w:hanging="360"/>
      </w:pPr>
      <w:rPr>
        <w:rFonts w:ascii="Calibri" w:hAnsi="Calibri"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70F820A1"/>
    <w:multiLevelType w:val="hybridMultilevel"/>
    <w:tmpl w:val="CEE4890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0" w15:restartNumberingAfterBreak="0">
    <w:nsid w:val="71341CBF"/>
    <w:multiLevelType w:val="hybridMultilevel"/>
    <w:tmpl w:val="44D65AB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723A6305"/>
    <w:multiLevelType w:val="hybridMultilevel"/>
    <w:tmpl w:val="66D2F15E"/>
    <w:lvl w:ilvl="0" w:tplc="04090011">
      <w:start w:val="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12" w15:restartNumberingAfterBreak="0">
    <w:nsid w:val="744F5112"/>
    <w:multiLevelType w:val="hybridMultilevel"/>
    <w:tmpl w:val="D0525A82"/>
    <w:lvl w:ilvl="0" w:tplc="04090003">
      <w:start w:val="1"/>
      <w:numFmt w:val="decimal"/>
      <w:lvlText w:val="%1."/>
      <w:lvlJc w:val="left"/>
      <w:pPr>
        <w:ind w:left="360" w:hanging="360"/>
      </w:pPr>
      <w:rPr>
        <w:rFonts w:hint="default"/>
        <w:color w:val="000000"/>
        <w:sz w:val="2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3" w15:restartNumberingAfterBreak="0">
    <w:nsid w:val="74775BD4"/>
    <w:multiLevelType w:val="hybridMultilevel"/>
    <w:tmpl w:val="31307AB2"/>
    <w:lvl w:ilvl="0" w:tplc="0C090003">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4" w15:restartNumberingAfterBreak="0">
    <w:nsid w:val="75B02A05"/>
    <w:multiLevelType w:val="hybridMultilevel"/>
    <w:tmpl w:val="637ACF2C"/>
    <w:lvl w:ilvl="0" w:tplc="D4F65C88">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5" w15:restartNumberingAfterBreak="0">
    <w:nsid w:val="77205E5A"/>
    <w:multiLevelType w:val="hybridMultilevel"/>
    <w:tmpl w:val="44D65AB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6" w15:restartNumberingAfterBreak="0">
    <w:nsid w:val="77217EF9"/>
    <w:multiLevelType w:val="hybridMultilevel"/>
    <w:tmpl w:val="CEE4890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7" w15:restartNumberingAfterBreak="0">
    <w:nsid w:val="78202699"/>
    <w:multiLevelType w:val="hybridMultilevel"/>
    <w:tmpl w:val="E1F07A9E"/>
    <w:lvl w:ilvl="0" w:tplc="0809000F">
      <w:start w:val="1"/>
      <w:numFmt w:val="decimal"/>
      <w:lvlText w:val="%1."/>
      <w:lvlJc w:val="left"/>
      <w:pPr>
        <w:ind w:left="360" w:hanging="360"/>
      </w:pPr>
      <w:rPr>
        <w:rFonts w:hint="default"/>
      </w:rPr>
    </w:lvl>
    <w:lvl w:ilvl="1" w:tplc="04090019" w:tentative="1">
      <w:start w:val="1"/>
      <w:numFmt w:val="bullet"/>
      <w:lvlText w:val="o"/>
      <w:lvlJc w:val="left"/>
      <w:pPr>
        <w:ind w:left="1080" w:hanging="360"/>
      </w:pPr>
      <w:rPr>
        <w:rFonts w:ascii="Courier New" w:hAnsi="Courier New" w:hint="default"/>
      </w:rPr>
    </w:lvl>
    <w:lvl w:ilvl="2" w:tplc="0409001B" w:tentative="1">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118" w15:restartNumberingAfterBreak="0">
    <w:nsid w:val="78AF1FBC"/>
    <w:multiLevelType w:val="hybridMultilevel"/>
    <w:tmpl w:val="D8107E02"/>
    <w:lvl w:ilvl="0" w:tplc="4BAA4FC6">
      <w:start w:val="1"/>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96264FE"/>
    <w:multiLevelType w:val="hybridMultilevel"/>
    <w:tmpl w:val="5DCA95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0" w15:restartNumberingAfterBreak="0">
    <w:nsid w:val="7A3058E2"/>
    <w:multiLevelType w:val="hybridMultilevel"/>
    <w:tmpl w:val="5BAE99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1" w15:restartNumberingAfterBreak="0">
    <w:nsid w:val="7D8658D4"/>
    <w:multiLevelType w:val="hybridMultilevel"/>
    <w:tmpl w:val="354AD30E"/>
    <w:lvl w:ilvl="0" w:tplc="B5D8AD56">
      <w:start w:val="1"/>
      <w:numFmt w:val="bullet"/>
      <w:lvlText w:val=""/>
      <w:lvlJc w:val="left"/>
      <w:pPr>
        <w:ind w:left="720" w:hanging="360"/>
      </w:pPr>
      <w:rPr>
        <w:rFonts w:ascii="Symbol" w:eastAsiaTheme="minorEastAsia"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5"/>
  </w:num>
  <w:num w:numId="2">
    <w:abstractNumId w:val="111"/>
  </w:num>
  <w:num w:numId="3">
    <w:abstractNumId w:val="48"/>
  </w:num>
  <w:num w:numId="4">
    <w:abstractNumId w:val="47"/>
  </w:num>
  <w:num w:numId="5">
    <w:abstractNumId w:val="57"/>
  </w:num>
  <w:num w:numId="6">
    <w:abstractNumId w:val="107"/>
  </w:num>
  <w:num w:numId="7">
    <w:abstractNumId w:val="53"/>
  </w:num>
  <w:num w:numId="8">
    <w:abstractNumId w:val="51"/>
  </w:num>
  <w:num w:numId="9">
    <w:abstractNumId w:val="93"/>
  </w:num>
  <w:num w:numId="10">
    <w:abstractNumId w:val="9"/>
  </w:num>
  <w:num w:numId="11">
    <w:abstractNumId w:val="55"/>
  </w:num>
  <w:num w:numId="12">
    <w:abstractNumId w:val="24"/>
  </w:num>
  <w:num w:numId="13">
    <w:abstractNumId w:val="37"/>
  </w:num>
  <w:num w:numId="14">
    <w:abstractNumId w:val="43"/>
  </w:num>
  <w:num w:numId="15">
    <w:abstractNumId w:val="67"/>
  </w:num>
  <w:num w:numId="16">
    <w:abstractNumId w:val="13"/>
  </w:num>
  <w:num w:numId="17">
    <w:abstractNumId w:val="16"/>
  </w:num>
  <w:num w:numId="18">
    <w:abstractNumId w:val="30"/>
  </w:num>
  <w:num w:numId="19">
    <w:abstractNumId w:val="10"/>
  </w:num>
  <w:num w:numId="20">
    <w:abstractNumId w:val="120"/>
  </w:num>
  <w:num w:numId="21">
    <w:abstractNumId w:val="44"/>
  </w:num>
  <w:num w:numId="22">
    <w:abstractNumId w:val="117"/>
  </w:num>
  <w:num w:numId="23">
    <w:abstractNumId w:val="119"/>
  </w:num>
  <w:num w:numId="24">
    <w:abstractNumId w:val="81"/>
  </w:num>
  <w:num w:numId="25">
    <w:abstractNumId w:val="71"/>
  </w:num>
  <w:num w:numId="26">
    <w:abstractNumId w:val="76"/>
  </w:num>
  <w:num w:numId="27">
    <w:abstractNumId w:val="21"/>
  </w:num>
  <w:num w:numId="28">
    <w:abstractNumId w:val="62"/>
  </w:num>
  <w:num w:numId="29">
    <w:abstractNumId w:val="82"/>
  </w:num>
  <w:num w:numId="30">
    <w:abstractNumId w:val="5"/>
  </w:num>
  <w:num w:numId="31">
    <w:abstractNumId w:val="28"/>
  </w:num>
  <w:num w:numId="32">
    <w:abstractNumId w:val="69"/>
  </w:num>
  <w:num w:numId="33">
    <w:abstractNumId w:val="58"/>
  </w:num>
  <w:num w:numId="34">
    <w:abstractNumId w:val="112"/>
  </w:num>
  <w:num w:numId="35">
    <w:abstractNumId w:val="108"/>
  </w:num>
  <w:num w:numId="36">
    <w:abstractNumId w:val="89"/>
  </w:num>
  <w:num w:numId="37">
    <w:abstractNumId w:val="101"/>
  </w:num>
  <w:num w:numId="38">
    <w:abstractNumId w:val="1"/>
  </w:num>
  <w:num w:numId="39">
    <w:abstractNumId w:val="75"/>
  </w:num>
  <w:num w:numId="40">
    <w:abstractNumId w:val="8"/>
  </w:num>
  <w:num w:numId="41">
    <w:abstractNumId w:val="94"/>
  </w:num>
  <w:num w:numId="42">
    <w:abstractNumId w:val="12"/>
  </w:num>
  <w:num w:numId="43">
    <w:abstractNumId w:val="50"/>
  </w:num>
  <w:num w:numId="44">
    <w:abstractNumId w:val="80"/>
  </w:num>
  <w:num w:numId="45">
    <w:abstractNumId w:val="56"/>
  </w:num>
  <w:num w:numId="46">
    <w:abstractNumId w:val="14"/>
  </w:num>
  <w:num w:numId="47">
    <w:abstractNumId w:val="33"/>
  </w:num>
  <w:num w:numId="48">
    <w:abstractNumId w:val="27"/>
  </w:num>
  <w:num w:numId="49">
    <w:abstractNumId w:val="78"/>
  </w:num>
  <w:num w:numId="50">
    <w:abstractNumId w:val="39"/>
  </w:num>
  <w:num w:numId="51">
    <w:abstractNumId w:val="106"/>
  </w:num>
  <w:num w:numId="52">
    <w:abstractNumId w:val="114"/>
  </w:num>
  <w:num w:numId="53">
    <w:abstractNumId w:val="73"/>
  </w:num>
  <w:num w:numId="54">
    <w:abstractNumId w:val="54"/>
  </w:num>
  <w:num w:numId="55">
    <w:abstractNumId w:val="66"/>
  </w:num>
  <w:num w:numId="56">
    <w:abstractNumId w:val="113"/>
  </w:num>
  <w:num w:numId="57">
    <w:abstractNumId w:val="59"/>
  </w:num>
  <w:num w:numId="58">
    <w:abstractNumId w:val="60"/>
  </w:num>
  <w:num w:numId="59">
    <w:abstractNumId w:val="35"/>
  </w:num>
  <w:num w:numId="60">
    <w:abstractNumId w:val="6"/>
  </w:num>
  <w:num w:numId="61">
    <w:abstractNumId w:val="15"/>
  </w:num>
  <w:num w:numId="62">
    <w:abstractNumId w:val="29"/>
  </w:num>
  <w:num w:numId="63">
    <w:abstractNumId w:val="70"/>
  </w:num>
  <w:num w:numId="64">
    <w:abstractNumId w:val="18"/>
  </w:num>
  <w:num w:numId="65">
    <w:abstractNumId w:val="105"/>
  </w:num>
  <w:num w:numId="66">
    <w:abstractNumId w:val="40"/>
  </w:num>
  <w:num w:numId="67">
    <w:abstractNumId w:val="23"/>
  </w:num>
  <w:num w:numId="68">
    <w:abstractNumId w:val="79"/>
  </w:num>
  <w:num w:numId="69">
    <w:abstractNumId w:val="104"/>
  </w:num>
  <w:num w:numId="70">
    <w:abstractNumId w:val="102"/>
  </w:num>
  <w:num w:numId="71">
    <w:abstractNumId w:val="34"/>
  </w:num>
  <w:num w:numId="72">
    <w:abstractNumId w:val="45"/>
  </w:num>
  <w:num w:numId="73">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3"/>
  </w:num>
  <w:num w:numId="76">
    <w:abstractNumId w:val="11"/>
    <w:lvlOverride w:ilvl="0">
      <w:startOverride w:val="1"/>
    </w:lvlOverride>
    <w:lvlOverride w:ilvl="1"/>
    <w:lvlOverride w:ilvl="2"/>
    <w:lvlOverride w:ilvl="3"/>
    <w:lvlOverride w:ilvl="4"/>
    <w:lvlOverride w:ilvl="5"/>
    <w:lvlOverride w:ilvl="6"/>
    <w:lvlOverride w:ilvl="7"/>
    <w:lvlOverride w:ilvl="8"/>
  </w:num>
  <w:num w:numId="77">
    <w:abstractNumId w:val="49"/>
  </w:num>
  <w:num w:numId="78">
    <w:abstractNumId w:val="4"/>
  </w:num>
  <w:num w:numId="79">
    <w:abstractNumId w:val="17"/>
  </w:num>
  <w:num w:numId="80">
    <w:abstractNumId w:val="36"/>
  </w:num>
  <w:num w:numId="81">
    <w:abstractNumId w:val="74"/>
  </w:num>
  <w:num w:numId="82">
    <w:abstractNumId w:val="100"/>
  </w:num>
  <w:num w:numId="83">
    <w:abstractNumId w:val="83"/>
  </w:num>
  <w:num w:numId="84">
    <w:abstractNumId w:val="90"/>
  </w:num>
  <w:num w:numId="85">
    <w:abstractNumId w:val="84"/>
  </w:num>
  <w:num w:numId="86">
    <w:abstractNumId w:val="72"/>
  </w:num>
  <w:num w:numId="87">
    <w:abstractNumId w:val="38"/>
  </w:num>
  <w:num w:numId="88">
    <w:abstractNumId w:val="7"/>
  </w:num>
  <w:num w:numId="89">
    <w:abstractNumId w:val="64"/>
  </w:num>
  <w:num w:numId="90">
    <w:abstractNumId w:val="98"/>
  </w:num>
  <w:num w:numId="91">
    <w:abstractNumId w:val="91"/>
  </w:num>
  <w:num w:numId="92">
    <w:abstractNumId w:val="22"/>
  </w:num>
  <w:num w:numId="93">
    <w:abstractNumId w:val="20"/>
  </w:num>
  <w:num w:numId="94">
    <w:abstractNumId w:val="63"/>
  </w:num>
  <w:num w:numId="95">
    <w:abstractNumId w:val="42"/>
  </w:num>
  <w:num w:numId="96">
    <w:abstractNumId w:val="97"/>
  </w:num>
  <w:num w:numId="97">
    <w:abstractNumId w:val="31"/>
  </w:num>
  <w:num w:numId="98">
    <w:abstractNumId w:val="0"/>
  </w:num>
  <w:num w:numId="99">
    <w:abstractNumId w:val="115"/>
  </w:num>
  <w:num w:numId="100">
    <w:abstractNumId w:val="46"/>
  </w:num>
  <w:num w:numId="101">
    <w:abstractNumId w:val="95"/>
  </w:num>
  <w:num w:numId="102">
    <w:abstractNumId w:val="52"/>
  </w:num>
  <w:num w:numId="103">
    <w:abstractNumId w:val="110"/>
  </w:num>
  <w:num w:numId="104">
    <w:abstractNumId w:val="19"/>
  </w:num>
  <w:num w:numId="105">
    <w:abstractNumId w:val="96"/>
  </w:num>
  <w:num w:numId="106">
    <w:abstractNumId w:val="116"/>
  </w:num>
  <w:num w:numId="107">
    <w:abstractNumId w:val="41"/>
  </w:num>
  <w:num w:numId="108">
    <w:abstractNumId w:val="65"/>
  </w:num>
  <w:num w:numId="109">
    <w:abstractNumId w:val="109"/>
  </w:num>
  <w:num w:numId="110">
    <w:abstractNumId w:val="68"/>
  </w:num>
  <w:num w:numId="111">
    <w:abstractNumId w:val="87"/>
  </w:num>
  <w:num w:numId="112">
    <w:abstractNumId w:val="99"/>
  </w:num>
  <w:num w:numId="113">
    <w:abstractNumId w:val="26"/>
  </w:num>
  <w:num w:numId="114">
    <w:abstractNumId w:val="86"/>
  </w:num>
  <w:num w:numId="115">
    <w:abstractNumId w:val="2"/>
  </w:num>
  <w:num w:numId="116">
    <w:abstractNumId w:val="3"/>
  </w:num>
  <w:num w:numId="117">
    <w:abstractNumId w:val="118"/>
  </w:num>
  <w:num w:numId="118">
    <w:abstractNumId w:val="121"/>
  </w:num>
  <w:num w:numId="119">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61"/>
  </w:num>
  <w:num w:numId="121">
    <w:abstractNumId w:val="103"/>
  </w:num>
  <w:num w:numId="122">
    <w:abstractNumId w:val="25"/>
  </w:num>
  <w:num w:numId="123">
    <w:abstractNumId w:val="88"/>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hideSpelling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63A6"/>
    <w:rsid w:val="00000E40"/>
    <w:rsid w:val="00001D89"/>
    <w:rsid w:val="000025D4"/>
    <w:rsid w:val="000026C8"/>
    <w:rsid w:val="00002733"/>
    <w:rsid w:val="00003096"/>
    <w:rsid w:val="00003991"/>
    <w:rsid w:val="000039C9"/>
    <w:rsid w:val="00003A12"/>
    <w:rsid w:val="00003FD0"/>
    <w:rsid w:val="00004251"/>
    <w:rsid w:val="000042C5"/>
    <w:rsid w:val="000057A9"/>
    <w:rsid w:val="0000676E"/>
    <w:rsid w:val="000067FC"/>
    <w:rsid w:val="00006F27"/>
    <w:rsid w:val="000070B7"/>
    <w:rsid w:val="0000733A"/>
    <w:rsid w:val="00007551"/>
    <w:rsid w:val="000075FC"/>
    <w:rsid w:val="000076F0"/>
    <w:rsid w:val="00007AAD"/>
    <w:rsid w:val="00010B88"/>
    <w:rsid w:val="00011187"/>
    <w:rsid w:val="00011575"/>
    <w:rsid w:val="00011F7B"/>
    <w:rsid w:val="00012032"/>
    <w:rsid w:val="00012054"/>
    <w:rsid w:val="00013917"/>
    <w:rsid w:val="0001465C"/>
    <w:rsid w:val="00014FC9"/>
    <w:rsid w:val="0001508D"/>
    <w:rsid w:val="0001587E"/>
    <w:rsid w:val="00015D8A"/>
    <w:rsid w:val="00016916"/>
    <w:rsid w:val="00017C42"/>
    <w:rsid w:val="000202E0"/>
    <w:rsid w:val="0002044E"/>
    <w:rsid w:val="0002059A"/>
    <w:rsid w:val="00020D87"/>
    <w:rsid w:val="000211D0"/>
    <w:rsid w:val="000215A4"/>
    <w:rsid w:val="000219B8"/>
    <w:rsid w:val="00022EDA"/>
    <w:rsid w:val="000231DB"/>
    <w:rsid w:val="000232AF"/>
    <w:rsid w:val="00023340"/>
    <w:rsid w:val="000239C6"/>
    <w:rsid w:val="00023D07"/>
    <w:rsid w:val="00023D6E"/>
    <w:rsid w:val="0002467C"/>
    <w:rsid w:val="000248F5"/>
    <w:rsid w:val="00024CFF"/>
    <w:rsid w:val="00024EAB"/>
    <w:rsid w:val="000259D2"/>
    <w:rsid w:val="000263F2"/>
    <w:rsid w:val="00030E29"/>
    <w:rsid w:val="00031D3A"/>
    <w:rsid w:val="00033033"/>
    <w:rsid w:val="00033DC9"/>
    <w:rsid w:val="00034109"/>
    <w:rsid w:val="00034126"/>
    <w:rsid w:val="000341E4"/>
    <w:rsid w:val="000343E1"/>
    <w:rsid w:val="00034EF8"/>
    <w:rsid w:val="0003505B"/>
    <w:rsid w:val="00037517"/>
    <w:rsid w:val="00040A6B"/>
    <w:rsid w:val="00040F41"/>
    <w:rsid w:val="0004125E"/>
    <w:rsid w:val="000412A7"/>
    <w:rsid w:val="000414F1"/>
    <w:rsid w:val="0004162B"/>
    <w:rsid w:val="00041A22"/>
    <w:rsid w:val="00042175"/>
    <w:rsid w:val="00042727"/>
    <w:rsid w:val="00042D25"/>
    <w:rsid w:val="00042F4F"/>
    <w:rsid w:val="00042F70"/>
    <w:rsid w:val="0004313A"/>
    <w:rsid w:val="0004348A"/>
    <w:rsid w:val="00043B09"/>
    <w:rsid w:val="00043CFC"/>
    <w:rsid w:val="00043DF0"/>
    <w:rsid w:val="0004433E"/>
    <w:rsid w:val="000446CD"/>
    <w:rsid w:val="00044B3F"/>
    <w:rsid w:val="00044BCD"/>
    <w:rsid w:val="00045442"/>
    <w:rsid w:val="000465EE"/>
    <w:rsid w:val="00046D9F"/>
    <w:rsid w:val="00047B02"/>
    <w:rsid w:val="00050425"/>
    <w:rsid w:val="00050DD5"/>
    <w:rsid w:val="00050FB6"/>
    <w:rsid w:val="0005173B"/>
    <w:rsid w:val="0005205E"/>
    <w:rsid w:val="00053671"/>
    <w:rsid w:val="00053851"/>
    <w:rsid w:val="00053A84"/>
    <w:rsid w:val="00054ECC"/>
    <w:rsid w:val="00055A99"/>
    <w:rsid w:val="000568B4"/>
    <w:rsid w:val="00056E67"/>
    <w:rsid w:val="00057CBB"/>
    <w:rsid w:val="00060426"/>
    <w:rsid w:val="00060459"/>
    <w:rsid w:val="00060742"/>
    <w:rsid w:val="00060EA1"/>
    <w:rsid w:val="0006177F"/>
    <w:rsid w:val="00061B9C"/>
    <w:rsid w:val="000621C8"/>
    <w:rsid w:val="000629F3"/>
    <w:rsid w:val="00062C20"/>
    <w:rsid w:val="00062DB4"/>
    <w:rsid w:val="00063650"/>
    <w:rsid w:val="0006393B"/>
    <w:rsid w:val="00063BB8"/>
    <w:rsid w:val="0006593E"/>
    <w:rsid w:val="000659AE"/>
    <w:rsid w:val="0006610A"/>
    <w:rsid w:val="00066AE3"/>
    <w:rsid w:val="00067010"/>
    <w:rsid w:val="0006710A"/>
    <w:rsid w:val="00067386"/>
    <w:rsid w:val="00067437"/>
    <w:rsid w:val="00067554"/>
    <w:rsid w:val="00070C08"/>
    <w:rsid w:val="00070C32"/>
    <w:rsid w:val="000712A3"/>
    <w:rsid w:val="0007182A"/>
    <w:rsid w:val="00071E41"/>
    <w:rsid w:val="00072836"/>
    <w:rsid w:val="000735A1"/>
    <w:rsid w:val="00073C10"/>
    <w:rsid w:val="00073EBB"/>
    <w:rsid w:val="00073EED"/>
    <w:rsid w:val="00073EF3"/>
    <w:rsid w:val="000744D9"/>
    <w:rsid w:val="000764FC"/>
    <w:rsid w:val="00076B30"/>
    <w:rsid w:val="00076C18"/>
    <w:rsid w:val="0007703E"/>
    <w:rsid w:val="000770A4"/>
    <w:rsid w:val="0007732F"/>
    <w:rsid w:val="0007775F"/>
    <w:rsid w:val="000779AA"/>
    <w:rsid w:val="00077B51"/>
    <w:rsid w:val="00077D3C"/>
    <w:rsid w:val="00080395"/>
    <w:rsid w:val="00080885"/>
    <w:rsid w:val="000812DD"/>
    <w:rsid w:val="0008195F"/>
    <w:rsid w:val="00082221"/>
    <w:rsid w:val="000826D9"/>
    <w:rsid w:val="000828DB"/>
    <w:rsid w:val="000829F1"/>
    <w:rsid w:val="000830A4"/>
    <w:rsid w:val="00083B31"/>
    <w:rsid w:val="00083BE0"/>
    <w:rsid w:val="00083D57"/>
    <w:rsid w:val="000850BD"/>
    <w:rsid w:val="00085674"/>
    <w:rsid w:val="00085828"/>
    <w:rsid w:val="00086256"/>
    <w:rsid w:val="000867A7"/>
    <w:rsid w:val="000872C9"/>
    <w:rsid w:val="00087EE1"/>
    <w:rsid w:val="00090046"/>
    <w:rsid w:val="00090686"/>
    <w:rsid w:val="0009115F"/>
    <w:rsid w:val="000913A5"/>
    <w:rsid w:val="0009186B"/>
    <w:rsid w:val="00091C53"/>
    <w:rsid w:val="00093618"/>
    <w:rsid w:val="00093B38"/>
    <w:rsid w:val="00094D08"/>
    <w:rsid w:val="0009534B"/>
    <w:rsid w:val="00095491"/>
    <w:rsid w:val="00095CA6"/>
    <w:rsid w:val="0009601A"/>
    <w:rsid w:val="000965E6"/>
    <w:rsid w:val="00096BD9"/>
    <w:rsid w:val="00097192"/>
    <w:rsid w:val="0009746A"/>
    <w:rsid w:val="00097A43"/>
    <w:rsid w:val="00097C83"/>
    <w:rsid w:val="000A0F90"/>
    <w:rsid w:val="000A1697"/>
    <w:rsid w:val="000A186E"/>
    <w:rsid w:val="000A1C2B"/>
    <w:rsid w:val="000A20B1"/>
    <w:rsid w:val="000A220E"/>
    <w:rsid w:val="000A26D2"/>
    <w:rsid w:val="000A27CE"/>
    <w:rsid w:val="000A34BF"/>
    <w:rsid w:val="000A4743"/>
    <w:rsid w:val="000A4F33"/>
    <w:rsid w:val="000A6003"/>
    <w:rsid w:val="000A6039"/>
    <w:rsid w:val="000A6431"/>
    <w:rsid w:val="000A6573"/>
    <w:rsid w:val="000A6C25"/>
    <w:rsid w:val="000A71A7"/>
    <w:rsid w:val="000A7B68"/>
    <w:rsid w:val="000A7DD9"/>
    <w:rsid w:val="000B042B"/>
    <w:rsid w:val="000B10DE"/>
    <w:rsid w:val="000B1B61"/>
    <w:rsid w:val="000B1EF6"/>
    <w:rsid w:val="000B24DF"/>
    <w:rsid w:val="000B3929"/>
    <w:rsid w:val="000B49CA"/>
    <w:rsid w:val="000B4C64"/>
    <w:rsid w:val="000B4D85"/>
    <w:rsid w:val="000B4E42"/>
    <w:rsid w:val="000B5F50"/>
    <w:rsid w:val="000B6233"/>
    <w:rsid w:val="000B6899"/>
    <w:rsid w:val="000B693C"/>
    <w:rsid w:val="000B6A08"/>
    <w:rsid w:val="000B6B15"/>
    <w:rsid w:val="000B7B31"/>
    <w:rsid w:val="000B7DB4"/>
    <w:rsid w:val="000B7DC1"/>
    <w:rsid w:val="000B7E09"/>
    <w:rsid w:val="000B7F72"/>
    <w:rsid w:val="000C035B"/>
    <w:rsid w:val="000C0473"/>
    <w:rsid w:val="000C0486"/>
    <w:rsid w:val="000C0799"/>
    <w:rsid w:val="000C095D"/>
    <w:rsid w:val="000C1BFA"/>
    <w:rsid w:val="000C1CB6"/>
    <w:rsid w:val="000C25D4"/>
    <w:rsid w:val="000C289B"/>
    <w:rsid w:val="000C29DA"/>
    <w:rsid w:val="000C31BD"/>
    <w:rsid w:val="000C320E"/>
    <w:rsid w:val="000C3BAA"/>
    <w:rsid w:val="000C4359"/>
    <w:rsid w:val="000C4E4C"/>
    <w:rsid w:val="000C5556"/>
    <w:rsid w:val="000C6107"/>
    <w:rsid w:val="000C6845"/>
    <w:rsid w:val="000C6C49"/>
    <w:rsid w:val="000C740F"/>
    <w:rsid w:val="000C741E"/>
    <w:rsid w:val="000C7558"/>
    <w:rsid w:val="000C76FA"/>
    <w:rsid w:val="000C7DBA"/>
    <w:rsid w:val="000D0532"/>
    <w:rsid w:val="000D0F94"/>
    <w:rsid w:val="000D2000"/>
    <w:rsid w:val="000D29C7"/>
    <w:rsid w:val="000D3053"/>
    <w:rsid w:val="000D317F"/>
    <w:rsid w:val="000D3D8C"/>
    <w:rsid w:val="000D3EFA"/>
    <w:rsid w:val="000D3F33"/>
    <w:rsid w:val="000D46D5"/>
    <w:rsid w:val="000D49CB"/>
    <w:rsid w:val="000D4EDD"/>
    <w:rsid w:val="000D584F"/>
    <w:rsid w:val="000D63E6"/>
    <w:rsid w:val="000D6FED"/>
    <w:rsid w:val="000D72B5"/>
    <w:rsid w:val="000D750A"/>
    <w:rsid w:val="000D759D"/>
    <w:rsid w:val="000D7986"/>
    <w:rsid w:val="000E02FD"/>
    <w:rsid w:val="000E07C7"/>
    <w:rsid w:val="000E0E62"/>
    <w:rsid w:val="000E117E"/>
    <w:rsid w:val="000E1200"/>
    <w:rsid w:val="000E1ED3"/>
    <w:rsid w:val="000E209B"/>
    <w:rsid w:val="000E242B"/>
    <w:rsid w:val="000E3120"/>
    <w:rsid w:val="000E33FA"/>
    <w:rsid w:val="000E394B"/>
    <w:rsid w:val="000E3D96"/>
    <w:rsid w:val="000E412B"/>
    <w:rsid w:val="000E4963"/>
    <w:rsid w:val="000E550F"/>
    <w:rsid w:val="000E5F43"/>
    <w:rsid w:val="000E5F48"/>
    <w:rsid w:val="000E63A1"/>
    <w:rsid w:val="000F0042"/>
    <w:rsid w:val="000F081F"/>
    <w:rsid w:val="000F106E"/>
    <w:rsid w:val="000F1952"/>
    <w:rsid w:val="000F21F2"/>
    <w:rsid w:val="000F2642"/>
    <w:rsid w:val="000F29D0"/>
    <w:rsid w:val="000F3507"/>
    <w:rsid w:val="000F3D34"/>
    <w:rsid w:val="000F4593"/>
    <w:rsid w:val="000F4C80"/>
    <w:rsid w:val="000F4EB4"/>
    <w:rsid w:val="000F5B82"/>
    <w:rsid w:val="000F61F0"/>
    <w:rsid w:val="000F6703"/>
    <w:rsid w:val="000F709F"/>
    <w:rsid w:val="00100D02"/>
    <w:rsid w:val="0010184C"/>
    <w:rsid w:val="001018ED"/>
    <w:rsid w:val="00101C62"/>
    <w:rsid w:val="00101EAB"/>
    <w:rsid w:val="00101EB5"/>
    <w:rsid w:val="001023BD"/>
    <w:rsid w:val="001024BF"/>
    <w:rsid w:val="00102D02"/>
    <w:rsid w:val="00102F16"/>
    <w:rsid w:val="00103541"/>
    <w:rsid w:val="00103AE1"/>
    <w:rsid w:val="00103F96"/>
    <w:rsid w:val="001048B9"/>
    <w:rsid w:val="001054BD"/>
    <w:rsid w:val="00105CF3"/>
    <w:rsid w:val="0010768B"/>
    <w:rsid w:val="00107758"/>
    <w:rsid w:val="001079C0"/>
    <w:rsid w:val="00107B8C"/>
    <w:rsid w:val="0011035E"/>
    <w:rsid w:val="00110639"/>
    <w:rsid w:val="00110DEF"/>
    <w:rsid w:val="00111346"/>
    <w:rsid w:val="001115C8"/>
    <w:rsid w:val="0011198F"/>
    <w:rsid w:val="00111DF3"/>
    <w:rsid w:val="00112295"/>
    <w:rsid w:val="00112499"/>
    <w:rsid w:val="001135B9"/>
    <w:rsid w:val="00113814"/>
    <w:rsid w:val="00113AF9"/>
    <w:rsid w:val="00114E53"/>
    <w:rsid w:val="0011528F"/>
    <w:rsid w:val="001156FC"/>
    <w:rsid w:val="00115A7F"/>
    <w:rsid w:val="00115C82"/>
    <w:rsid w:val="00115DFF"/>
    <w:rsid w:val="001161AC"/>
    <w:rsid w:val="00116C58"/>
    <w:rsid w:val="00117078"/>
    <w:rsid w:val="00117510"/>
    <w:rsid w:val="0011752F"/>
    <w:rsid w:val="0011774E"/>
    <w:rsid w:val="001216B8"/>
    <w:rsid w:val="00121A6B"/>
    <w:rsid w:val="00121C31"/>
    <w:rsid w:val="00122F23"/>
    <w:rsid w:val="00122F94"/>
    <w:rsid w:val="001230B2"/>
    <w:rsid w:val="001230C9"/>
    <w:rsid w:val="00123294"/>
    <w:rsid w:val="00123950"/>
    <w:rsid w:val="00123FC7"/>
    <w:rsid w:val="001240D3"/>
    <w:rsid w:val="0012413B"/>
    <w:rsid w:val="001245C3"/>
    <w:rsid w:val="00124891"/>
    <w:rsid w:val="001249D5"/>
    <w:rsid w:val="00124BD3"/>
    <w:rsid w:val="00124C07"/>
    <w:rsid w:val="00124E8D"/>
    <w:rsid w:val="001253A0"/>
    <w:rsid w:val="001256A9"/>
    <w:rsid w:val="00125910"/>
    <w:rsid w:val="001259F2"/>
    <w:rsid w:val="00125C42"/>
    <w:rsid w:val="00125EBF"/>
    <w:rsid w:val="00126E00"/>
    <w:rsid w:val="00126E37"/>
    <w:rsid w:val="00126E8A"/>
    <w:rsid w:val="001271EE"/>
    <w:rsid w:val="00127244"/>
    <w:rsid w:val="00127495"/>
    <w:rsid w:val="00127661"/>
    <w:rsid w:val="00127A02"/>
    <w:rsid w:val="00130394"/>
    <w:rsid w:val="00131157"/>
    <w:rsid w:val="001324D5"/>
    <w:rsid w:val="00132BDD"/>
    <w:rsid w:val="00133A73"/>
    <w:rsid w:val="00133E27"/>
    <w:rsid w:val="00133FB0"/>
    <w:rsid w:val="00134321"/>
    <w:rsid w:val="00135208"/>
    <w:rsid w:val="00135618"/>
    <w:rsid w:val="001356F2"/>
    <w:rsid w:val="00136027"/>
    <w:rsid w:val="0013648A"/>
    <w:rsid w:val="00136EAE"/>
    <w:rsid w:val="00137591"/>
    <w:rsid w:val="00137A47"/>
    <w:rsid w:val="001407E0"/>
    <w:rsid w:val="00140DAE"/>
    <w:rsid w:val="0014118D"/>
    <w:rsid w:val="00141610"/>
    <w:rsid w:val="00142EB4"/>
    <w:rsid w:val="00142EC6"/>
    <w:rsid w:val="0014338B"/>
    <w:rsid w:val="0014343C"/>
    <w:rsid w:val="00143FA0"/>
    <w:rsid w:val="00144F02"/>
    <w:rsid w:val="00144FC8"/>
    <w:rsid w:val="00145A69"/>
    <w:rsid w:val="00145F6A"/>
    <w:rsid w:val="00145F9A"/>
    <w:rsid w:val="0014657F"/>
    <w:rsid w:val="00146E0A"/>
    <w:rsid w:val="001472F0"/>
    <w:rsid w:val="001478D7"/>
    <w:rsid w:val="0015024E"/>
    <w:rsid w:val="0015065E"/>
    <w:rsid w:val="00150DE6"/>
    <w:rsid w:val="00151A36"/>
    <w:rsid w:val="001521C6"/>
    <w:rsid w:val="00152678"/>
    <w:rsid w:val="001528CF"/>
    <w:rsid w:val="00153008"/>
    <w:rsid w:val="00153768"/>
    <w:rsid w:val="0015468D"/>
    <w:rsid w:val="00154C84"/>
    <w:rsid w:val="0015522C"/>
    <w:rsid w:val="00155723"/>
    <w:rsid w:val="00155AA7"/>
    <w:rsid w:val="001560AC"/>
    <w:rsid w:val="001571FC"/>
    <w:rsid w:val="0015787F"/>
    <w:rsid w:val="00157AC5"/>
    <w:rsid w:val="00157C5B"/>
    <w:rsid w:val="00157E51"/>
    <w:rsid w:val="0016020F"/>
    <w:rsid w:val="00160AD2"/>
    <w:rsid w:val="001610FB"/>
    <w:rsid w:val="00161C40"/>
    <w:rsid w:val="00163289"/>
    <w:rsid w:val="00163BD1"/>
    <w:rsid w:val="001640AB"/>
    <w:rsid w:val="00164385"/>
    <w:rsid w:val="00164812"/>
    <w:rsid w:val="00164E68"/>
    <w:rsid w:val="00165AA3"/>
    <w:rsid w:val="00165E2D"/>
    <w:rsid w:val="001661B4"/>
    <w:rsid w:val="00166DDC"/>
    <w:rsid w:val="00167134"/>
    <w:rsid w:val="0016737F"/>
    <w:rsid w:val="0016741C"/>
    <w:rsid w:val="001675E8"/>
    <w:rsid w:val="001677D0"/>
    <w:rsid w:val="00167DA3"/>
    <w:rsid w:val="001701A8"/>
    <w:rsid w:val="001703DC"/>
    <w:rsid w:val="001708DB"/>
    <w:rsid w:val="00171230"/>
    <w:rsid w:val="001715C2"/>
    <w:rsid w:val="00171FB2"/>
    <w:rsid w:val="001723D6"/>
    <w:rsid w:val="00173088"/>
    <w:rsid w:val="001737CF"/>
    <w:rsid w:val="00173A72"/>
    <w:rsid w:val="00173CBC"/>
    <w:rsid w:val="00174D3F"/>
    <w:rsid w:val="00175056"/>
    <w:rsid w:val="00175108"/>
    <w:rsid w:val="001751D0"/>
    <w:rsid w:val="00175D34"/>
    <w:rsid w:val="001760A2"/>
    <w:rsid w:val="00176603"/>
    <w:rsid w:val="0017679F"/>
    <w:rsid w:val="0017690F"/>
    <w:rsid w:val="00176B5D"/>
    <w:rsid w:val="00176CBA"/>
    <w:rsid w:val="001771F8"/>
    <w:rsid w:val="001778AE"/>
    <w:rsid w:val="00177C9B"/>
    <w:rsid w:val="00180FC6"/>
    <w:rsid w:val="00181B6B"/>
    <w:rsid w:val="00182A09"/>
    <w:rsid w:val="001836B0"/>
    <w:rsid w:val="00183C76"/>
    <w:rsid w:val="001842A0"/>
    <w:rsid w:val="001848F6"/>
    <w:rsid w:val="00184D3E"/>
    <w:rsid w:val="00185460"/>
    <w:rsid w:val="00185685"/>
    <w:rsid w:val="00185E7B"/>
    <w:rsid w:val="00186375"/>
    <w:rsid w:val="001866C3"/>
    <w:rsid w:val="00186B14"/>
    <w:rsid w:val="0018785D"/>
    <w:rsid w:val="00190A0A"/>
    <w:rsid w:val="00191598"/>
    <w:rsid w:val="0019163F"/>
    <w:rsid w:val="0019166E"/>
    <w:rsid w:val="0019178B"/>
    <w:rsid w:val="00191874"/>
    <w:rsid w:val="0019198E"/>
    <w:rsid w:val="00191D64"/>
    <w:rsid w:val="00192DBB"/>
    <w:rsid w:val="001935FA"/>
    <w:rsid w:val="00193A61"/>
    <w:rsid w:val="00193E1B"/>
    <w:rsid w:val="0019417E"/>
    <w:rsid w:val="00194889"/>
    <w:rsid w:val="00194F69"/>
    <w:rsid w:val="001951CA"/>
    <w:rsid w:val="00195789"/>
    <w:rsid w:val="00195C1C"/>
    <w:rsid w:val="00195DA0"/>
    <w:rsid w:val="00196110"/>
    <w:rsid w:val="0019639D"/>
    <w:rsid w:val="0019690D"/>
    <w:rsid w:val="00197139"/>
    <w:rsid w:val="00197169"/>
    <w:rsid w:val="001A06CE"/>
    <w:rsid w:val="001A0930"/>
    <w:rsid w:val="001A0B4D"/>
    <w:rsid w:val="001A13EE"/>
    <w:rsid w:val="001A145C"/>
    <w:rsid w:val="001A18C9"/>
    <w:rsid w:val="001A1BCB"/>
    <w:rsid w:val="001A1CC9"/>
    <w:rsid w:val="001A1F51"/>
    <w:rsid w:val="001A2138"/>
    <w:rsid w:val="001A2525"/>
    <w:rsid w:val="001A2C0B"/>
    <w:rsid w:val="001A333E"/>
    <w:rsid w:val="001A3919"/>
    <w:rsid w:val="001A3D72"/>
    <w:rsid w:val="001A408D"/>
    <w:rsid w:val="001A4289"/>
    <w:rsid w:val="001A4513"/>
    <w:rsid w:val="001A578C"/>
    <w:rsid w:val="001A592A"/>
    <w:rsid w:val="001A5CD5"/>
    <w:rsid w:val="001A6E66"/>
    <w:rsid w:val="001A7363"/>
    <w:rsid w:val="001A781A"/>
    <w:rsid w:val="001A7B2E"/>
    <w:rsid w:val="001A7C40"/>
    <w:rsid w:val="001A7EC8"/>
    <w:rsid w:val="001B043D"/>
    <w:rsid w:val="001B0592"/>
    <w:rsid w:val="001B105E"/>
    <w:rsid w:val="001B1072"/>
    <w:rsid w:val="001B116D"/>
    <w:rsid w:val="001B14AC"/>
    <w:rsid w:val="001B1A2E"/>
    <w:rsid w:val="001B1B9C"/>
    <w:rsid w:val="001B2363"/>
    <w:rsid w:val="001B2388"/>
    <w:rsid w:val="001B2BB4"/>
    <w:rsid w:val="001B32D7"/>
    <w:rsid w:val="001B3B41"/>
    <w:rsid w:val="001B3CBA"/>
    <w:rsid w:val="001B3ED4"/>
    <w:rsid w:val="001B4D08"/>
    <w:rsid w:val="001B5776"/>
    <w:rsid w:val="001B595F"/>
    <w:rsid w:val="001B5FCC"/>
    <w:rsid w:val="001B6263"/>
    <w:rsid w:val="001B678B"/>
    <w:rsid w:val="001B6E28"/>
    <w:rsid w:val="001B6E55"/>
    <w:rsid w:val="001B7269"/>
    <w:rsid w:val="001C03E0"/>
    <w:rsid w:val="001C061C"/>
    <w:rsid w:val="001C08CA"/>
    <w:rsid w:val="001C09AB"/>
    <w:rsid w:val="001C132A"/>
    <w:rsid w:val="001C13F9"/>
    <w:rsid w:val="001C1595"/>
    <w:rsid w:val="001C195A"/>
    <w:rsid w:val="001C1AC4"/>
    <w:rsid w:val="001C27A8"/>
    <w:rsid w:val="001C28D7"/>
    <w:rsid w:val="001C2AF5"/>
    <w:rsid w:val="001C2C4E"/>
    <w:rsid w:val="001C2D27"/>
    <w:rsid w:val="001C2D57"/>
    <w:rsid w:val="001C3B81"/>
    <w:rsid w:val="001C3C36"/>
    <w:rsid w:val="001C4773"/>
    <w:rsid w:val="001C4879"/>
    <w:rsid w:val="001C4EC6"/>
    <w:rsid w:val="001C5321"/>
    <w:rsid w:val="001C5DD7"/>
    <w:rsid w:val="001C5FC9"/>
    <w:rsid w:val="001C6E58"/>
    <w:rsid w:val="001C7710"/>
    <w:rsid w:val="001C7F61"/>
    <w:rsid w:val="001C7FC5"/>
    <w:rsid w:val="001D0304"/>
    <w:rsid w:val="001D050A"/>
    <w:rsid w:val="001D0B44"/>
    <w:rsid w:val="001D184A"/>
    <w:rsid w:val="001D1BBE"/>
    <w:rsid w:val="001D2399"/>
    <w:rsid w:val="001D2C27"/>
    <w:rsid w:val="001D2CCA"/>
    <w:rsid w:val="001D2E47"/>
    <w:rsid w:val="001D31CE"/>
    <w:rsid w:val="001D4264"/>
    <w:rsid w:val="001D51E6"/>
    <w:rsid w:val="001D5F75"/>
    <w:rsid w:val="001D6268"/>
    <w:rsid w:val="001D712F"/>
    <w:rsid w:val="001D741C"/>
    <w:rsid w:val="001D7CA0"/>
    <w:rsid w:val="001E054B"/>
    <w:rsid w:val="001E0E26"/>
    <w:rsid w:val="001E0E4A"/>
    <w:rsid w:val="001E191B"/>
    <w:rsid w:val="001E28B4"/>
    <w:rsid w:val="001E2FAA"/>
    <w:rsid w:val="001E3684"/>
    <w:rsid w:val="001E41D4"/>
    <w:rsid w:val="001E4D35"/>
    <w:rsid w:val="001E4F85"/>
    <w:rsid w:val="001E5018"/>
    <w:rsid w:val="001E537A"/>
    <w:rsid w:val="001E6298"/>
    <w:rsid w:val="001E6AB0"/>
    <w:rsid w:val="001E79DA"/>
    <w:rsid w:val="001E7CA0"/>
    <w:rsid w:val="001F00E7"/>
    <w:rsid w:val="001F0421"/>
    <w:rsid w:val="001F0511"/>
    <w:rsid w:val="001F11F5"/>
    <w:rsid w:val="001F12D0"/>
    <w:rsid w:val="001F2473"/>
    <w:rsid w:val="001F32EE"/>
    <w:rsid w:val="001F345B"/>
    <w:rsid w:val="001F3951"/>
    <w:rsid w:val="001F4183"/>
    <w:rsid w:val="001F445C"/>
    <w:rsid w:val="001F458D"/>
    <w:rsid w:val="001F47EE"/>
    <w:rsid w:val="001F4F89"/>
    <w:rsid w:val="001F5320"/>
    <w:rsid w:val="001F5F2F"/>
    <w:rsid w:val="001F7DE2"/>
    <w:rsid w:val="002004CF"/>
    <w:rsid w:val="002006BC"/>
    <w:rsid w:val="002013CD"/>
    <w:rsid w:val="002017A3"/>
    <w:rsid w:val="00201A8A"/>
    <w:rsid w:val="00201B46"/>
    <w:rsid w:val="00202876"/>
    <w:rsid w:val="0020351D"/>
    <w:rsid w:val="00206400"/>
    <w:rsid w:val="00206649"/>
    <w:rsid w:val="00206715"/>
    <w:rsid w:val="00207744"/>
    <w:rsid w:val="00207FF5"/>
    <w:rsid w:val="002109FC"/>
    <w:rsid w:val="00211A35"/>
    <w:rsid w:val="00212F9D"/>
    <w:rsid w:val="002134F2"/>
    <w:rsid w:val="0021358D"/>
    <w:rsid w:val="00213747"/>
    <w:rsid w:val="00213BB3"/>
    <w:rsid w:val="00213F5E"/>
    <w:rsid w:val="00214B71"/>
    <w:rsid w:val="00214CCC"/>
    <w:rsid w:val="00215420"/>
    <w:rsid w:val="00215740"/>
    <w:rsid w:val="00215EE1"/>
    <w:rsid w:val="0021627C"/>
    <w:rsid w:val="00216988"/>
    <w:rsid w:val="00217148"/>
    <w:rsid w:val="00217547"/>
    <w:rsid w:val="00217C63"/>
    <w:rsid w:val="00217DD9"/>
    <w:rsid w:val="00217F55"/>
    <w:rsid w:val="002201BB"/>
    <w:rsid w:val="00220226"/>
    <w:rsid w:val="002206F7"/>
    <w:rsid w:val="00220C50"/>
    <w:rsid w:val="00221347"/>
    <w:rsid w:val="00221582"/>
    <w:rsid w:val="00222726"/>
    <w:rsid w:val="00222943"/>
    <w:rsid w:val="00222F6F"/>
    <w:rsid w:val="002244E8"/>
    <w:rsid w:val="00224AE8"/>
    <w:rsid w:val="00224B0F"/>
    <w:rsid w:val="0022599F"/>
    <w:rsid w:val="0022607D"/>
    <w:rsid w:val="0022695E"/>
    <w:rsid w:val="00226D2C"/>
    <w:rsid w:val="00226F70"/>
    <w:rsid w:val="00226FD8"/>
    <w:rsid w:val="00227262"/>
    <w:rsid w:val="00227427"/>
    <w:rsid w:val="00227EDB"/>
    <w:rsid w:val="00230465"/>
    <w:rsid w:val="00230567"/>
    <w:rsid w:val="0023093B"/>
    <w:rsid w:val="00231088"/>
    <w:rsid w:val="00231378"/>
    <w:rsid w:val="0023201F"/>
    <w:rsid w:val="00232AF2"/>
    <w:rsid w:val="00232B66"/>
    <w:rsid w:val="002333B8"/>
    <w:rsid w:val="00233492"/>
    <w:rsid w:val="00234733"/>
    <w:rsid w:val="00234825"/>
    <w:rsid w:val="00235131"/>
    <w:rsid w:val="00235CA2"/>
    <w:rsid w:val="002367F3"/>
    <w:rsid w:val="00236AE1"/>
    <w:rsid w:val="00240289"/>
    <w:rsid w:val="00240371"/>
    <w:rsid w:val="002404A1"/>
    <w:rsid w:val="0024069B"/>
    <w:rsid w:val="002407D0"/>
    <w:rsid w:val="00240A36"/>
    <w:rsid w:val="00240E0E"/>
    <w:rsid w:val="0024146F"/>
    <w:rsid w:val="00241DB8"/>
    <w:rsid w:val="002429BE"/>
    <w:rsid w:val="002429F1"/>
    <w:rsid w:val="00242F2C"/>
    <w:rsid w:val="0024373B"/>
    <w:rsid w:val="002437C4"/>
    <w:rsid w:val="002448F7"/>
    <w:rsid w:val="00244ED6"/>
    <w:rsid w:val="00244F4A"/>
    <w:rsid w:val="00245B2F"/>
    <w:rsid w:val="00245EEF"/>
    <w:rsid w:val="0024702B"/>
    <w:rsid w:val="00250091"/>
    <w:rsid w:val="0025016E"/>
    <w:rsid w:val="00250347"/>
    <w:rsid w:val="0025066C"/>
    <w:rsid w:val="002508F8"/>
    <w:rsid w:val="00251A94"/>
    <w:rsid w:val="00251E61"/>
    <w:rsid w:val="0025246E"/>
    <w:rsid w:val="00252C38"/>
    <w:rsid w:val="00252C61"/>
    <w:rsid w:val="0025313F"/>
    <w:rsid w:val="00253242"/>
    <w:rsid w:val="00253268"/>
    <w:rsid w:val="00253B28"/>
    <w:rsid w:val="00253DAF"/>
    <w:rsid w:val="002544FB"/>
    <w:rsid w:val="00254594"/>
    <w:rsid w:val="00255481"/>
    <w:rsid w:val="002563C9"/>
    <w:rsid w:val="0025769C"/>
    <w:rsid w:val="002579E8"/>
    <w:rsid w:val="0026246F"/>
    <w:rsid w:val="00263645"/>
    <w:rsid w:val="002639B8"/>
    <w:rsid w:val="00263A56"/>
    <w:rsid w:val="00264539"/>
    <w:rsid w:val="00264618"/>
    <w:rsid w:val="00264DFB"/>
    <w:rsid w:val="0026530A"/>
    <w:rsid w:val="0026565B"/>
    <w:rsid w:val="00265D61"/>
    <w:rsid w:val="0026614A"/>
    <w:rsid w:val="002661BA"/>
    <w:rsid w:val="00266911"/>
    <w:rsid w:val="002670D8"/>
    <w:rsid w:val="00267187"/>
    <w:rsid w:val="002679FC"/>
    <w:rsid w:val="00267BB7"/>
    <w:rsid w:val="00267CCD"/>
    <w:rsid w:val="0027024E"/>
    <w:rsid w:val="0027025D"/>
    <w:rsid w:val="0027297C"/>
    <w:rsid w:val="002729AC"/>
    <w:rsid w:val="00273AC5"/>
    <w:rsid w:val="002740DF"/>
    <w:rsid w:val="00274B9D"/>
    <w:rsid w:val="00274FBB"/>
    <w:rsid w:val="00275150"/>
    <w:rsid w:val="00275178"/>
    <w:rsid w:val="0027524C"/>
    <w:rsid w:val="00276D6E"/>
    <w:rsid w:val="00280387"/>
    <w:rsid w:val="0028038D"/>
    <w:rsid w:val="00280568"/>
    <w:rsid w:val="00280D29"/>
    <w:rsid w:val="00280ED7"/>
    <w:rsid w:val="00281023"/>
    <w:rsid w:val="00281278"/>
    <w:rsid w:val="002817C7"/>
    <w:rsid w:val="00281B23"/>
    <w:rsid w:val="002827E8"/>
    <w:rsid w:val="00283175"/>
    <w:rsid w:val="002835C4"/>
    <w:rsid w:val="00283906"/>
    <w:rsid w:val="002848FF"/>
    <w:rsid w:val="00284C33"/>
    <w:rsid w:val="00285E0E"/>
    <w:rsid w:val="00286097"/>
    <w:rsid w:val="00286570"/>
    <w:rsid w:val="00286716"/>
    <w:rsid w:val="00286A53"/>
    <w:rsid w:val="00286AAE"/>
    <w:rsid w:val="002877FB"/>
    <w:rsid w:val="00287F28"/>
    <w:rsid w:val="00290D38"/>
    <w:rsid w:val="00291617"/>
    <w:rsid w:val="00291CC5"/>
    <w:rsid w:val="00292136"/>
    <w:rsid w:val="00292848"/>
    <w:rsid w:val="00292E3D"/>
    <w:rsid w:val="0029406D"/>
    <w:rsid w:val="00294750"/>
    <w:rsid w:val="00294779"/>
    <w:rsid w:val="00294A08"/>
    <w:rsid w:val="0029506D"/>
    <w:rsid w:val="002953AF"/>
    <w:rsid w:val="002958AD"/>
    <w:rsid w:val="002961EE"/>
    <w:rsid w:val="00296310"/>
    <w:rsid w:val="00296CE3"/>
    <w:rsid w:val="00296E86"/>
    <w:rsid w:val="002975B5"/>
    <w:rsid w:val="002976FE"/>
    <w:rsid w:val="00297C1C"/>
    <w:rsid w:val="00297F43"/>
    <w:rsid w:val="00297F94"/>
    <w:rsid w:val="002A0531"/>
    <w:rsid w:val="002A1162"/>
    <w:rsid w:val="002A1596"/>
    <w:rsid w:val="002A25A5"/>
    <w:rsid w:val="002A2B74"/>
    <w:rsid w:val="002A2F5F"/>
    <w:rsid w:val="002A421E"/>
    <w:rsid w:val="002A48FA"/>
    <w:rsid w:val="002A49B7"/>
    <w:rsid w:val="002A4AFF"/>
    <w:rsid w:val="002A4BE1"/>
    <w:rsid w:val="002A5AB4"/>
    <w:rsid w:val="002A5BB7"/>
    <w:rsid w:val="002A62C1"/>
    <w:rsid w:val="002A6D06"/>
    <w:rsid w:val="002A79C5"/>
    <w:rsid w:val="002B0043"/>
    <w:rsid w:val="002B01BF"/>
    <w:rsid w:val="002B0674"/>
    <w:rsid w:val="002B0E53"/>
    <w:rsid w:val="002B1208"/>
    <w:rsid w:val="002B31BC"/>
    <w:rsid w:val="002B3317"/>
    <w:rsid w:val="002B3B79"/>
    <w:rsid w:val="002B4B4B"/>
    <w:rsid w:val="002B4C2D"/>
    <w:rsid w:val="002B62FA"/>
    <w:rsid w:val="002B69B3"/>
    <w:rsid w:val="002B786B"/>
    <w:rsid w:val="002B7FE5"/>
    <w:rsid w:val="002C02F2"/>
    <w:rsid w:val="002C0D9F"/>
    <w:rsid w:val="002C0E7E"/>
    <w:rsid w:val="002C144B"/>
    <w:rsid w:val="002C16DA"/>
    <w:rsid w:val="002C17B3"/>
    <w:rsid w:val="002C1901"/>
    <w:rsid w:val="002C1A06"/>
    <w:rsid w:val="002C2257"/>
    <w:rsid w:val="002C2E10"/>
    <w:rsid w:val="002C3637"/>
    <w:rsid w:val="002C36F9"/>
    <w:rsid w:val="002C3D48"/>
    <w:rsid w:val="002C3E8F"/>
    <w:rsid w:val="002C4108"/>
    <w:rsid w:val="002C41CB"/>
    <w:rsid w:val="002C46BB"/>
    <w:rsid w:val="002C5F5B"/>
    <w:rsid w:val="002C6063"/>
    <w:rsid w:val="002C6CC1"/>
    <w:rsid w:val="002C6EAA"/>
    <w:rsid w:val="002C6F41"/>
    <w:rsid w:val="002C7303"/>
    <w:rsid w:val="002C766F"/>
    <w:rsid w:val="002C7757"/>
    <w:rsid w:val="002C79E8"/>
    <w:rsid w:val="002C7D7E"/>
    <w:rsid w:val="002D0218"/>
    <w:rsid w:val="002D075E"/>
    <w:rsid w:val="002D11A9"/>
    <w:rsid w:val="002D166A"/>
    <w:rsid w:val="002D2719"/>
    <w:rsid w:val="002D2A5E"/>
    <w:rsid w:val="002D36BB"/>
    <w:rsid w:val="002D3C40"/>
    <w:rsid w:val="002D4262"/>
    <w:rsid w:val="002D4893"/>
    <w:rsid w:val="002D49D0"/>
    <w:rsid w:val="002D4ADC"/>
    <w:rsid w:val="002D562A"/>
    <w:rsid w:val="002D72D0"/>
    <w:rsid w:val="002D754D"/>
    <w:rsid w:val="002D75BF"/>
    <w:rsid w:val="002D75D5"/>
    <w:rsid w:val="002E0E11"/>
    <w:rsid w:val="002E1125"/>
    <w:rsid w:val="002E18F2"/>
    <w:rsid w:val="002E23CA"/>
    <w:rsid w:val="002E25F2"/>
    <w:rsid w:val="002E2876"/>
    <w:rsid w:val="002E295F"/>
    <w:rsid w:val="002E2F90"/>
    <w:rsid w:val="002E3162"/>
    <w:rsid w:val="002E38EC"/>
    <w:rsid w:val="002E4275"/>
    <w:rsid w:val="002E4FC9"/>
    <w:rsid w:val="002E5697"/>
    <w:rsid w:val="002E5C9A"/>
    <w:rsid w:val="002E5EE0"/>
    <w:rsid w:val="002E6B6D"/>
    <w:rsid w:val="002E7841"/>
    <w:rsid w:val="002F054A"/>
    <w:rsid w:val="002F05AF"/>
    <w:rsid w:val="002F074F"/>
    <w:rsid w:val="002F07D4"/>
    <w:rsid w:val="002F11C2"/>
    <w:rsid w:val="002F14EF"/>
    <w:rsid w:val="002F16E9"/>
    <w:rsid w:val="002F1BC6"/>
    <w:rsid w:val="002F1CBE"/>
    <w:rsid w:val="002F1DC8"/>
    <w:rsid w:val="002F214E"/>
    <w:rsid w:val="002F24CE"/>
    <w:rsid w:val="002F2D4E"/>
    <w:rsid w:val="002F3006"/>
    <w:rsid w:val="002F40F0"/>
    <w:rsid w:val="002F4353"/>
    <w:rsid w:val="002F4968"/>
    <w:rsid w:val="002F65B0"/>
    <w:rsid w:val="002F6D43"/>
    <w:rsid w:val="002F75BF"/>
    <w:rsid w:val="003003B8"/>
    <w:rsid w:val="00300ECB"/>
    <w:rsid w:val="00301178"/>
    <w:rsid w:val="003018DA"/>
    <w:rsid w:val="00302EC9"/>
    <w:rsid w:val="00302FA7"/>
    <w:rsid w:val="00303054"/>
    <w:rsid w:val="00303131"/>
    <w:rsid w:val="0030376D"/>
    <w:rsid w:val="003042A5"/>
    <w:rsid w:val="003046DE"/>
    <w:rsid w:val="003048BB"/>
    <w:rsid w:val="0030519B"/>
    <w:rsid w:val="00305554"/>
    <w:rsid w:val="00305847"/>
    <w:rsid w:val="00305A13"/>
    <w:rsid w:val="00305C0E"/>
    <w:rsid w:val="00305F7C"/>
    <w:rsid w:val="003068FF"/>
    <w:rsid w:val="003070D4"/>
    <w:rsid w:val="00310A1C"/>
    <w:rsid w:val="0031117B"/>
    <w:rsid w:val="00311296"/>
    <w:rsid w:val="00313206"/>
    <w:rsid w:val="00313BAE"/>
    <w:rsid w:val="00314DA4"/>
    <w:rsid w:val="003153FE"/>
    <w:rsid w:val="0031547E"/>
    <w:rsid w:val="00315518"/>
    <w:rsid w:val="003155A0"/>
    <w:rsid w:val="00315B49"/>
    <w:rsid w:val="0031619E"/>
    <w:rsid w:val="00316646"/>
    <w:rsid w:val="00316A0E"/>
    <w:rsid w:val="00316A1F"/>
    <w:rsid w:val="00316B54"/>
    <w:rsid w:val="0031754E"/>
    <w:rsid w:val="00317961"/>
    <w:rsid w:val="00317ADC"/>
    <w:rsid w:val="00320035"/>
    <w:rsid w:val="003205BB"/>
    <w:rsid w:val="00320A3E"/>
    <w:rsid w:val="00321414"/>
    <w:rsid w:val="0032147E"/>
    <w:rsid w:val="003218D2"/>
    <w:rsid w:val="00321AC0"/>
    <w:rsid w:val="00321F1D"/>
    <w:rsid w:val="0032250E"/>
    <w:rsid w:val="0032273D"/>
    <w:rsid w:val="00322D54"/>
    <w:rsid w:val="003231EA"/>
    <w:rsid w:val="003233F0"/>
    <w:rsid w:val="00323791"/>
    <w:rsid w:val="00323BF8"/>
    <w:rsid w:val="0032447E"/>
    <w:rsid w:val="00324511"/>
    <w:rsid w:val="003249C1"/>
    <w:rsid w:val="003254D9"/>
    <w:rsid w:val="00325A0F"/>
    <w:rsid w:val="00325CD2"/>
    <w:rsid w:val="00326736"/>
    <w:rsid w:val="0032697D"/>
    <w:rsid w:val="00326C97"/>
    <w:rsid w:val="00326D60"/>
    <w:rsid w:val="00326E39"/>
    <w:rsid w:val="003275B7"/>
    <w:rsid w:val="0032782D"/>
    <w:rsid w:val="00327F10"/>
    <w:rsid w:val="003300DF"/>
    <w:rsid w:val="003308D4"/>
    <w:rsid w:val="00330968"/>
    <w:rsid w:val="00331279"/>
    <w:rsid w:val="0033129C"/>
    <w:rsid w:val="00332BD2"/>
    <w:rsid w:val="0033319E"/>
    <w:rsid w:val="003336C7"/>
    <w:rsid w:val="00333712"/>
    <w:rsid w:val="003338AC"/>
    <w:rsid w:val="003338EE"/>
    <w:rsid w:val="00333BB5"/>
    <w:rsid w:val="00333D6D"/>
    <w:rsid w:val="0033422A"/>
    <w:rsid w:val="003343C4"/>
    <w:rsid w:val="003347A2"/>
    <w:rsid w:val="00334DEF"/>
    <w:rsid w:val="0033538E"/>
    <w:rsid w:val="00335FFB"/>
    <w:rsid w:val="00336FE2"/>
    <w:rsid w:val="00337315"/>
    <w:rsid w:val="0033749F"/>
    <w:rsid w:val="003375DF"/>
    <w:rsid w:val="00337A3D"/>
    <w:rsid w:val="00337F3A"/>
    <w:rsid w:val="00340310"/>
    <w:rsid w:val="0034043B"/>
    <w:rsid w:val="003409DD"/>
    <w:rsid w:val="00340C53"/>
    <w:rsid w:val="003413CD"/>
    <w:rsid w:val="0034144A"/>
    <w:rsid w:val="00341C8A"/>
    <w:rsid w:val="00342ACD"/>
    <w:rsid w:val="00342B88"/>
    <w:rsid w:val="00343256"/>
    <w:rsid w:val="00343862"/>
    <w:rsid w:val="00343C76"/>
    <w:rsid w:val="00343DCB"/>
    <w:rsid w:val="00343E2D"/>
    <w:rsid w:val="00344331"/>
    <w:rsid w:val="00344469"/>
    <w:rsid w:val="0034529A"/>
    <w:rsid w:val="00345406"/>
    <w:rsid w:val="00345676"/>
    <w:rsid w:val="00345CCA"/>
    <w:rsid w:val="00346117"/>
    <w:rsid w:val="0034668B"/>
    <w:rsid w:val="0034677D"/>
    <w:rsid w:val="00346A1E"/>
    <w:rsid w:val="003475BF"/>
    <w:rsid w:val="00347617"/>
    <w:rsid w:val="00350775"/>
    <w:rsid w:val="00350FB9"/>
    <w:rsid w:val="00351599"/>
    <w:rsid w:val="0035172E"/>
    <w:rsid w:val="003544DE"/>
    <w:rsid w:val="003546AA"/>
    <w:rsid w:val="00354AAE"/>
    <w:rsid w:val="0035505F"/>
    <w:rsid w:val="003555A6"/>
    <w:rsid w:val="00356088"/>
    <w:rsid w:val="0035665F"/>
    <w:rsid w:val="00356E35"/>
    <w:rsid w:val="00357112"/>
    <w:rsid w:val="003601EF"/>
    <w:rsid w:val="0036041C"/>
    <w:rsid w:val="00361517"/>
    <w:rsid w:val="00361BA3"/>
    <w:rsid w:val="00361EFD"/>
    <w:rsid w:val="0036365D"/>
    <w:rsid w:val="0036377B"/>
    <w:rsid w:val="0036390A"/>
    <w:rsid w:val="00363A0A"/>
    <w:rsid w:val="003648B0"/>
    <w:rsid w:val="0036506B"/>
    <w:rsid w:val="00365BA0"/>
    <w:rsid w:val="0036649E"/>
    <w:rsid w:val="00366BC3"/>
    <w:rsid w:val="00366CFF"/>
    <w:rsid w:val="00366D69"/>
    <w:rsid w:val="003671AE"/>
    <w:rsid w:val="003675DA"/>
    <w:rsid w:val="00367605"/>
    <w:rsid w:val="003676FB"/>
    <w:rsid w:val="003703F9"/>
    <w:rsid w:val="003708DD"/>
    <w:rsid w:val="0037149F"/>
    <w:rsid w:val="00372595"/>
    <w:rsid w:val="003725B6"/>
    <w:rsid w:val="003728A7"/>
    <w:rsid w:val="00372F77"/>
    <w:rsid w:val="00372FB4"/>
    <w:rsid w:val="0037363B"/>
    <w:rsid w:val="003738ED"/>
    <w:rsid w:val="00373BE1"/>
    <w:rsid w:val="00373D4C"/>
    <w:rsid w:val="00375877"/>
    <w:rsid w:val="0037591B"/>
    <w:rsid w:val="00375967"/>
    <w:rsid w:val="00375BBD"/>
    <w:rsid w:val="00375D7B"/>
    <w:rsid w:val="00376867"/>
    <w:rsid w:val="003769DB"/>
    <w:rsid w:val="00376E9E"/>
    <w:rsid w:val="00377009"/>
    <w:rsid w:val="0037788D"/>
    <w:rsid w:val="0037793F"/>
    <w:rsid w:val="00380585"/>
    <w:rsid w:val="00380E8F"/>
    <w:rsid w:val="00380FAA"/>
    <w:rsid w:val="00381695"/>
    <w:rsid w:val="00381A04"/>
    <w:rsid w:val="00382046"/>
    <w:rsid w:val="00382665"/>
    <w:rsid w:val="003839BE"/>
    <w:rsid w:val="00383D1D"/>
    <w:rsid w:val="0038455D"/>
    <w:rsid w:val="00384A02"/>
    <w:rsid w:val="00385042"/>
    <w:rsid w:val="00385E67"/>
    <w:rsid w:val="00385FAB"/>
    <w:rsid w:val="00386CE9"/>
    <w:rsid w:val="0038713F"/>
    <w:rsid w:val="0039071D"/>
    <w:rsid w:val="00390724"/>
    <w:rsid w:val="00390B5B"/>
    <w:rsid w:val="00390B5C"/>
    <w:rsid w:val="00391729"/>
    <w:rsid w:val="00392200"/>
    <w:rsid w:val="00392C88"/>
    <w:rsid w:val="00393555"/>
    <w:rsid w:val="0039362E"/>
    <w:rsid w:val="00393B42"/>
    <w:rsid w:val="00393EF9"/>
    <w:rsid w:val="00393F61"/>
    <w:rsid w:val="003951B3"/>
    <w:rsid w:val="003955C4"/>
    <w:rsid w:val="0039591F"/>
    <w:rsid w:val="00395A7B"/>
    <w:rsid w:val="00396048"/>
    <w:rsid w:val="0039650B"/>
    <w:rsid w:val="00396D72"/>
    <w:rsid w:val="00397069"/>
    <w:rsid w:val="00397695"/>
    <w:rsid w:val="0039771F"/>
    <w:rsid w:val="003A0708"/>
    <w:rsid w:val="003A0814"/>
    <w:rsid w:val="003A090A"/>
    <w:rsid w:val="003A099E"/>
    <w:rsid w:val="003A18D8"/>
    <w:rsid w:val="003A2AB8"/>
    <w:rsid w:val="003A3B4A"/>
    <w:rsid w:val="003A3E62"/>
    <w:rsid w:val="003A4227"/>
    <w:rsid w:val="003A5150"/>
    <w:rsid w:val="003A5B80"/>
    <w:rsid w:val="003A5DDA"/>
    <w:rsid w:val="003A5F7C"/>
    <w:rsid w:val="003A68D7"/>
    <w:rsid w:val="003A6B53"/>
    <w:rsid w:val="003A6C14"/>
    <w:rsid w:val="003A7B9B"/>
    <w:rsid w:val="003A7D9C"/>
    <w:rsid w:val="003B01A4"/>
    <w:rsid w:val="003B0806"/>
    <w:rsid w:val="003B0D98"/>
    <w:rsid w:val="003B10FB"/>
    <w:rsid w:val="003B184F"/>
    <w:rsid w:val="003B206E"/>
    <w:rsid w:val="003B2543"/>
    <w:rsid w:val="003B31B1"/>
    <w:rsid w:val="003B34D6"/>
    <w:rsid w:val="003B352E"/>
    <w:rsid w:val="003B3A44"/>
    <w:rsid w:val="003B481A"/>
    <w:rsid w:val="003B4E3F"/>
    <w:rsid w:val="003B50E5"/>
    <w:rsid w:val="003B515B"/>
    <w:rsid w:val="003B5738"/>
    <w:rsid w:val="003B64C4"/>
    <w:rsid w:val="003B69F5"/>
    <w:rsid w:val="003B6AA7"/>
    <w:rsid w:val="003B6FD6"/>
    <w:rsid w:val="003B7311"/>
    <w:rsid w:val="003B79F9"/>
    <w:rsid w:val="003C04A6"/>
    <w:rsid w:val="003C04BE"/>
    <w:rsid w:val="003C053C"/>
    <w:rsid w:val="003C0935"/>
    <w:rsid w:val="003C0DD5"/>
    <w:rsid w:val="003C1A0C"/>
    <w:rsid w:val="003C1C8E"/>
    <w:rsid w:val="003C204D"/>
    <w:rsid w:val="003C39E7"/>
    <w:rsid w:val="003C47A0"/>
    <w:rsid w:val="003C4BF0"/>
    <w:rsid w:val="003C54A5"/>
    <w:rsid w:val="003C598C"/>
    <w:rsid w:val="003C5B26"/>
    <w:rsid w:val="003C5D5A"/>
    <w:rsid w:val="003C5F49"/>
    <w:rsid w:val="003C671A"/>
    <w:rsid w:val="003C6A71"/>
    <w:rsid w:val="003C6F11"/>
    <w:rsid w:val="003C6F29"/>
    <w:rsid w:val="003C6F8F"/>
    <w:rsid w:val="003C78C2"/>
    <w:rsid w:val="003D059D"/>
    <w:rsid w:val="003D0EB6"/>
    <w:rsid w:val="003D174A"/>
    <w:rsid w:val="003D17CC"/>
    <w:rsid w:val="003D190B"/>
    <w:rsid w:val="003D2A45"/>
    <w:rsid w:val="003D2AB5"/>
    <w:rsid w:val="003D2D1A"/>
    <w:rsid w:val="003D2DC8"/>
    <w:rsid w:val="003D31C3"/>
    <w:rsid w:val="003D32E9"/>
    <w:rsid w:val="003D39B4"/>
    <w:rsid w:val="003D3DFD"/>
    <w:rsid w:val="003D47B7"/>
    <w:rsid w:val="003D4965"/>
    <w:rsid w:val="003D4966"/>
    <w:rsid w:val="003D5CB4"/>
    <w:rsid w:val="003D72F0"/>
    <w:rsid w:val="003D7AA7"/>
    <w:rsid w:val="003D7D86"/>
    <w:rsid w:val="003D7F0E"/>
    <w:rsid w:val="003E2291"/>
    <w:rsid w:val="003E246D"/>
    <w:rsid w:val="003E250E"/>
    <w:rsid w:val="003E264B"/>
    <w:rsid w:val="003E2774"/>
    <w:rsid w:val="003E291F"/>
    <w:rsid w:val="003E2FCD"/>
    <w:rsid w:val="003E3819"/>
    <w:rsid w:val="003E3962"/>
    <w:rsid w:val="003E3EF1"/>
    <w:rsid w:val="003E40E9"/>
    <w:rsid w:val="003E4197"/>
    <w:rsid w:val="003E47EC"/>
    <w:rsid w:val="003E48D0"/>
    <w:rsid w:val="003E4A79"/>
    <w:rsid w:val="003E4C7F"/>
    <w:rsid w:val="003E53C0"/>
    <w:rsid w:val="003E53F7"/>
    <w:rsid w:val="003E6FA1"/>
    <w:rsid w:val="003E71A7"/>
    <w:rsid w:val="003E7929"/>
    <w:rsid w:val="003E7AD0"/>
    <w:rsid w:val="003E7D74"/>
    <w:rsid w:val="003E7F83"/>
    <w:rsid w:val="003F043E"/>
    <w:rsid w:val="003F10E6"/>
    <w:rsid w:val="003F10E7"/>
    <w:rsid w:val="003F1BCD"/>
    <w:rsid w:val="003F2616"/>
    <w:rsid w:val="003F28ED"/>
    <w:rsid w:val="003F39C6"/>
    <w:rsid w:val="003F3A9B"/>
    <w:rsid w:val="003F4873"/>
    <w:rsid w:val="003F49F7"/>
    <w:rsid w:val="003F4A17"/>
    <w:rsid w:val="003F5337"/>
    <w:rsid w:val="003F5B8C"/>
    <w:rsid w:val="003F69F6"/>
    <w:rsid w:val="003F6BCC"/>
    <w:rsid w:val="003F7446"/>
    <w:rsid w:val="003F7EA6"/>
    <w:rsid w:val="0040009C"/>
    <w:rsid w:val="00400209"/>
    <w:rsid w:val="004012DC"/>
    <w:rsid w:val="004017B1"/>
    <w:rsid w:val="00401D53"/>
    <w:rsid w:val="00402A37"/>
    <w:rsid w:val="00402B1A"/>
    <w:rsid w:val="0040362F"/>
    <w:rsid w:val="0040382E"/>
    <w:rsid w:val="00404D4B"/>
    <w:rsid w:val="00404FD7"/>
    <w:rsid w:val="00405ACD"/>
    <w:rsid w:val="0040615C"/>
    <w:rsid w:val="004063BF"/>
    <w:rsid w:val="00406522"/>
    <w:rsid w:val="004065C3"/>
    <w:rsid w:val="00406774"/>
    <w:rsid w:val="004068AD"/>
    <w:rsid w:val="00406B47"/>
    <w:rsid w:val="00410150"/>
    <w:rsid w:val="0041027A"/>
    <w:rsid w:val="0041097E"/>
    <w:rsid w:val="00412D6C"/>
    <w:rsid w:val="00413AFD"/>
    <w:rsid w:val="0041419D"/>
    <w:rsid w:val="0041426D"/>
    <w:rsid w:val="004143C1"/>
    <w:rsid w:val="0041454A"/>
    <w:rsid w:val="00414551"/>
    <w:rsid w:val="004145C2"/>
    <w:rsid w:val="00414607"/>
    <w:rsid w:val="004148F9"/>
    <w:rsid w:val="00414B4F"/>
    <w:rsid w:val="00414BD8"/>
    <w:rsid w:val="0041512E"/>
    <w:rsid w:val="0041585C"/>
    <w:rsid w:val="004161BD"/>
    <w:rsid w:val="004165FA"/>
    <w:rsid w:val="004167A9"/>
    <w:rsid w:val="00416B96"/>
    <w:rsid w:val="00417BBE"/>
    <w:rsid w:val="0042009D"/>
    <w:rsid w:val="0042171D"/>
    <w:rsid w:val="004222E6"/>
    <w:rsid w:val="004225C2"/>
    <w:rsid w:val="00422C34"/>
    <w:rsid w:val="0042305F"/>
    <w:rsid w:val="0042308E"/>
    <w:rsid w:val="00423160"/>
    <w:rsid w:val="004235CF"/>
    <w:rsid w:val="004237A4"/>
    <w:rsid w:val="004237B8"/>
    <w:rsid w:val="004237FF"/>
    <w:rsid w:val="00423870"/>
    <w:rsid w:val="00423AE2"/>
    <w:rsid w:val="00423CE6"/>
    <w:rsid w:val="00423F24"/>
    <w:rsid w:val="00424645"/>
    <w:rsid w:val="0042508F"/>
    <w:rsid w:val="004253B6"/>
    <w:rsid w:val="00425552"/>
    <w:rsid w:val="00425B27"/>
    <w:rsid w:val="00425D3E"/>
    <w:rsid w:val="00425F72"/>
    <w:rsid w:val="00426106"/>
    <w:rsid w:val="004263FA"/>
    <w:rsid w:val="00426EEC"/>
    <w:rsid w:val="00427BC4"/>
    <w:rsid w:val="00427D0F"/>
    <w:rsid w:val="00430E11"/>
    <w:rsid w:val="004311EA"/>
    <w:rsid w:val="00431876"/>
    <w:rsid w:val="00431F06"/>
    <w:rsid w:val="0043206C"/>
    <w:rsid w:val="00432F54"/>
    <w:rsid w:val="00433E47"/>
    <w:rsid w:val="00434EAC"/>
    <w:rsid w:val="004358A0"/>
    <w:rsid w:val="00435F02"/>
    <w:rsid w:val="00436274"/>
    <w:rsid w:val="00436E26"/>
    <w:rsid w:val="004372B2"/>
    <w:rsid w:val="00437391"/>
    <w:rsid w:val="00437704"/>
    <w:rsid w:val="00440B7D"/>
    <w:rsid w:val="00441C22"/>
    <w:rsid w:val="004426E9"/>
    <w:rsid w:val="00442AF3"/>
    <w:rsid w:val="00442E3E"/>
    <w:rsid w:val="004431A4"/>
    <w:rsid w:val="00443228"/>
    <w:rsid w:val="004434CC"/>
    <w:rsid w:val="004435AA"/>
    <w:rsid w:val="00443BC1"/>
    <w:rsid w:val="00443D9A"/>
    <w:rsid w:val="00443ED2"/>
    <w:rsid w:val="004440FB"/>
    <w:rsid w:val="0044497A"/>
    <w:rsid w:val="004451ED"/>
    <w:rsid w:val="00445A9D"/>
    <w:rsid w:val="00445C69"/>
    <w:rsid w:val="0044625B"/>
    <w:rsid w:val="004473B8"/>
    <w:rsid w:val="004477A6"/>
    <w:rsid w:val="004479E8"/>
    <w:rsid w:val="00447D9A"/>
    <w:rsid w:val="004500A4"/>
    <w:rsid w:val="00450FDB"/>
    <w:rsid w:val="004513F2"/>
    <w:rsid w:val="00451780"/>
    <w:rsid w:val="00451B34"/>
    <w:rsid w:val="00451C03"/>
    <w:rsid w:val="00452A63"/>
    <w:rsid w:val="00452E13"/>
    <w:rsid w:val="00452F70"/>
    <w:rsid w:val="0045322E"/>
    <w:rsid w:val="00453B12"/>
    <w:rsid w:val="00453BD0"/>
    <w:rsid w:val="0045429B"/>
    <w:rsid w:val="00454510"/>
    <w:rsid w:val="00454743"/>
    <w:rsid w:val="00454895"/>
    <w:rsid w:val="00454A61"/>
    <w:rsid w:val="00454BBE"/>
    <w:rsid w:val="00455352"/>
    <w:rsid w:val="00455664"/>
    <w:rsid w:val="004556ED"/>
    <w:rsid w:val="00455D84"/>
    <w:rsid w:val="00455E50"/>
    <w:rsid w:val="00455EA8"/>
    <w:rsid w:val="00455F42"/>
    <w:rsid w:val="00456049"/>
    <w:rsid w:val="00456BC1"/>
    <w:rsid w:val="00457637"/>
    <w:rsid w:val="004600A6"/>
    <w:rsid w:val="00460E2A"/>
    <w:rsid w:val="00461133"/>
    <w:rsid w:val="00461336"/>
    <w:rsid w:val="0046140F"/>
    <w:rsid w:val="004615ED"/>
    <w:rsid w:val="004618A8"/>
    <w:rsid w:val="00461FAB"/>
    <w:rsid w:val="00462D76"/>
    <w:rsid w:val="00462FE1"/>
    <w:rsid w:val="00463573"/>
    <w:rsid w:val="004635BD"/>
    <w:rsid w:val="00463865"/>
    <w:rsid w:val="0046448F"/>
    <w:rsid w:val="00464796"/>
    <w:rsid w:val="00466672"/>
    <w:rsid w:val="0046710B"/>
    <w:rsid w:val="004678D5"/>
    <w:rsid w:val="00467BB8"/>
    <w:rsid w:val="00470BFA"/>
    <w:rsid w:val="00470C2B"/>
    <w:rsid w:val="004713D6"/>
    <w:rsid w:val="004716D5"/>
    <w:rsid w:val="00471C02"/>
    <w:rsid w:val="00471D64"/>
    <w:rsid w:val="00471F99"/>
    <w:rsid w:val="00472997"/>
    <w:rsid w:val="00472FEE"/>
    <w:rsid w:val="00473024"/>
    <w:rsid w:val="00473412"/>
    <w:rsid w:val="004734D2"/>
    <w:rsid w:val="00473EC1"/>
    <w:rsid w:val="004744E8"/>
    <w:rsid w:val="00474591"/>
    <w:rsid w:val="0047499A"/>
    <w:rsid w:val="004749A1"/>
    <w:rsid w:val="00474BB7"/>
    <w:rsid w:val="00474D00"/>
    <w:rsid w:val="0047562B"/>
    <w:rsid w:val="00475843"/>
    <w:rsid w:val="00475BD8"/>
    <w:rsid w:val="00475E26"/>
    <w:rsid w:val="00475EFC"/>
    <w:rsid w:val="004769AF"/>
    <w:rsid w:val="004802D7"/>
    <w:rsid w:val="004811E8"/>
    <w:rsid w:val="00481CDD"/>
    <w:rsid w:val="00482B25"/>
    <w:rsid w:val="004832FB"/>
    <w:rsid w:val="004834C4"/>
    <w:rsid w:val="00483F2F"/>
    <w:rsid w:val="004844CE"/>
    <w:rsid w:val="00484E0D"/>
    <w:rsid w:val="004851D0"/>
    <w:rsid w:val="00485538"/>
    <w:rsid w:val="00485746"/>
    <w:rsid w:val="00485A9D"/>
    <w:rsid w:val="00485CBE"/>
    <w:rsid w:val="00485ED2"/>
    <w:rsid w:val="00486048"/>
    <w:rsid w:val="00486903"/>
    <w:rsid w:val="00487412"/>
    <w:rsid w:val="0048767C"/>
    <w:rsid w:val="00490180"/>
    <w:rsid w:val="004908B9"/>
    <w:rsid w:val="00490B23"/>
    <w:rsid w:val="00491A47"/>
    <w:rsid w:val="00491A7E"/>
    <w:rsid w:val="00491B61"/>
    <w:rsid w:val="00491DF6"/>
    <w:rsid w:val="00492FDA"/>
    <w:rsid w:val="0049326E"/>
    <w:rsid w:val="004934EB"/>
    <w:rsid w:val="0049389C"/>
    <w:rsid w:val="004949F4"/>
    <w:rsid w:val="00494B91"/>
    <w:rsid w:val="00495634"/>
    <w:rsid w:val="00495B21"/>
    <w:rsid w:val="00495F15"/>
    <w:rsid w:val="00496462"/>
    <w:rsid w:val="004967E1"/>
    <w:rsid w:val="004969C1"/>
    <w:rsid w:val="00496A02"/>
    <w:rsid w:val="00496F50"/>
    <w:rsid w:val="00497D1B"/>
    <w:rsid w:val="004A00FB"/>
    <w:rsid w:val="004A0930"/>
    <w:rsid w:val="004A0B4B"/>
    <w:rsid w:val="004A13A7"/>
    <w:rsid w:val="004A1907"/>
    <w:rsid w:val="004A1A19"/>
    <w:rsid w:val="004A1FF2"/>
    <w:rsid w:val="004A22DA"/>
    <w:rsid w:val="004A3534"/>
    <w:rsid w:val="004A3C27"/>
    <w:rsid w:val="004A425F"/>
    <w:rsid w:val="004A525D"/>
    <w:rsid w:val="004A554C"/>
    <w:rsid w:val="004A6727"/>
    <w:rsid w:val="004A6C92"/>
    <w:rsid w:val="004A728B"/>
    <w:rsid w:val="004A7299"/>
    <w:rsid w:val="004B1236"/>
    <w:rsid w:val="004B2213"/>
    <w:rsid w:val="004B22E1"/>
    <w:rsid w:val="004B2D52"/>
    <w:rsid w:val="004B5186"/>
    <w:rsid w:val="004B6744"/>
    <w:rsid w:val="004B6B6E"/>
    <w:rsid w:val="004B6BF9"/>
    <w:rsid w:val="004B6E65"/>
    <w:rsid w:val="004B705C"/>
    <w:rsid w:val="004B752A"/>
    <w:rsid w:val="004B7698"/>
    <w:rsid w:val="004B7A89"/>
    <w:rsid w:val="004B7CEC"/>
    <w:rsid w:val="004C04A1"/>
    <w:rsid w:val="004C0762"/>
    <w:rsid w:val="004C0C6C"/>
    <w:rsid w:val="004C1074"/>
    <w:rsid w:val="004C114B"/>
    <w:rsid w:val="004C1426"/>
    <w:rsid w:val="004C16CB"/>
    <w:rsid w:val="004C1DF9"/>
    <w:rsid w:val="004C228C"/>
    <w:rsid w:val="004C22B7"/>
    <w:rsid w:val="004C259E"/>
    <w:rsid w:val="004C2669"/>
    <w:rsid w:val="004C2830"/>
    <w:rsid w:val="004C284C"/>
    <w:rsid w:val="004C299F"/>
    <w:rsid w:val="004C318A"/>
    <w:rsid w:val="004C332B"/>
    <w:rsid w:val="004C3728"/>
    <w:rsid w:val="004C48CF"/>
    <w:rsid w:val="004C4E2F"/>
    <w:rsid w:val="004C62D8"/>
    <w:rsid w:val="004C6573"/>
    <w:rsid w:val="004C67CC"/>
    <w:rsid w:val="004C7569"/>
    <w:rsid w:val="004C7A08"/>
    <w:rsid w:val="004D0199"/>
    <w:rsid w:val="004D0A0A"/>
    <w:rsid w:val="004D0EAB"/>
    <w:rsid w:val="004D15EA"/>
    <w:rsid w:val="004D26EE"/>
    <w:rsid w:val="004D2E7D"/>
    <w:rsid w:val="004D316E"/>
    <w:rsid w:val="004D3286"/>
    <w:rsid w:val="004D32A0"/>
    <w:rsid w:val="004D375D"/>
    <w:rsid w:val="004D3A7B"/>
    <w:rsid w:val="004D423D"/>
    <w:rsid w:val="004D4861"/>
    <w:rsid w:val="004D527A"/>
    <w:rsid w:val="004D5718"/>
    <w:rsid w:val="004D607E"/>
    <w:rsid w:val="004D67A1"/>
    <w:rsid w:val="004D67FB"/>
    <w:rsid w:val="004D6A59"/>
    <w:rsid w:val="004D7380"/>
    <w:rsid w:val="004D76B0"/>
    <w:rsid w:val="004E09D9"/>
    <w:rsid w:val="004E13BD"/>
    <w:rsid w:val="004E14F4"/>
    <w:rsid w:val="004E188F"/>
    <w:rsid w:val="004E2A17"/>
    <w:rsid w:val="004E2A5E"/>
    <w:rsid w:val="004E2F4A"/>
    <w:rsid w:val="004E348F"/>
    <w:rsid w:val="004E3A50"/>
    <w:rsid w:val="004E43D5"/>
    <w:rsid w:val="004E45F6"/>
    <w:rsid w:val="004E573D"/>
    <w:rsid w:val="004E66EF"/>
    <w:rsid w:val="004E6CDD"/>
    <w:rsid w:val="004E70D1"/>
    <w:rsid w:val="004E7938"/>
    <w:rsid w:val="004E7FD9"/>
    <w:rsid w:val="004F0980"/>
    <w:rsid w:val="004F1B6F"/>
    <w:rsid w:val="004F1BD5"/>
    <w:rsid w:val="004F1DC1"/>
    <w:rsid w:val="004F2243"/>
    <w:rsid w:val="004F2386"/>
    <w:rsid w:val="004F30D9"/>
    <w:rsid w:val="004F3380"/>
    <w:rsid w:val="004F364C"/>
    <w:rsid w:val="004F369E"/>
    <w:rsid w:val="004F3CAF"/>
    <w:rsid w:val="004F4056"/>
    <w:rsid w:val="004F42D5"/>
    <w:rsid w:val="004F6FA0"/>
    <w:rsid w:val="004F7587"/>
    <w:rsid w:val="004F7735"/>
    <w:rsid w:val="004F77D2"/>
    <w:rsid w:val="00500BE2"/>
    <w:rsid w:val="00500E63"/>
    <w:rsid w:val="00500F16"/>
    <w:rsid w:val="005014AB"/>
    <w:rsid w:val="005016F5"/>
    <w:rsid w:val="005022B7"/>
    <w:rsid w:val="005022F6"/>
    <w:rsid w:val="00503A5B"/>
    <w:rsid w:val="00503E1D"/>
    <w:rsid w:val="0050420F"/>
    <w:rsid w:val="00504711"/>
    <w:rsid w:val="00506052"/>
    <w:rsid w:val="005062CA"/>
    <w:rsid w:val="005063AD"/>
    <w:rsid w:val="005069FA"/>
    <w:rsid w:val="00506CB1"/>
    <w:rsid w:val="00506D08"/>
    <w:rsid w:val="00507DC1"/>
    <w:rsid w:val="00510138"/>
    <w:rsid w:val="00510BD2"/>
    <w:rsid w:val="00511A80"/>
    <w:rsid w:val="00511DC7"/>
    <w:rsid w:val="00513FB7"/>
    <w:rsid w:val="005141EF"/>
    <w:rsid w:val="00514AF4"/>
    <w:rsid w:val="00514E16"/>
    <w:rsid w:val="0051506B"/>
    <w:rsid w:val="005155B2"/>
    <w:rsid w:val="005160F0"/>
    <w:rsid w:val="00516269"/>
    <w:rsid w:val="0051659B"/>
    <w:rsid w:val="005205BB"/>
    <w:rsid w:val="00520CF8"/>
    <w:rsid w:val="00521A4C"/>
    <w:rsid w:val="005223C3"/>
    <w:rsid w:val="0052285A"/>
    <w:rsid w:val="00523175"/>
    <w:rsid w:val="0052391A"/>
    <w:rsid w:val="00524086"/>
    <w:rsid w:val="00524578"/>
    <w:rsid w:val="005252E1"/>
    <w:rsid w:val="005255EF"/>
    <w:rsid w:val="00525D1A"/>
    <w:rsid w:val="00525E2F"/>
    <w:rsid w:val="00527350"/>
    <w:rsid w:val="0052758F"/>
    <w:rsid w:val="00530698"/>
    <w:rsid w:val="00531C2B"/>
    <w:rsid w:val="00531D10"/>
    <w:rsid w:val="00531F31"/>
    <w:rsid w:val="00532965"/>
    <w:rsid w:val="00533476"/>
    <w:rsid w:val="005334E4"/>
    <w:rsid w:val="005335FD"/>
    <w:rsid w:val="00533D2D"/>
    <w:rsid w:val="00534278"/>
    <w:rsid w:val="00534378"/>
    <w:rsid w:val="00534EFF"/>
    <w:rsid w:val="00535735"/>
    <w:rsid w:val="00535D66"/>
    <w:rsid w:val="00536097"/>
    <w:rsid w:val="00536804"/>
    <w:rsid w:val="005372E8"/>
    <w:rsid w:val="005407B6"/>
    <w:rsid w:val="00540FD5"/>
    <w:rsid w:val="0054133F"/>
    <w:rsid w:val="0054140E"/>
    <w:rsid w:val="0054150E"/>
    <w:rsid w:val="005415FD"/>
    <w:rsid w:val="005419B4"/>
    <w:rsid w:val="00541C09"/>
    <w:rsid w:val="00542DCC"/>
    <w:rsid w:val="0054325B"/>
    <w:rsid w:val="00543770"/>
    <w:rsid w:val="0054387C"/>
    <w:rsid w:val="00543D6E"/>
    <w:rsid w:val="00543DA7"/>
    <w:rsid w:val="00544014"/>
    <w:rsid w:val="005448E9"/>
    <w:rsid w:val="005449FB"/>
    <w:rsid w:val="00544A9F"/>
    <w:rsid w:val="00545C16"/>
    <w:rsid w:val="005475F8"/>
    <w:rsid w:val="0054768F"/>
    <w:rsid w:val="00547971"/>
    <w:rsid w:val="00550143"/>
    <w:rsid w:val="00550705"/>
    <w:rsid w:val="00550B5B"/>
    <w:rsid w:val="005510BA"/>
    <w:rsid w:val="005512FA"/>
    <w:rsid w:val="00551494"/>
    <w:rsid w:val="00552DE1"/>
    <w:rsid w:val="0055328F"/>
    <w:rsid w:val="0055424B"/>
    <w:rsid w:val="00555547"/>
    <w:rsid w:val="00555F18"/>
    <w:rsid w:val="005564AE"/>
    <w:rsid w:val="0055660F"/>
    <w:rsid w:val="00556955"/>
    <w:rsid w:val="00556A90"/>
    <w:rsid w:val="005575B1"/>
    <w:rsid w:val="00560149"/>
    <w:rsid w:val="005602A5"/>
    <w:rsid w:val="005604A4"/>
    <w:rsid w:val="0056089C"/>
    <w:rsid w:val="005615D3"/>
    <w:rsid w:val="005615F6"/>
    <w:rsid w:val="0056167F"/>
    <w:rsid w:val="00561D51"/>
    <w:rsid w:val="00562031"/>
    <w:rsid w:val="00562657"/>
    <w:rsid w:val="0056273E"/>
    <w:rsid w:val="0056283C"/>
    <w:rsid w:val="00562963"/>
    <w:rsid w:val="005629EC"/>
    <w:rsid w:val="00562AE0"/>
    <w:rsid w:val="005631C4"/>
    <w:rsid w:val="0056458B"/>
    <w:rsid w:val="005656F3"/>
    <w:rsid w:val="0056585A"/>
    <w:rsid w:val="005658EF"/>
    <w:rsid w:val="005658F9"/>
    <w:rsid w:val="00565E33"/>
    <w:rsid w:val="00566242"/>
    <w:rsid w:val="00566A82"/>
    <w:rsid w:val="005673D8"/>
    <w:rsid w:val="0056749A"/>
    <w:rsid w:val="00567FFE"/>
    <w:rsid w:val="005705A7"/>
    <w:rsid w:val="00570977"/>
    <w:rsid w:val="00570A98"/>
    <w:rsid w:val="00570CD3"/>
    <w:rsid w:val="0057129D"/>
    <w:rsid w:val="0057191D"/>
    <w:rsid w:val="00571EE6"/>
    <w:rsid w:val="0057278A"/>
    <w:rsid w:val="00574C5A"/>
    <w:rsid w:val="00574CC0"/>
    <w:rsid w:val="00575902"/>
    <w:rsid w:val="00576078"/>
    <w:rsid w:val="005763BA"/>
    <w:rsid w:val="0057675C"/>
    <w:rsid w:val="00576D5E"/>
    <w:rsid w:val="00577080"/>
    <w:rsid w:val="00577B5B"/>
    <w:rsid w:val="0058121C"/>
    <w:rsid w:val="00581681"/>
    <w:rsid w:val="005820CC"/>
    <w:rsid w:val="005827C7"/>
    <w:rsid w:val="00583AF1"/>
    <w:rsid w:val="00583BAE"/>
    <w:rsid w:val="00584C1F"/>
    <w:rsid w:val="005863EF"/>
    <w:rsid w:val="00586709"/>
    <w:rsid w:val="00586A3F"/>
    <w:rsid w:val="00586CAA"/>
    <w:rsid w:val="0058756C"/>
    <w:rsid w:val="005875E9"/>
    <w:rsid w:val="0058793E"/>
    <w:rsid w:val="00587A98"/>
    <w:rsid w:val="00587AB8"/>
    <w:rsid w:val="005903D5"/>
    <w:rsid w:val="00590404"/>
    <w:rsid w:val="00590C6D"/>
    <w:rsid w:val="0059104C"/>
    <w:rsid w:val="0059130D"/>
    <w:rsid w:val="0059250C"/>
    <w:rsid w:val="005926F5"/>
    <w:rsid w:val="0059287B"/>
    <w:rsid w:val="00592C00"/>
    <w:rsid w:val="00592E53"/>
    <w:rsid w:val="0059314D"/>
    <w:rsid w:val="0059342C"/>
    <w:rsid w:val="005939B2"/>
    <w:rsid w:val="00593B97"/>
    <w:rsid w:val="00593D21"/>
    <w:rsid w:val="00594185"/>
    <w:rsid w:val="00594B23"/>
    <w:rsid w:val="005952F1"/>
    <w:rsid w:val="00596E8E"/>
    <w:rsid w:val="00597247"/>
    <w:rsid w:val="005975FF"/>
    <w:rsid w:val="005977E8"/>
    <w:rsid w:val="00597855"/>
    <w:rsid w:val="00597F7A"/>
    <w:rsid w:val="005A0041"/>
    <w:rsid w:val="005A0A02"/>
    <w:rsid w:val="005A0AE0"/>
    <w:rsid w:val="005A0F56"/>
    <w:rsid w:val="005A107D"/>
    <w:rsid w:val="005A1260"/>
    <w:rsid w:val="005A1E1A"/>
    <w:rsid w:val="005A2BFF"/>
    <w:rsid w:val="005A3B07"/>
    <w:rsid w:val="005A3DF3"/>
    <w:rsid w:val="005A4353"/>
    <w:rsid w:val="005A4A5B"/>
    <w:rsid w:val="005A5143"/>
    <w:rsid w:val="005A5A54"/>
    <w:rsid w:val="005A5A57"/>
    <w:rsid w:val="005A5B57"/>
    <w:rsid w:val="005A61E8"/>
    <w:rsid w:val="005A6791"/>
    <w:rsid w:val="005A68E1"/>
    <w:rsid w:val="005A6AC0"/>
    <w:rsid w:val="005A6D50"/>
    <w:rsid w:val="005A6D97"/>
    <w:rsid w:val="005A6EB1"/>
    <w:rsid w:val="005A7051"/>
    <w:rsid w:val="005A7365"/>
    <w:rsid w:val="005A76BC"/>
    <w:rsid w:val="005A791B"/>
    <w:rsid w:val="005B0621"/>
    <w:rsid w:val="005B069F"/>
    <w:rsid w:val="005B0B8B"/>
    <w:rsid w:val="005B1661"/>
    <w:rsid w:val="005B1B4A"/>
    <w:rsid w:val="005B1F50"/>
    <w:rsid w:val="005B28F4"/>
    <w:rsid w:val="005B2E0E"/>
    <w:rsid w:val="005B35B6"/>
    <w:rsid w:val="005B3F40"/>
    <w:rsid w:val="005B4FDA"/>
    <w:rsid w:val="005B51A9"/>
    <w:rsid w:val="005B5269"/>
    <w:rsid w:val="005B6567"/>
    <w:rsid w:val="005B7143"/>
    <w:rsid w:val="005B74CB"/>
    <w:rsid w:val="005B7590"/>
    <w:rsid w:val="005C12AA"/>
    <w:rsid w:val="005C224B"/>
    <w:rsid w:val="005C22B8"/>
    <w:rsid w:val="005C4AA6"/>
    <w:rsid w:val="005C4C53"/>
    <w:rsid w:val="005C52B0"/>
    <w:rsid w:val="005C5968"/>
    <w:rsid w:val="005C5B34"/>
    <w:rsid w:val="005C67D1"/>
    <w:rsid w:val="005C74B8"/>
    <w:rsid w:val="005C7518"/>
    <w:rsid w:val="005C7638"/>
    <w:rsid w:val="005C7C47"/>
    <w:rsid w:val="005C7CCA"/>
    <w:rsid w:val="005D1AC6"/>
    <w:rsid w:val="005D1B43"/>
    <w:rsid w:val="005D1FF9"/>
    <w:rsid w:val="005D2028"/>
    <w:rsid w:val="005D23AD"/>
    <w:rsid w:val="005D34D8"/>
    <w:rsid w:val="005D4599"/>
    <w:rsid w:val="005D54B7"/>
    <w:rsid w:val="005D5AC5"/>
    <w:rsid w:val="005D5CB4"/>
    <w:rsid w:val="005D5ECB"/>
    <w:rsid w:val="005D60D4"/>
    <w:rsid w:val="005D62C3"/>
    <w:rsid w:val="005D67F8"/>
    <w:rsid w:val="005D7238"/>
    <w:rsid w:val="005D76F5"/>
    <w:rsid w:val="005D7772"/>
    <w:rsid w:val="005D7CB5"/>
    <w:rsid w:val="005E0015"/>
    <w:rsid w:val="005E01E1"/>
    <w:rsid w:val="005E02FC"/>
    <w:rsid w:val="005E0670"/>
    <w:rsid w:val="005E06D7"/>
    <w:rsid w:val="005E0ABF"/>
    <w:rsid w:val="005E0D25"/>
    <w:rsid w:val="005E0FA9"/>
    <w:rsid w:val="005E1164"/>
    <w:rsid w:val="005E154B"/>
    <w:rsid w:val="005E1A80"/>
    <w:rsid w:val="005E1F47"/>
    <w:rsid w:val="005E1F7B"/>
    <w:rsid w:val="005E271C"/>
    <w:rsid w:val="005E27E7"/>
    <w:rsid w:val="005E2CD7"/>
    <w:rsid w:val="005E3FE5"/>
    <w:rsid w:val="005E4680"/>
    <w:rsid w:val="005E4DEA"/>
    <w:rsid w:val="005E5492"/>
    <w:rsid w:val="005E57BD"/>
    <w:rsid w:val="005E58C3"/>
    <w:rsid w:val="005E5AF1"/>
    <w:rsid w:val="005E7081"/>
    <w:rsid w:val="005E7CEB"/>
    <w:rsid w:val="005E7D84"/>
    <w:rsid w:val="005E7E35"/>
    <w:rsid w:val="005F000C"/>
    <w:rsid w:val="005F0EF2"/>
    <w:rsid w:val="005F1400"/>
    <w:rsid w:val="005F1653"/>
    <w:rsid w:val="005F2137"/>
    <w:rsid w:val="005F2724"/>
    <w:rsid w:val="005F3025"/>
    <w:rsid w:val="005F34FE"/>
    <w:rsid w:val="005F48A5"/>
    <w:rsid w:val="005F4FBF"/>
    <w:rsid w:val="005F545C"/>
    <w:rsid w:val="005F5A0F"/>
    <w:rsid w:val="005F5BA7"/>
    <w:rsid w:val="005F609C"/>
    <w:rsid w:val="005F676A"/>
    <w:rsid w:val="005F6B38"/>
    <w:rsid w:val="005F7763"/>
    <w:rsid w:val="005F7781"/>
    <w:rsid w:val="005F7978"/>
    <w:rsid w:val="005F7CD5"/>
    <w:rsid w:val="0060060C"/>
    <w:rsid w:val="00600647"/>
    <w:rsid w:val="00600B20"/>
    <w:rsid w:val="00600C67"/>
    <w:rsid w:val="00600C7F"/>
    <w:rsid w:val="00600D04"/>
    <w:rsid w:val="006010FC"/>
    <w:rsid w:val="00601109"/>
    <w:rsid w:val="00601540"/>
    <w:rsid w:val="006015B8"/>
    <w:rsid w:val="00601B2C"/>
    <w:rsid w:val="00602183"/>
    <w:rsid w:val="00602428"/>
    <w:rsid w:val="00602714"/>
    <w:rsid w:val="0060273D"/>
    <w:rsid w:val="00602FC0"/>
    <w:rsid w:val="0060307B"/>
    <w:rsid w:val="00603D33"/>
    <w:rsid w:val="006042A5"/>
    <w:rsid w:val="006046D7"/>
    <w:rsid w:val="006055AF"/>
    <w:rsid w:val="0060589E"/>
    <w:rsid w:val="0060645D"/>
    <w:rsid w:val="0060675A"/>
    <w:rsid w:val="0060696A"/>
    <w:rsid w:val="00607322"/>
    <w:rsid w:val="00607376"/>
    <w:rsid w:val="006110E0"/>
    <w:rsid w:val="0061144B"/>
    <w:rsid w:val="00611679"/>
    <w:rsid w:val="006116D8"/>
    <w:rsid w:val="00612087"/>
    <w:rsid w:val="00612279"/>
    <w:rsid w:val="00613388"/>
    <w:rsid w:val="00613A6A"/>
    <w:rsid w:val="00613AA4"/>
    <w:rsid w:val="00613DFC"/>
    <w:rsid w:val="00613F3B"/>
    <w:rsid w:val="00614173"/>
    <w:rsid w:val="00614E11"/>
    <w:rsid w:val="00615F66"/>
    <w:rsid w:val="00616B6C"/>
    <w:rsid w:val="00616C88"/>
    <w:rsid w:val="00616E29"/>
    <w:rsid w:val="00617281"/>
    <w:rsid w:val="006174B3"/>
    <w:rsid w:val="00617634"/>
    <w:rsid w:val="006177AB"/>
    <w:rsid w:val="00617B63"/>
    <w:rsid w:val="00617E73"/>
    <w:rsid w:val="006208C8"/>
    <w:rsid w:val="00621232"/>
    <w:rsid w:val="00621A58"/>
    <w:rsid w:val="00622B6F"/>
    <w:rsid w:val="00622F4E"/>
    <w:rsid w:val="0062302A"/>
    <w:rsid w:val="0062364C"/>
    <w:rsid w:val="0062498F"/>
    <w:rsid w:val="00624DFE"/>
    <w:rsid w:val="006253BD"/>
    <w:rsid w:val="006256C1"/>
    <w:rsid w:val="00625F28"/>
    <w:rsid w:val="00627715"/>
    <w:rsid w:val="00630E2A"/>
    <w:rsid w:val="006313C2"/>
    <w:rsid w:val="0063177A"/>
    <w:rsid w:val="00631B7D"/>
    <w:rsid w:val="00632091"/>
    <w:rsid w:val="006320C0"/>
    <w:rsid w:val="006329E0"/>
    <w:rsid w:val="006333B0"/>
    <w:rsid w:val="00633402"/>
    <w:rsid w:val="00633DBD"/>
    <w:rsid w:val="0063433E"/>
    <w:rsid w:val="00634F96"/>
    <w:rsid w:val="006359BC"/>
    <w:rsid w:val="006359F4"/>
    <w:rsid w:val="006364B7"/>
    <w:rsid w:val="00636C96"/>
    <w:rsid w:val="0063722B"/>
    <w:rsid w:val="00637352"/>
    <w:rsid w:val="00637F74"/>
    <w:rsid w:val="006401BB"/>
    <w:rsid w:val="006402E1"/>
    <w:rsid w:val="0064036D"/>
    <w:rsid w:val="0064084F"/>
    <w:rsid w:val="00640976"/>
    <w:rsid w:val="00640D36"/>
    <w:rsid w:val="00640D8B"/>
    <w:rsid w:val="00640FA5"/>
    <w:rsid w:val="00641616"/>
    <w:rsid w:val="006416F1"/>
    <w:rsid w:val="00641B25"/>
    <w:rsid w:val="00641D3E"/>
    <w:rsid w:val="00642305"/>
    <w:rsid w:val="006429EC"/>
    <w:rsid w:val="0064374B"/>
    <w:rsid w:val="00643893"/>
    <w:rsid w:val="006441EC"/>
    <w:rsid w:val="0064485C"/>
    <w:rsid w:val="00644CD7"/>
    <w:rsid w:val="00644E5C"/>
    <w:rsid w:val="006452F3"/>
    <w:rsid w:val="00645734"/>
    <w:rsid w:val="00645A35"/>
    <w:rsid w:val="00645E1B"/>
    <w:rsid w:val="006461CE"/>
    <w:rsid w:val="00647047"/>
    <w:rsid w:val="006471F1"/>
    <w:rsid w:val="0064736D"/>
    <w:rsid w:val="00647CC5"/>
    <w:rsid w:val="00650805"/>
    <w:rsid w:val="00650C9D"/>
    <w:rsid w:val="00651393"/>
    <w:rsid w:val="00651598"/>
    <w:rsid w:val="0065219B"/>
    <w:rsid w:val="006524D9"/>
    <w:rsid w:val="0065295F"/>
    <w:rsid w:val="006530D4"/>
    <w:rsid w:val="0065355C"/>
    <w:rsid w:val="00653B96"/>
    <w:rsid w:val="00653E25"/>
    <w:rsid w:val="0065510F"/>
    <w:rsid w:val="006551B8"/>
    <w:rsid w:val="006552F5"/>
    <w:rsid w:val="0065670A"/>
    <w:rsid w:val="00656738"/>
    <w:rsid w:val="0065680E"/>
    <w:rsid w:val="006569C1"/>
    <w:rsid w:val="00656B7C"/>
    <w:rsid w:val="00656C78"/>
    <w:rsid w:val="00656CFD"/>
    <w:rsid w:val="00657D27"/>
    <w:rsid w:val="00660624"/>
    <w:rsid w:val="006608A5"/>
    <w:rsid w:val="0066097F"/>
    <w:rsid w:val="00660AEA"/>
    <w:rsid w:val="00660CE5"/>
    <w:rsid w:val="00660F54"/>
    <w:rsid w:val="00662468"/>
    <w:rsid w:val="0066246A"/>
    <w:rsid w:val="00663709"/>
    <w:rsid w:val="00664504"/>
    <w:rsid w:val="0066489C"/>
    <w:rsid w:val="00664ACD"/>
    <w:rsid w:val="0066527A"/>
    <w:rsid w:val="0066577E"/>
    <w:rsid w:val="00665CE9"/>
    <w:rsid w:val="00666377"/>
    <w:rsid w:val="006663B7"/>
    <w:rsid w:val="00666527"/>
    <w:rsid w:val="0066657E"/>
    <w:rsid w:val="00667365"/>
    <w:rsid w:val="00667444"/>
    <w:rsid w:val="00670DEB"/>
    <w:rsid w:val="00670FA4"/>
    <w:rsid w:val="00671006"/>
    <w:rsid w:val="006718FF"/>
    <w:rsid w:val="0067222C"/>
    <w:rsid w:val="00672944"/>
    <w:rsid w:val="00673227"/>
    <w:rsid w:val="00673609"/>
    <w:rsid w:val="00673CE7"/>
    <w:rsid w:val="006748C1"/>
    <w:rsid w:val="0067581E"/>
    <w:rsid w:val="00676022"/>
    <w:rsid w:val="0067618D"/>
    <w:rsid w:val="00676239"/>
    <w:rsid w:val="0067680C"/>
    <w:rsid w:val="006771DE"/>
    <w:rsid w:val="00677EB3"/>
    <w:rsid w:val="006800E6"/>
    <w:rsid w:val="0068031E"/>
    <w:rsid w:val="006809FA"/>
    <w:rsid w:val="00681099"/>
    <w:rsid w:val="0068159F"/>
    <w:rsid w:val="00681789"/>
    <w:rsid w:val="00681833"/>
    <w:rsid w:val="00681DFB"/>
    <w:rsid w:val="00682E0E"/>
    <w:rsid w:val="006839F9"/>
    <w:rsid w:val="00683A83"/>
    <w:rsid w:val="00683C6A"/>
    <w:rsid w:val="00684497"/>
    <w:rsid w:val="0068502C"/>
    <w:rsid w:val="0068526B"/>
    <w:rsid w:val="0068548E"/>
    <w:rsid w:val="006855D4"/>
    <w:rsid w:val="00685714"/>
    <w:rsid w:val="0068577D"/>
    <w:rsid w:val="006859D6"/>
    <w:rsid w:val="00686084"/>
    <w:rsid w:val="0068632B"/>
    <w:rsid w:val="0068650B"/>
    <w:rsid w:val="006879DB"/>
    <w:rsid w:val="00687A84"/>
    <w:rsid w:val="0069089F"/>
    <w:rsid w:val="00692010"/>
    <w:rsid w:val="0069205A"/>
    <w:rsid w:val="00692423"/>
    <w:rsid w:val="00692630"/>
    <w:rsid w:val="00692634"/>
    <w:rsid w:val="00692902"/>
    <w:rsid w:val="00693148"/>
    <w:rsid w:val="0069320C"/>
    <w:rsid w:val="00693266"/>
    <w:rsid w:val="006938D6"/>
    <w:rsid w:val="006953FA"/>
    <w:rsid w:val="006955C5"/>
    <w:rsid w:val="0069599F"/>
    <w:rsid w:val="0069613E"/>
    <w:rsid w:val="00697302"/>
    <w:rsid w:val="0069787C"/>
    <w:rsid w:val="00697900"/>
    <w:rsid w:val="00697AC2"/>
    <w:rsid w:val="006A0516"/>
    <w:rsid w:val="006A0FD9"/>
    <w:rsid w:val="006A1238"/>
    <w:rsid w:val="006A269F"/>
    <w:rsid w:val="006A28C0"/>
    <w:rsid w:val="006A3780"/>
    <w:rsid w:val="006A3A72"/>
    <w:rsid w:val="006A40D3"/>
    <w:rsid w:val="006A494F"/>
    <w:rsid w:val="006A4A66"/>
    <w:rsid w:val="006A5E4B"/>
    <w:rsid w:val="006A63DA"/>
    <w:rsid w:val="006A6A77"/>
    <w:rsid w:val="006A7EFB"/>
    <w:rsid w:val="006B07FA"/>
    <w:rsid w:val="006B0D32"/>
    <w:rsid w:val="006B1197"/>
    <w:rsid w:val="006B16F1"/>
    <w:rsid w:val="006B2056"/>
    <w:rsid w:val="006B238C"/>
    <w:rsid w:val="006B245B"/>
    <w:rsid w:val="006B295D"/>
    <w:rsid w:val="006B29BD"/>
    <w:rsid w:val="006B2F2A"/>
    <w:rsid w:val="006B3870"/>
    <w:rsid w:val="006B3ADB"/>
    <w:rsid w:val="006B3B6D"/>
    <w:rsid w:val="006B58A5"/>
    <w:rsid w:val="006B5BD6"/>
    <w:rsid w:val="006B60CB"/>
    <w:rsid w:val="006B6872"/>
    <w:rsid w:val="006B6F95"/>
    <w:rsid w:val="006B7016"/>
    <w:rsid w:val="006B7636"/>
    <w:rsid w:val="006B76B6"/>
    <w:rsid w:val="006B791C"/>
    <w:rsid w:val="006B7A82"/>
    <w:rsid w:val="006C0070"/>
    <w:rsid w:val="006C0E17"/>
    <w:rsid w:val="006C1045"/>
    <w:rsid w:val="006C120C"/>
    <w:rsid w:val="006C18B1"/>
    <w:rsid w:val="006C1928"/>
    <w:rsid w:val="006C1EBE"/>
    <w:rsid w:val="006C2067"/>
    <w:rsid w:val="006C217C"/>
    <w:rsid w:val="006C2A1A"/>
    <w:rsid w:val="006C2A3F"/>
    <w:rsid w:val="006C2B58"/>
    <w:rsid w:val="006C2B6E"/>
    <w:rsid w:val="006C2CEA"/>
    <w:rsid w:val="006C3AB7"/>
    <w:rsid w:val="006C485F"/>
    <w:rsid w:val="006C4F2E"/>
    <w:rsid w:val="006C5D2B"/>
    <w:rsid w:val="006C6350"/>
    <w:rsid w:val="006C686A"/>
    <w:rsid w:val="006C6D4E"/>
    <w:rsid w:val="006C7172"/>
    <w:rsid w:val="006C7313"/>
    <w:rsid w:val="006C7813"/>
    <w:rsid w:val="006C7AB4"/>
    <w:rsid w:val="006D02EF"/>
    <w:rsid w:val="006D03AE"/>
    <w:rsid w:val="006D04E5"/>
    <w:rsid w:val="006D0910"/>
    <w:rsid w:val="006D09D6"/>
    <w:rsid w:val="006D12A5"/>
    <w:rsid w:val="006D25F3"/>
    <w:rsid w:val="006D2E2D"/>
    <w:rsid w:val="006D337C"/>
    <w:rsid w:val="006D3AF9"/>
    <w:rsid w:val="006D4112"/>
    <w:rsid w:val="006D4277"/>
    <w:rsid w:val="006D4385"/>
    <w:rsid w:val="006D4495"/>
    <w:rsid w:val="006D48B0"/>
    <w:rsid w:val="006D50AB"/>
    <w:rsid w:val="006D5343"/>
    <w:rsid w:val="006D53B9"/>
    <w:rsid w:val="006D5831"/>
    <w:rsid w:val="006D5A3C"/>
    <w:rsid w:val="006D5AA9"/>
    <w:rsid w:val="006D5C7E"/>
    <w:rsid w:val="006D6865"/>
    <w:rsid w:val="006D762B"/>
    <w:rsid w:val="006D770D"/>
    <w:rsid w:val="006E04DA"/>
    <w:rsid w:val="006E14D0"/>
    <w:rsid w:val="006E156F"/>
    <w:rsid w:val="006E19F2"/>
    <w:rsid w:val="006E1ADF"/>
    <w:rsid w:val="006E1C7E"/>
    <w:rsid w:val="006E2C7B"/>
    <w:rsid w:val="006E2E1F"/>
    <w:rsid w:val="006E2FCD"/>
    <w:rsid w:val="006E3A90"/>
    <w:rsid w:val="006E3F92"/>
    <w:rsid w:val="006E509F"/>
    <w:rsid w:val="006E608A"/>
    <w:rsid w:val="006E685B"/>
    <w:rsid w:val="006E6D6E"/>
    <w:rsid w:val="006E791C"/>
    <w:rsid w:val="006F0258"/>
    <w:rsid w:val="006F035A"/>
    <w:rsid w:val="006F0D4B"/>
    <w:rsid w:val="006F2316"/>
    <w:rsid w:val="006F2A73"/>
    <w:rsid w:val="006F2AEB"/>
    <w:rsid w:val="006F2ED5"/>
    <w:rsid w:val="006F3053"/>
    <w:rsid w:val="006F3072"/>
    <w:rsid w:val="006F318C"/>
    <w:rsid w:val="006F3724"/>
    <w:rsid w:val="006F38EF"/>
    <w:rsid w:val="006F41C0"/>
    <w:rsid w:val="006F4436"/>
    <w:rsid w:val="006F4E1A"/>
    <w:rsid w:val="006F5256"/>
    <w:rsid w:val="006F54B4"/>
    <w:rsid w:val="006F60B2"/>
    <w:rsid w:val="006F6AE5"/>
    <w:rsid w:val="006F6CD8"/>
    <w:rsid w:val="006F70AF"/>
    <w:rsid w:val="0070020D"/>
    <w:rsid w:val="007007A3"/>
    <w:rsid w:val="00700E24"/>
    <w:rsid w:val="00700E8D"/>
    <w:rsid w:val="007014A1"/>
    <w:rsid w:val="00701EBD"/>
    <w:rsid w:val="0070200C"/>
    <w:rsid w:val="00702C3B"/>
    <w:rsid w:val="007030A8"/>
    <w:rsid w:val="00703246"/>
    <w:rsid w:val="0070367F"/>
    <w:rsid w:val="00703818"/>
    <w:rsid w:val="0070383E"/>
    <w:rsid w:val="007038B8"/>
    <w:rsid w:val="0070390C"/>
    <w:rsid w:val="00703AF8"/>
    <w:rsid w:val="0070419F"/>
    <w:rsid w:val="007065CA"/>
    <w:rsid w:val="007067C2"/>
    <w:rsid w:val="00706BD7"/>
    <w:rsid w:val="00707199"/>
    <w:rsid w:val="007076B5"/>
    <w:rsid w:val="00710D33"/>
    <w:rsid w:val="00711067"/>
    <w:rsid w:val="00711601"/>
    <w:rsid w:val="00711940"/>
    <w:rsid w:val="00711A8B"/>
    <w:rsid w:val="0071334F"/>
    <w:rsid w:val="0071341F"/>
    <w:rsid w:val="00713430"/>
    <w:rsid w:val="007148AA"/>
    <w:rsid w:val="0071669B"/>
    <w:rsid w:val="0071721F"/>
    <w:rsid w:val="007216D3"/>
    <w:rsid w:val="00721D81"/>
    <w:rsid w:val="00722522"/>
    <w:rsid w:val="00722726"/>
    <w:rsid w:val="00722C7F"/>
    <w:rsid w:val="00722DBE"/>
    <w:rsid w:val="00723411"/>
    <w:rsid w:val="007235D8"/>
    <w:rsid w:val="0072506F"/>
    <w:rsid w:val="0072509E"/>
    <w:rsid w:val="007251FF"/>
    <w:rsid w:val="0072618B"/>
    <w:rsid w:val="0072625A"/>
    <w:rsid w:val="00726C2E"/>
    <w:rsid w:val="00730F73"/>
    <w:rsid w:val="00731889"/>
    <w:rsid w:val="00732170"/>
    <w:rsid w:val="007322CD"/>
    <w:rsid w:val="007324FA"/>
    <w:rsid w:val="00733EC2"/>
    <w:rsid w:val="007347F7"/>
    <w:rsid w:val="007354C9"/>
    <w:rsid w:val="00736C9E"/>
    <w:rsid w:val="00736D8F"/>
    <w:rsid w:val="007373E6"/>
    <w:rsid w:val="00737580"/>
    <w:rsid w:val="007375E2"/>
    <w:rsid w:val="00737D73"/>
    <w:rsid w:val="00740057"/>
    <w:rsid w:val="00741420"/>
    <w:rsid w:val="0074158E"/>
    <w:rsid w:val="007417B0"/>
    <w:rsid w:val="007417FA"/>
    <w:rsid w:val="00741FC4"/>
    <w:rsid w:val="007421FD"/>
    <w:rsid w:val="00742515"/>
    <w:rsid w:val="00742724"/>
    <w:rsid w:val="00742A3B"/>
    <w:rsid w:val="00742DDD"/>
    <w:rsid w:val="007431AE"/>
    <w:rsid w:val="0074359C"/>
    <w:rsid w:val="00743E40"/>
    <w:rsid w:val="00743EE0"/>
    <w:rsid w:val="00744453"/>
    <w:rsid w:val="007453B3"/>
    <w:rsid w:val="00745DCF"/>
    <w:rsid w:val="00745FF0"/>
    <w:rsid w:val="00747358"/>
    <w:rsid w:val="00747855"/>
    <w:rsid w:val="0075013C"/>
    <w:rsid w:val="00750630"/>
    <w:rsid w:val="00750F64"/>
    <w:rsid w:val="007514B0"/>
    <w:rsid w:val="00751E50"/>
    <w:rsid w:val="007520B2"/>
    <w:rsid w:val="007527E2"/>
    <w:rsid w:val="007533F8"/>
    <w:rsid w:val="00753D8A"/>
    <w:rsid w:val="00754F15"/>
    <w:rsid w:val="007552C9"/>
    <w:rsid w:val="007552FD"/>
    <w:rsid w:val="007554CD"/>
    <w:rsid w:val="007554D3"/>
    <w:rsid w:val="00755B03"/>
    <w:rsid w:val="00755F0B"/>
    <w:rsid w:val="007565DD"/>
    <w:rsid w:val="00756B46"/>
    <w:rsid w:val="00756D7E"/>
    <w:rsid w:val="00756E24"/>
    <w:rsid w:val="00757E45"/>
    <w:rsid w:val="007606FF"/>
    <w:rsid w:val="00760E07"/>
    <w:rsid w:val="00760F5F"/>
    <w:rsid w:val="0076103B"/>
    <w:rsid w:val="00761207"/>
    <w:rsid w:val="00761C95"/>
    <w:rsid w:val="007621A0"/>
    <w:rsid w:val="007627CA"/>
    <w:rsid w:val="00762821"/>
    <w:rsid w:val="00762B37"/>
    <w:rsid w:val="00762E7F"/>
    <w:rsid w:val="007634EB"/>
    <w:rsid w:val="00763FA0"/>
    <w:rsid w:val="00764887"/>
    <w:rsid w:val="00764897"/>
    <w:rsid w:val="007650E4"/>
    <w:rsid w:val="0076535E"/>
    <w:rsid w:val="007656E2"/>
    <w:rsid w:val="00765BA1"/>
    <w:rsid w:val="00767B3B"/>
    <w:rsid w:val="00767CC8"/>
    <w:rsid w:val="0077020B"/>
    <w:rsid w:val="00770282"/>
    <w:rsid w:val="007707C5"/>
    <w:rsid w:val="00770F39"/>
    <w:rsid w:val="00770FAA"/>
    <w:rsid w:val="00771CDA"/>
    <w:rsid w:val="0077262A"/>
    <w:rsid w:val="00772B24"/>
    <w:rsid w:val="00773F3A"/>
    <w:rsid w:val="0077423D"/>
    <w:rsid w:val="007746B8"/>
    <w:rsid w:val="00774E79"/>
    <w:rsid w:val="00775353"/>
    <w:rsid w:val="00775800"/>
    <w:rsid w:val="007760D1"/>
    <w:rsid w:val="007767F2"/>
    <w:rsid w:val="00777075"/>
    <w:rsid w:val="007771F2"/>
    <w:rsid w:val="00777DBF"/>
    <w:rsid w:val="00777F47"/>
    <w:rsid w:val="0078015B"/>
    <w:rsid w:val="00780314"/>
    <w:rsid w:val="0078262B"/>
    <w:rsid w:val="00782FB2"/>
    <w:rsid w:val="007831D0"/>
    <w:rsid w:val="00783426"/>
    <w:rsid w:val="007834CA"/>
    <w:rsid w:val="00783C68"/>
    <w:rsid w:val="00783F66"/>
    <w:rsid w:val="007846D3"/>
    <w:rsid w:val="00786800"/>
    <w:rsid w:val="00786A40"/>
    <w:rsid w:val="00786C9D"/>
    <w:rsid w:val="00786DA6"/>
    <w:rsid w:val="00786DDA"/>
    <w:rsid w:val="007870BA"/>
    <w:rsid w:val="007876DE"/>
    <w:rsid w:val="0079066D"/>
    <w:rsid w:val="00790689"/>
    <w:rsid w:val="00790920"/>
    <w:rsid w:val="007909B8"/>
    <w:rsid w:val="00790A04"/>
    <w:rsid w:val="00790D07"/>
    <w:rsid w:val="00790DDB"/>
    <w:rsid w:val="00790FAB"/>
    <w:rsid w:val="007911B7"/>
    <w:rsid w:val="00792243"/>
    <w:rsid w:val="00792ADA"/>
    <w:rsid w:val="00792B83"/>
    <w:rsid w:val="00792D57"/>
    <w:rsid w:val="00792D6F"/>
    <w:rsid w:val="007936F7"/>
    <w:rsid w:val="00793874"/>
    <w:rsid w:val="00794AF8"/>
    <w:rsid w:val="00794B7A"/>
    <w:rsid w:val="00795163"/>
    <w:rsid w:val="00795193"/>
    <w:rsid w:val="007958A6"/>
    <w:rsid w:val="00795922"/>
    <w:rsid w:val="00795F18"/>
    <w:rsid w:val="007962D8"/>
    <w:rsid w:val="00796846"/>
    <w:rsid w:val="007971B6"/>
    <w:rsid w:val="00797987"/>
    <w:rsid w:val="00797A03"/>
    <w:rsid w:val="00797ED5"/>
    <w:rsid w:val="00797F5B"/>
    <w:rsid w:val="007A08A9"/>
    <w:rsid w:val="007A1523"/>
    <w:rsid w:val="007A1B9B"/>
    <w:rsid w:val="007A2383"/>
    <w:rsid w:val="007A2817"/>
    <w:rsid w:val="007A3485"/>
    <w:rsid w:val="007A399E"/>
    <w:rsid w:val="007A3B90"/>
    <w:rsid w:val="007A3C5F"/>
    <w:rsid w:val="007A3CE1"/>
    <w:rsid w:val="007A3CE5"/>
    <w:rsid w:val="007A4A74"/>
    <w:rsid w:val="007A508D"/>
    <w:rsid w:val="007B099D"/>
    <w:rsid w:val="007B0AF7"/>
    <w:rsid w:val="007B0D10"/>
    <w:rsid w:val="007B0E04"/>
    <w:rsid w:val="007B0F1C"/>
    <w:rsid w:val="007B162C"/>
    <w:rsid w:val="007B1699"/>
    <w:rsid w:val="007B171C"/>
    <w:rsid w:val="007B21A3"/>
    <w:rsid w:val="007B2377"/>
    <w:rsid w:val="007B2536"/>
    <w:rsid w:val="007B356E"/>
    <w:rsid w:val="007B4480"/>
    <w:rsid w:val="007B499C"/>
    <w:rsid w:val="007B4A42"/>
    <w:rsid w:val="007B5511"/>
    <w:rsid w:val="007B59E3"/>
    <w:rsid w:val="007B5E47"/>
    <w:rsid w:val="007B6D3D"/>
    <w:rsid w:val="007B71DE"/>
    <w:rsid w:val="007B7E6D"/>
    <w:rsid w:val="007C063E"/>
    <w:rsid w:val="007C071F"/>
    <w:rsid w:val="007C08E4"/>
    <w:rsid w:val="007C166B"/>
    <w:rsid w:val="007C1DB1"/>
    <w:rsid w:val="007C1E44"/>
    <w:rsid w:val="007C3145"/>
    <w:rsid w:val="007C33BC"/>
    <w:rsid w:val="007C36AF"/>
    <w:rsid w:val="007C3D79"/>
    <w:rsid w:val="007C55AD"/>
    <w:rsid w:val="007C57F5"/>
    <w:rsid w:val="007C63C5"/>
    <w:rsid w:val="007C6684"/>
    <w:rsid w:val="007C753B"/>
    <w:rsid w:val="007C7A6A"/>
    <w:rsid w:val="007D00D2"/>
    <w:rsid w:val="007D05B7"/>
    <w:rsid w:val="007D1A2C"/>
    <w:rsid w:val="007D2040"/>
    <w:rsid w:val="007D24BC"/>
    <w:rsid w:val="007D26D9"/>
    <w:rsid w:val="007D3099"/>
    <w:rsid w:val="007D3353"/>
    <w:rsid w:val="007D384A"/>
    <w:rsid w:val="007D3C0E"/>
    <w:rsid w:val="007D41A0"/>
    <w:rsid w:val="007D45DC"/>
    <w:rsid w:val="007D4A98"/>
    <w:rsid w:val="007D4DA0"/>
    <w:rsid w:val="007D4F8C"/>
    <w:rsid w:val="007D5258"/>
    <w:rsid w:val="007D5968"/>
    <w:rsid w:val="007D6EC7"/>
    <w:rsid w:val="007D727E"/>
    <w:rsid w:val="007D7569"/>
    <w:rsid w:val="007D7D04"/>
    <w:rsid w:val="007D7D87"/>
    <w:rsid w:val="007E0112"/>
    <w:rsid w:val="007E056B"/>
    <w:rsid w:val="007E0676"/>
    <w:rsid w:val="007E0ADB"/>
    <w:rsid w:val="007E0B89"/>
    <w:rsid w:val="007E0D0B"/>
    <w:rsid w:val="007E0E7B"/>
    <w:rsid w:val="007E14A6"/>
    <w:rsid w:val="007E15F9"/>
    <w:rsid w:val="007E19F0"/>
    <w:rsid w:val="007E1BDF"/>
    <w:rsid w:val="007E1F8A"/>
    <w:rsid w:val="007E26CF"/>
    <w:rsid w:val="007E2F1E"/>
    <w:rsid w:val="007E33E9"/>
    <w:rsid w:val="007E39D2"/>
    <w:rsid w:val="007E3E66"/>
    <w:rsid w:val="007E41EE"/>
    <w:rsid w:val="007E43F9"/>
    <w:rsid w:val="007E4929"/>
    <w:rsid w:val="007E509B"/>
    <w:rsid w:val="007E5A24"/>
    <w:rsid w:val="007E5D0E"/>
    <w:rsid w:val="007E6453"/>
    <w:rsid w:val="007E6B7F"/>
    <w:rsid w:val="007E71FF"/>
    <w:rsid w:val="007E7386"/>
    <w:rsid w:val="007E7A25"/>
    <w:rsid w:val="007E7C42"/>
    <w:rsid w:val="007E7DD9"/>
    <w:rsid w:val="007E7F28"/>
    <w:rsid w:val="007F05BB"/>
    <w:rsid w:val="007F0930"/>
    <w:rsid w:val="007F1C27"/>
    <w:rsid w:val="007F1E27"/>
    <w:rsid w:val="007F1F04"/>
    <w:rsid w:val="007F24AB"/>
    <w:rsid w:val="007F2E73"/>
    <w:rsid w:val="007F2F3D"/>
    <w:rsid w:val="007F34E6"/>
    <w:rsid w:val="007F4328"/>
    <w:rsid w:val="007F47EB"/>
    <w:rsid w:val="007F4E1D"/>
    <w:rsid w:val="007F556C"/>
    <w:rsid w:val="007F5745"/>
    <w:rsid w:val="007F5905"/>
    <w:rsid w:val="007F5D6D"/>
    <w:rsid w:val="007F647C"/>
    <w:rsid w:val="007F6810"/>
    <w:rsid w:val="007F716B"/>
    <w:rsid w:val="007F71F3"/>
    <w:rsid w:val="007F7859"/>
    <w:rsid w:val="00800909"/>
    <w:rsid w:val="00800A47"/>
    <w:rsid w:val="00801DAA"/>
    <w:rsid w:val="00801E73"/>
    <w:rsid w:val="008024CF"/>
    <w:rsid w:val="0080287F"/>
    <w:rsid w:val="0080304E"/>
    <w:rsid w:val="00803299"/>
    <w:rsid w:val="00803571"/>
    <w:rsid w:val="008039AA"/>
    <w:rsid w:val="00803ED8"/>
    <w:rsid w:val="00803FAC"/>
    <w:rsid w:val="00804480"/>
    <w:rsid w:val="00804496"/>
    <w:rsid w:val="00804C55"/>
    <w:rsid w:val="00804C57"/>
    <w:rsid w:val="00804EEA"/>
    <w:rsid w:val="0080558F"/>
    <w:rsid w:val="00805A65"/>
    <w:rsid w:val="00806983"/>
    <w:rsid w:val="00807332"/>
    <w:rsid w:val="0080745C"/>
    <w:rsid w:val="00807610"/>
    <w:rsid w:val="00807B3C"/>
    <w:rsid w:val="0081062F"/>
    <w:rsid w:val="0081067F"/>
    <w:rsid w:val="00810899"/>
    <w:rsid w:val="00810C9C"/>
    <w:rsid w:val="008111B0"/>
    <w:rsid w:val="00811297"/>
    <w:rsid w:val="00811974"/>
    <w:rsid w:val="00811C26"/>
    <w:rsid w:val="0081285F"/>
    <w:rsid w:val="00812EAA"/>
    <w:rsid w:val="008134BC"/>
    <w:rsid w:val="00814011"/>
    <w:rsid w:val="0081442E"/>
    <w:rsid w:val="00814B02"/>
    <w:rsid w:val="00814DA4"/>
    <w:rsid w:val="00814EFB"/>
    <w:rsid w:val="00814FD6"/>
    <w:rsid w:val="00815650"/>
    <w:rsid w:val="008156C8"/>
    <w:rsid w:val="00815E47"/>
    <w:rsid w:val="0081615D"/>
    <w:rsid w:val="00816280"/>
    <w:rsid w:val="00816B26"/>
    <w:rsid w:val="00816E9D"/>
    <w:rsid w:val="00817CE8"/>
    <w:rsid w:val="008210CE"/>
    <w:rsid w:val="0082120D"/>
    <w:rsid w:val="0082186A"/>
    <w:rsid w:val="00821E0D"/>
    <w:rsid w:val="00821F85"/>
    <w:rsid w:val="00822118"/>
    <w:rsid w:val="008222D6"/>
    <w:rsid w:val="00823531"/>
    <w:rsid w:val="00823749"/>
    <w:rsid w:val="00823852"/>
    <w:rsid w:val="00823865"/>
    <w:rsid w:val="00823AED"/>
    <w:rsid w:val="008242D8"/>
    <w:rsid w:val="0082525F"/>
    <w:rsid w:val="0082559E"/>
    <w:rsid w:val="00825A2E"/>
    <w:rsid w:val="00826249"/>
    <w:rsid w:val="008265A4"/>
    <w:rsid w:val="00827605"/>
    <w:rsid w:val="00827884"/>
    <w:rsid w:val="008278AC"/>
    <w:rsid w:val="0082792D"/>
    <w:rsid w:val="00827C74"/>
    <w:rsid w:val="00827CC6"/>
    <w:rsid w:val="00830C41"/>
    <w:rsid w:val="00830F15"/>
    <w:rsid w:val="00831020"/>
    <w:rsid w:val="00831033"/>
    <w:rsid w:val="008314CE"/>
    <w:rsid w:val="0083164A"/>
    <w:rsid w:val="0083197F"/>
    <w:rsid w:val="00831A68"/>
    <w:rsid w:val="00831CCE"/>
    <w:rsid w:val="00832689"/>
    <w:rsid w:val="008326B5"/>
    <w:rsid w:val="00832E22"/>
    <w:rsid w:val="0083377C"/>
    <w:rsid w:val="008338D1"/>
    <w:rsid w:val="00834005"/>
    <w:rsid w:val="00835AD2"/>
    <w:rsid w:val="0083693F"/>
    <w:rsid w:val="008374E5"/>
    <w:rsid w:val="00837515"/>
    <w:rsid w:val="00840505"/>
    <w:rsid w:val="0084051F"/>
    <w:rsid w:val="00841E2D"/>
    <w:rsid w:val="00841F6D"/>
    <w:rsid w:val="00842D61"/>
    <w:rsid w:val="00843C04"/>
    <w:rsid w:val="00843F43"/>
    <w:rsid w:val="008442D8"/>
    <w:rsid w:val="00844704"/>
    <w:rsid w:val="00844715"/>
    <w:rsid w:val="00844E23"/>
    <w:rsid w:val="00845C13"/>
    <w:rsid w:val="008464EE"/>
    <w:rsid w:val="008476A0"/>
    <w:rsid w:val="0084771B"/>
    <w:rsid w:val="00847BFF"/>
    <w:rsid w:val="00850690"/>
    <w:rsid w:val="00850950"/>
    <w:rsid w:val="00851184"/>
    <w:rsid w:val="0085156C"/>
    <w:rsid w:val="00851968"/>
    <w:rsid w:val="00851D9D"/>
    <w:rsid w:val="008520A1"/>
    <w:rsid w:val="008526B5"/>
    <w:rsid w:val="008527DC"/>
    <w:rsid w:val="00852A69"/>
    <w:rsid w:val="00852F77"/>
    <w:rsid w:val="008533DD"/>
    <w:rsid w:val="00853CD9"/>
    <w:rsid w:val="008556B5"/>
    <w:rsid w:val="00855B5E"/>
    <w:rsid w:val="00855BEF"/>
    <w:rsid w:val="0085630C"/>
    <w:rsid w:val="0085699D"/>
    <w:rsid w:val="00856D17"/>
    <w:rsid w:val="00856F9C"/>
    <w:rsid w:val="0085769D"/>
    <w:rsid w:val="00857AA3"/>
    <w:rsid w:val="00860000"/>
    <w:rsid w:val="00860927"/>
    <w:rsid w:val="00860B00"/>
    <w:rsid w:val="00860D5A"/>
    <w:rsid w:val="00861434"/>
    <w:rsid w:val="008618F0"/>
    <w:rsid w:val="00861A9B"/>
    <w:rsid w:val="00861C31"/>
    <w:rsid w:val="0086273B"/>
    <w:rsid w:val="008629E6"/>
    <w:rsid w:val="00862D18"/>
    <w:rsid w:val="00862EB0"/>
    <w:rsid w:val="0086318D"/>
    <w:rsid w:val="00863C03"/>
    <w:rsid w:val="00864033"/>
    <w:rsid w:val="0086491F"/>
    <w:rsid w:val="00864AD4"/>
    <w:rsid w:val="00864B6D"/>
    <w:rsid w:val="00864BDA"/>
    <w:rsid w:val="0086554D"/>
    <w:rsid w:val="0086586E"/>
    <w:rsid w:val="008658ED"/>
    <w:rsid w:val="00865AF5"/>
    <w:rsid w:val="00866207"/>
    <w:rsid w:val="00866345"/>
    <w:rsid w:val="00866728"/>
    <w:rsid w:val="008668C6"/>
    <w:rsid w:val="00867CE0"/>
    <w:rsid w:val="00867F26"/>
    <w:rsid w:val="00870DB9"/>
    <w:rsid w:val="0087127D"/>
    <w:rsid w:val="008712E6"/>
    <w:rsid w:val="0087143B"/>
    <w:rsid w:val="00871836"/>
    <w:rsid w:val="00871D24"/>
    <w:rsid w:val="00872B15"/>
    <w:rsid w:val="00873C45"/>
    <w:rsid w:val="00873E3F"/>
    <w:rsid w:val="0087419D"/>
    <w:rsid w:val="008744E9"/>
    <w:rsid w:val="00874803"/>
    <w:rsid w:val="008748AB"/>
    <w:rsid w:val="00874B78"/>
    <w:rsid w:val="00874D92"/>
    <w:rsid w:val="008752FB"/>
    <w:rsid w:val="00876418"/>
    <w:rsid w:val="00876DB5"/>
    <w:rsid w:val="00877057"/>
    <w:rsid w:val="00880000"/>
    <w:rsid w:val="00880222"/>
    <w:rsid w:val="0088048B"/>
    <w:rsid w:val="00880610"/>
    <w:rsid w:val="0088062A"/>
    <w:rsid w:val="0088091A"/>
    <w:rsid w:val="0088120F"/>
    <w:rsid w:val="008813A6"/>
    <w:rsid w:val="00881803"/>
    <w:rsid w:val="00881E39"/>
    <w:rsid w:val="008825F1"/>
    <w:rsid w:val="008832F0"/>
    <w:rsid w:val="00883EF1"/>
    <w:rsid w:val="00883F5C"/>
    <w:rsid w:val="00884A99"/>
    <w:rsid w:val="00884D48"/>
    <w:rsid w:val="00885BB6"/>
    <w:rsid w:val="0088646C"/>
    <w:rsid w:val="0088683F"/>
    <w:rsid w:val="0088687C"/>
    <w:rsid w:val="00886F70"/>
    <w:rsid w:val="00887AC5"/>
    <w:rsid w:val="00887ECF"/>
    <w:rsid w:val="00890522"/>
    <w:rsid w:val="00890782"/>
    <w:rsid w:val="0089086E"/>
    <w:rsid w:val="0089356D"/>
    <w:rsid w:val="00893AF8"/>
    <w:rsid w:val="00893E38"/>
    <w:rsid w:val="008941A9"/>
    <w:rsid w:val="008946FB"/>
    <w:rsid w:val="008947FB"/>
    <w:rsid w:val="008949A0"/>
    <w:rsid w:val="008969CC"/>
    <w:rsid w:val="00896D3F"/>
    <w:rsid w:val="00897B39"/>
    <w:rsid w:val="00897C10"/>
    <w:rsid w:val="008A037E"/>
    <w:rsid w:val="008A05A8"/>
    <w:rsid w:val="008A06B8"/>
    <w:rsid w:val="008A089F"/>
    <w:rsid w:val="008A0F6C"/>
    <w:rsid w:val="008A114D"/>
    <w:rsid w:val="008A131A"/>
    <w:rsid w:val="008A13B5"/>
    <w:rsid w:val="008A18F7"/>
    <w:rsid w:val="008A1F38"/>
    <w:rsid w:val="008A2F86"/>
    <w:rsid w:val="008A36A0"/>
    <w:rsid w:val="008A39A2"/>
    <w:rsid w:val="008A3A05"/>
    <w:rsid w:val="008A428C"/>
    <w:rsid w:val="008A4FD2"/>
    <w:rsid w:val="008A5031"/>
    <w:rsid w:val="008A5446"/>
    <w:rsid w:val="008A546C"/>
    <w:rsid w:val="008A54F4"/>
    <w:rsid w:val="008A5AF5"/>
    <w:rsid w:val="008A5F8C"/>
    <w:rsid w:val="008A6039"/>
    <w:rsid w:val="008A61A5"/>
    <w:rsid w:val="008A69B0"/>
    <w:rsid w:val="008A766A"/>
    <w:rsid w:val="008B0611"/>
    <w:rsid w:val="008B0A55"/>
    <w:rsid w:val="008B184B"/>
    <w:rsid w:val="008B1A39"/>
    <w:rsid w:val="008B1E6E"/>
    <w:rsid w:val="008B2330"/>
    <w:rsid w:val="008B277C"/>
    <w:rsid w:val="008B2B61"/>
    <w:rsid w:val="008B2C74"/>
    <w:rsid w:val="008B2C9E"/>
    <w:rsid w:val="008B30A2"/>
    <w:rsid w:val="008B3327"/>
    <w:rsid w:val="008B5718"/>
    <w:rsid w:val="008B5EA8"/>
    <w:rsid w:val="008B6E9E"/>
    <w:rsid w:val="008B6F5C"/>
    <w:rsid w:val="008B7C07"/>
    <w:rsid w:val="008B7C7E"/>
    <w:rsid w:val="008C00BE"/>
    <w:rsid w:val="008C03DE"/>
    <w:rsid w:val="008C041D"/>
    <w:rsid w:val="008C0A9D"/>
    <w:rsid w:val="008C0E8F"/>
    <w:rsid w:val="008C17EE"/>
    <w:rsid w:val="008C1A7D"/>
    <w:rsid w:val="008C1C61"/>
    <w:rsid w:val="008C1F44"/>
    <w:rsid w:val="008C1FCE"/>
    <w:rsid w:val="008C2545"/>
    <w:rsid w:val="008C2866"/>
    <w:rsid w:val="008C2BC3"/>
    <w:rsid w:val="008C3508"/>
    <w:rsid w:val="008C44C5"/>
    <w:rsid w:val="008C4FEA"/>
    <w:rsid w:val="008C532B"/>
    <w:rsid w:val="008C5F75"/>
    <w:rsid w:val="008C709A"/>
    <w:rsid w:val="008C737B"/>
    <w:rsid w:val="008C7828"/>
    <w:rsid w:val="008C7E17"/>
    <w:rsid w:val="008D02E3"/>
    <w:rsid w:val="008D03E2"/>
    <w:rsid w:val="008D06AC"/>
    <w:rsid w:val="008D0F14"/>
    <w:rsid w:val="008D1010"/>
    <w:rsid w:val="008D1B4C"/>
    <w:rsid w:val="008D2529"/>
    <w:rsid w:val="008D2565"/>
    <w:rsid w:val="008D3070"/>
    <w:rsid w:val="008D31AB"/>
    <w:rsid w:val="008D3B64"/>
    <w:rsid w:val="008D4668"/>
    <w:rsid w:val="008D47DF"/>
    <w:rsid w:val="008D535C"/>
    <w:rsid w:val="008D5452"/>
    <w:rsid w:val="008D733B"/>
    <w:rsid w:val="008D781C"/>
    <w:rsid w:val="008D7AE3"/>
    <w:rsid w:val="008E00DF"/>
    <w:rsid w:val="008E0CE7"/>
    <w:rsid w:val="008E2108"/>
    <w:rsid w:val="008E26B2"/>
    <w:rsid w:val="008E2CB2"/>
    <w:rsid w:val="008E2D06"/>
    <w:rsid w:val="008E3782"/>
    <w:rsid w:val="008E38CF"/>
    <w:rsid w:val="008E3963"/>
    <w:rsid w:val="008E3B70"/>
    <w:rsid w:val="008E3BA0"/>
    <w:rsid w:val="008E4457"/>
    <w:rsid w:val="008E4CB9"/>
    <w:rsid w:val="008E4E16"/>
    <w:rsid w:val="008E4F45"/>
    <w:rsid w:val="008E6281"/>
    <w:rsid w:val="008E6423"/>
    <w:rsid w:val="008E6F25"/>
    <w:rsid w:val="008E76BC"/>
    <w:rsid w:val="008F063A"/>
    <w:rsid w:val="008F065A"/>
    <w:rsid w:val="008F0A16"/>
    <w:rsid w:val="008F102C"/>
    <w:rsid w:val="008F108D"/>
    <w:rsid w:val="008F10CF"/>
    <w:rsid w:val="008F18EF"/>
    <w:rsid w:val="008F2054"/>
    <w:rsid w:val="008F3196"/>
    <w:rsid w:val="008F31A9"/>
    <w:rsid w:val="008F3C01"/>
    <w:rsid w:val="008F3FC0"/>
    <w:rsid w:val="008F47EF"/>
    <w:rsid w:val="008F4993"/>
    <w:rsid w:val="008F51E8"/>
    <w:rsid w:val="008F54E0"/>
    <w:rsid w:val="008F5844"/>
    <w:rsid w:val="008F6A54"/>
    <w:rsid w:val="008F7E35"/>
    <w:rsid w:val="008F7E94"/>
    <w:rsid w:val="008F7EAC"/>
    <w:rsid w:val="00900A9A"/>
    <w:rsid w:val="00900CE2"/>
    <w:rsid w:val="00900E5E"/>
    <w:rsid w:val="0090121B"/>
    <w:rsid w:val="00901811"/>
    <w:rsid w:val="00901DE5"/>
    <w:rsid w:val="0090295C"/>
    <w:rsid w:val="00903111"/>
    <w:rsid w:val="00904479"/>
    <w:rsid w:val="0090583B"/>
    <w:rsid w:val="00905C25"/>
    <w:rsid w:val="00905FD9"/>
    <w:rsid w:val="009075BA"/>
    <w:rsid w:val="0090769E"/>
    <w:rsid w:val="00907858"/>
    <w:rsid w:val="00907B7B"/>
    <w:rsid w:val="00910223"/>
    <w:rsid w:val="00910BCA"/>
    <w:rsid w:val="009112A7"/>
    <w:rsid w:val="00911A99"/>
    <w:rsid w:val="00911B4F"/>
    <w:rsid w:val="009128C2"/>
    <w:rsid w:val="009128C7"/>
    <w:rsid w:val="00912BC7"/>
    <w:rsid w:val="00913209"/>
    <w:rsid w:val="0091338D"/>
    <w:rsid w:val="00913810"/>
    <w:rsid w:val="00914A5A"/>
    <w:rsid w:val="009152B6"/>
    <w:rsid w:val="0091647B"/>
    <w:rsid w:val="00917668"/>
    <w:rsid w:val="00917833"/>
    <w:rsid w:val="0091787E"/>
    <w:rsid w:val="00917E64"/>
    <w:rsid w:val="009203E4"/>
    <w:rsid w:val="009207F4"/>
    <w:rsid w:val="009218B1"/>
    <w:rsid w:val="00922480"/>
    <w:rsid w:val="00922DE5"/>
    <w:rsid w:val="00922E0D"/>
    <w:rsid w:val="0092350B"/>
    <w:rsid w:val="009235D3"/>
    <w:rsid w:val="00923A0D"/>
    <w:rsid w:val="00923B48"/>
    <w:rsid w:val="00923F69"/>
    <w:rsid w:val="0092405E"/>
    <w:rsid w:val="00924A47"/>
    <w:rsid w:val="00924E5F"/>
    <w:rsid w:val="0092524B"/>
    <w:rsid w:val="009266CD"/>
    <w:rsid w:val="00926D73"/>
    <w:rsid w:val="00926D8C"/>
    <w:rsid w:val="00927047"/>
    <w:rsid w:val="00927481"/>
    <w:rsid w:val="00927BC1"/>
    <w:rsid w:val="00927F2F"/>
    <w:rsid w:val="00930D77"/>
    <w:rsid w:val="0093135E"/>
    <w:rsid w:val="00931595"/>
    <w:rsid w:val="00931665"/>
    <w:rsid w:val="0093306E"/>
    <w:rsid w:val="00933BA5"/>
    <w:rsid w:val="00934672"/>
    <w:rsid w:val="00934C72"/>
    <w:rsid w:val="00934FAC"/>
    <w:rsid w:val="00935408"/>
    <w:rsid w:val="009356C4"/>
    <w:rsid w:val="009356DB"/>
    <w:rsid w:val="0093590E"/>
    <w:rsid w:val="00940093"/>
    <w:rsid w:val="009401CE"/>
    <w:rsid w:val="009411ED"/>
    <w:rsid w:val="009419A5"/>
    <w:rsid w:val="00941D20"/>
    <w:rsid w:val="00941FA2"/>
    <w:rsid w:val="00942861"/>
    <w:rsid w:val="00942DF1"/>
    <w:rsid w:val="00943097"/>
    <w:rsid w:val="00943289"/>
    <w:rsid w:val="009433E5"/>
    <w:rsid w:val="00943AF5"/>
    <w:rsid w:val="00943D0F"/>
    <w:rsid w:val="00944446"/>
    <w:rsid w:val="009449D6"/>
    <w:rsid w:val="00944CC5"/>
    <w:rsid w:val="00944F59"/>
    <w:rsid w:val="009455CC"/>
    <w:rsid w:val="00945E28"/>
    <w:rsid w:val="009468DE"/>
    <w:rsid w:val="00947A7B"/>
    <w:rsid w:val="00947BDC"/>
    <w:rsid w:val="0095323B"/>
    <w:rsid w:val="00953897"/>
    <w:rsid w:val="009542A6"/>
    <w:rsid w:val="00954645"/>
    <w:rsid w:val="00954935"/>
    <w:rsid w:val="00954C84"/>
    <w:rsid w:val="00955D8A"/>
    <w:rsid w:val="00956040"/>
    <w:rsid w:val="0096014F"/>
    <w:rsid w:val="00960540"/>
    <w:rsid w:val="00960944"/>
    <w:rsid w:val="00961009"/>
    <w:rsid w:val="00961A31"/>
    <w:rsid w:val="00961A9A"/>
    <w:rsid w:val="00961AF8"/>
    <w:rsid w:val="00961F83"/>
    <w:rsid w:val="00962075"/>
    <w:rsid w:val="00962143"/>
    <w:rsid w:val="009627A3"/>
    <w:rsid w:val="009629CF"/>
    <w:rsid w:val="009631F8"/>
    <w:rsid w:val="0096421B"/>
    <w:rsid w:val="009642EA"/>
    <w:rsid w:val="009643BC"/>
    <w:rsid w:val="009646B7"/>
    <w:rsid w:val="009647DE"/>
    <w:rsid w:val="0096552F"/>
    <w:rsid w:val="00965CB9"/>
    <w:rsid w:val="009678C3"/>
    <w:rsid w:val="00970DB9"/>
    <w:rsid w:val="00970F03"/>
    <w:rsid w:val="0097107C"/>
    <w:rsid w:val="0097146F"/>
    <w:rsid w:val="00971854"/>
    <w:rsid w:val="00971965"/>
    <w:rsid w:val="009721D5"/>
    <w:rsid w:val="00972A33"/>
    <w:rsid w:val="00972CB9"/>
    <w:rsid w:val="00972FF5"/>
    <w:rsid w:val="009732B1"/>
    <w:rsid w:val="009733FC"/>
    <w:rsid w:val="00974402"/>
    <w:rsid w:val="00974D49"/>
    <w:rsid w:val="00975BCA"/>
    <w:rsid w:val="0097621B"/>
    <w:rsid w:val="009774B5"/>
    <w:rsid w:val="0097763D"/>
    <w:rsid w:val="009778EF"/>
    <w:rsid w:val="00977B3D"/>
    <w:rsid w:val="00977CCF"/>
    <w:rsid w:val="0098017D"/>
    <w:rsid w:val="009809E5"/>
    <w:rsid w:val="00980C26"/>
    <w:rsid w:val="00981222"/>
    <w:rsid w:val="009818B9"/>
    <w:rsid w:val="00982610"/>
    <w:rsid w:val="009831DB"/>
    <w:rsid w:val="00983664"/>
    <w:rsid w:val="00983756"/>
    <w:rsid w:val="00984FC2"/>
    <w:rsid w:val="00985188"/>
    <w:rsid w:val="009859AB"/>
    <w:rsid w:val="00985B77"/>
    <w:rsid w:val="00986359"/>
    <w:rsid w:val="0098709B"/>
    <w:rsid w:val="00987155"/>
    <w:rsid w:val="0098720D"/>
    <w:rsid w:val="009877AD"/>
    <w:rsid w:val="009878CA"/>
    <w:rsid w:val="00987A55"/>
    <w:rsid w:val="009901EE"/>
    <w:rsid w:val="009901FE"/>
    <w:rsid w:val="009902E4"/>
    <w:rsid w:val="00990EF1"/>
    <w:rsid w:val="00991591"/>
    <w:rsid w:val="009919F3"/>
    <w:rsid w:val="00991AB5"/>
    <w:rsid w:val="00991EE0"/>
    <w:rsid w:val="009922A8"/>
    <w:rsid w:val="0099305F"/>
    <w:rsid w:val="00993529"/>
    <w:rsid w:val="0099360A"/>
    <w:rsid w:val="00993C95"/>
    <w:rsid w:val="00994B42"/>
    <w:rsid w:val="00994C68"/>
    <w:rsid w:val="0099609A"/>
    <w:rsid w:val="009966D3"/>
    <w:rsid w:val="009967F5"/>
    <w:rsid w:val="0099694B"/>
    <w:rsid w:val="00996E2F"/>
    <w:rsid w:val="00996E39"/>
    <w:rsid w:val="00997704"/>
    <w:rsid w:val="009977E2"/>
    <w:rsid w:val="009A033E"/>
    <w:rsid w:val="009A0689"/>
    <w:rsid w:val="009A0DEC"/>
    <w:rsid w:val="009A0E98"/>
    <w:rsid w:val="009A0ED3"/>
    <w:rsid w:val="009A1A8D"/>
    <w:rsid w:val="009A341F"/>
    <w:rsid w:val="009A393B"/>
    <w:rsid w:val="009A4605"/>
    <w:rsid w:val="009A4652"/>
    <w:rsid w:val="009A47F4"/>
    <w:rsid w:val="009A57C8"/>
    <w:rsid w:val="009A5C08"/>
    <w:rsid w:val="009A65B3"/>
    <w:rsid w:val="009A6C8B"/>
    <w:rsid w:val="009A7898"/>
    <w:rsid w:val="009A7BAF"/>
    <w:rsid w:val="009B0041"/>
    <w:rsid w:val="009B1CE1"/>
    <w:rsid w:val="009B1E58"/>
    <w:rsid w:val="009B1EB1"/>
    <w:rsid w:val="009B2918"/>
    <w:rsid w:val="009B3031"/>
    <w:rsid w:val="009B44AE"/>
    <w:rsid w:val="009B4981"/>
    <w:rsid w:val="009B4EC7"/>
    <w:rsid w:val="009B53FB"/>
    <w:rsid w:val="009B5D5D"/>
    <w:rsid w:val="009B668F"/>
    <w:rsid w:val="009B6E1B"/>
    <w:rsid w:val="009B6EF0"/>
    <w:rsid w:val="009B70C0"/>
    <w:rsid w:val="009B7385"/>
    <w:rsid w:val="009B7639"/>
    <w:rsid w:val="009C0491"/>
    <w:rsid w:val="009C06AD"/>
    <w:rsid w:val="009C0C93"/>
    <w:rsid w:val="009C0DA9"/>
    <w:rsid w:val="009C1B9A"/>
    <w:rsid w:val="009C1D90"/>
    <w:rsid w:val="009C2489"/>
    <w:rsid w:val="009C2BD4"/>
    <w:rsid w:val="009C2F8B"/>
    <w:rsid w:val="009C3A10"/>
    <w:rsid w:val="009C3D7B"/>
    <w:rsid w:val="009C40BF"/>
    <w:rsid w:val="009C4493"/>
    <w:rsid w:val="009C5485"/>
    <w:rsid w:val="009C5E3A"/>
    <w:rsid w:val="009C6D3B"/>
    <w:rsid w:val="009C7482"/>
    <w:rsid w:val="009C7BB3"/>
    <w:rsid w:val="009C7FC2"/>
    <w:rsid w:val="009D041E"/>
    <w:rsid w:val="009D07F1"/>
    <w:rsid w:val="009D0C45"/>
    <w:rsid w:val="009D151C"/>
    <w:rsid w:val="009D2351"/>
    <w:rsid w:val="009D2746"/>
    <w:rsid w:val="009D28CA"/>
    <w:rsid w:val="009D32D6"/>
    <w:rsid w:val="009D36CB"/>
    <w:rsid w:val="009D3845"/>
    <w:rsid w:val="009D41E2"/>
    <w:rsid w:val="009D5071"/>
    <w:rsid w:val="009D55B0"/>
    <w:rsid w:val="009D5BD3"/>
    <w:rsid w:val="009D6756"/>
    <w:rsid w:val="009D6E2A"/>
    <w:rsid w:val="009D7010"/>
    <w:rsid w:val="009D75D1"/>
    <w:rsid w:val="009D78E7"/>
    <w:rsid w:val="009D79BF"/>
    <w:rsid w:val="009D7AE9"/>
    <w:rsid w:val="009E1CD3"/>
    <w:rsid w:val="009E20E1"/>
    <w:rsid w:val="009E356C"/>
    <w:rsid w:val="009E3A24"/>
    <w:rsid w:val="009E3B22"/>
    <w:rsid w:val="009E3BFB"/>
    <w:rsid w:val="009E3E1E"/>
    <w:rsid w:val="009E4AA6"/>
    <w:rsid w:val="009E5359"/>
    <w:rsid w:val="009E58E7"/>
    <w:rsid w:val="009E64F5"/>
    <w:rsid w:val="009E6BB8"/>
    <w:rsid w:val="009E71D6"/>
    <w:rsid w:val="009F0035"/>
    <w:rsid w:val="009F025F"/>
    <w:rsid w:val="009F0D3A"/>
    <w:rsid w:val="009F159D"/>
    <w:rsid w:val="009F1654"/>
    <w:rsid w:val="009F176F"/>
    <w:rsid w:val="009F18F0"/>
    <w:rsid w:val="009F1C37"/>
    <w:rsid w:val="009F1DA0"/>
    <w:rsid w:val="009F2280"/>
    <w:rsid w:val="009F234E"/>
    <w:rsid w:val="009F350C"/>
    <w:rsid w:val="009F4D91"/>
    <w:rsid w:val="009F4FB4"/>
    <w:rsid w:val="009F58E2"/>
    <w:rsid w:val="009F6C62"/>
    <w:rsid w:val="009F714E"/>
    <w:rsid w:val="009F73CD"/>
    <w:rsid w:val="009F7CB7"/>
    <w:rsid w:val="009F7EBB"/>
    <w:rsid w:val="00A0007A"/>
    <w:rsid w:val="00A008F7"/>
    <w:rsid w:val="00A0092A"/>
    <w:rsid w:val="00A0152B"/>
    <w:rsid w:val="00A01775"/>
    <w:rsid w:val="00A019A0"/>
    <w:rsid w:val="00A019BB"/>
    <w:rsid w:val="00A01D9A"/>
    <w:rsid w:val="00A020BE"/>
    <w:rsid w:val="00A027D4"/>
    <w:rsid w:val="00A0341A"/>
    <w:rsid w:val="00A03A99"/>
    <w:rsid w:val="00A045ED"/>
    <w:rsid w:val="00A04AA7"/>
    <w:rsid w:val="00A04D72"/>
    <w:rsid w:val="00A060F1"/>
    <w:rsid w:val="00A06F74"/>
    <w:rsid w:val="00A072D8"/>
    <w:rsid w:val="00A07749"/>
    <w:rsid w:val="00A07970"/>
    <w:rsid w:val="00A10490"/>
    <w:rsid w:val="00A10D19"/>
    <w:rsid w:val="00A11664"/>
    <w:rsid w:val="00A118D4"/>
    <w:rsid w:val="00A12534"/>
    <w:rsid w:val="00A129B4"/>
    <w:rsid w:val="00A12A4F"/>
    <w:rsid w:val="00A12CEE"/>
    <w:rsid w:val="00A12F6E"/>
    <w:rsid w:val="00A14386"/>
    <w:rsid w:val="00A14E8A"/>
    <w:rsid w:val="00A1537A"/>
    <w:rsid w:val="00A156AF"/>
    <w:rsid w:val="00A1573A"/>
    <w:rsid w:val="00A15BED"/>
    <w:rsid w:val="00A169BD"/>
    <w:rsid w:val="00A16AAD"/>
    <w:rsid w:val="00A1712F"/>
    <w:rsid w:val="00A1746E"/>
    <w:rsid w:val="00A17B17"/>
    <w:rsid w:val="00A202CB"/>
    <w:rsid w:val="00A21601"/>
    <w:rsid w:val="00A2235E"/>
    <w:rsid w:val="00A22A4D"/>
    <w:rsid w:val="00A22C2F"/>
    <w:rsid w:val="00A22DB9"/>
    <w:rsid w:val="00A22DC3"/>
    <w:rsid w:val="00A2397F"/>
    <w:rsid w:val="00A23AF1"/>
    <w:rsid w:val="00A23DF4"/>
    <w:rsid w:val="00A25625"/>
    <w:rsid w:val="00A25F60"/>
    <w:rsid w:val="00A26730"/>
    <w:rsid w:val="00A26C4F"/>
    <w:rsid w:val="00A26FDD"/>
    <w:rsid w:val="00A27767"/>
    <w:rsid w:val="00A27F04"/>
    <w:rsid w:val="00A27F37"/>
    <w:rsid w:val="00A3082B"/>
    <w:rsid w:val="00A3088A"/>
    <w:rsid w:val="00A30A97"/>
    <w:rsid w:val="00A31167"/>
    <w:rsid w:val="00A31508"/>
    <w:rsid w:val="00A31621"/>
    <w:rsid w:val="00A31B55"/>
    <w:rsid w:val="00A31B7B"/>
    <w:rsid w:val="00A32A19"/>
    <w:rsid w:val="00A352C3"/>
    <w:rsid w:val="00A35DA0"/>
    <w:rsid w:val="00A36FED"/>
    <w:rsid w:val="00A372AE"/>
    <w:rsid w:val="00A37C7B"/>
    <w:rsid w:val="00A37E19"/>
    <w:rsid w:val="00A40E2E"/>
    <w:rsid w:val="00A41188"/>
    <w:rsid w:val="00A4144E"/>
    <w:rsid w:val="00A41B13"/>
    <w:rsid w:val="00A42CF7"/>
    <w:rsid w:val="00A4364D"/>
    <w:rsid w:val="00A442BD"/>
    <w:rsid w:val="00A44897"/>
    <w:rsid w:val="00A45292"/>
    <w:rsid w:val="00A45B6A"/>
    <w:rsid w:val="00A4708E"/>
    <w:rsid w:val="00A476E4"/>
    <w:rsid w:val="00A47C66"/>
    <w:rsid w:val="00A50B7A"/>
    <w:rsid w:val="00A50DDD"/>
    <w:rsid w:val="00A50E1E"/>
    <w:rsid w:val="00A517BD"/>
    <w:rsid w:val="00A519B8"/>
    <w:rsid w:val="00A51CF7"/>
    <w:rsid w:val="00A51F6B"/>
    <w:rsid w:val="00A5318C"/>
    <w:rsid w:val="00A53320"/>
    <w:rsid w:val="00A533F4"/>
    <w:rsid w:val="00A536CF"/>
    <w:rsid w:val="00A5429C"/>
    <w:rsid w:val="00A54703"/>
    <w:rsid w:val="00A548D1"/>
    <w:rsid w:val="00A54FD0"/>
    <w:rsid w:val="00A55150"/>
    <w:rsid w:val="00A554C9"/>
    <w:rsid w:val="00A559BF"/>
    <w:rsid w:val="00A55EB8"/>
    <w:rsid w:val="00A571F0"/>
    <w:rsid w:val="00A57945"/>
    <w:rsid w:val="00A579DE"/>
    <w:rsid w:val="00A6067D"/>
    <w:rsid w:val="00A606DA"/>
    <w:rsid w:val="00A60D5D"/>
    <w:rsid w:val="00A61F60"/>
    <w:rsid w:val="00A62796"/>
    <w:rsid w:val="00A6294E"/>
    <w:rsid w:val="00A62F4E"/>
    <w:rsid w:val="00A63F2E"/>
    <w:rsid w:val="00A64798"/>
    <w:rsid w:val="00A64919"/>
    <w:rsid w:val="00A64CCB"/>
    <w:rsid w:val="00A6518C"/>
    <w:rsid w:val="00A65308"/>
    <w:rsid w:val="00A65519"/>
    <w:rsid w:val="00A6552B"/>
    <w:rsid w:val="00A6580B"/>
    <w:rsid w:val="00A665C5"/>
    <w:rsid w:val="00A674E9"/>
    <w:rsid w:val="00A67BC6"/>
    <w:rsid w:val="00A67C5C"/>
    <w:rsid w:val="00A67F3C"/>
    <w:rsid w:val="00A703D7"/>
    <w:rsid w:val="00A71ED8"/>
    <w:rsid w:val="00A71F65"/>
    <w:rsid w:val="00A72130"/>
    <w:rsid w:val="00A725D7"/>
    <w:rsid w:val="00A726A2"/>
    <w:rsid w:val="00A72B46"/>
    <w:rsid w:val="00A72B53"/>
    <w:rsid w:val="00A72D49"/>
    <w:rsid w:val="00A72D8A"/>
    <w:rsid w:val="00A7383E"/>
    <w:rsid w:val="00A747CE"/>
    <w:rsid w:val="00A74983"/>
    <w:rsid w:val="00A74D52"/>
    <w:rsid w:val="00A74EB6"/>
    <w:rsid w:val="00A752E7"/>
    <w:rsid w:val="00A758EC"/>
    <w:rsid w:val="00A7647A"/>
    <w:rsid w:val="00A76754"/>
    <w:rsid w:val="00A76813"/>
    <w:rsid w:val="00A77241"/>
    <w:rsid w:val="00A7767E"/>
    <w:rsid w:val="00A779AD"/>
    <w:rsid w:val="00A77C24"/>
    <w:rsid w:val="00A80137"/>
    <w:rsid w:val="00A8026C"/>
    <w:rsid w:val="00A8026F"/>
    <w:rsid w:val="00A8030B"/>
    <w:rsid w:val="00A80AA7"/>
    <w:rsid w:val="00A80E3C"/>
    <w:rsid w:val="00A81EE1"/>
    <w:rsid w:val="00A82D39"/>
    <w:rsid w:val="00A831BA"/>
    <w:rsid w:val="00A839F6"/>
    <w:rsid w:val="00A842C4"/>
    <w:rsid w:val="00A84987"/>
    <w:rsid w:val="00A855B2"/>
    <w:rsid w:val="00A855F1"/>
    <w:rsid w:val="00A8603F"/>
    <w:rsid w:val="00A8694E"/>
    <w:rsid w:val="00A86E6C"/>
    <w:rsid w:val="00A87037"/>
    <w:rsid w:val="00A87584"/>
    <w:rsid w:val="00A90078"/>
    <w:rsid w:val="00A918BE"/>
    <w:rsid w:val="00A91B90"/>
    <w:rsid w:val="00A91E01"/>
    <w:rsid w:val="00A92271"/>
    <w:rsid w:val="00A932A7"/>
    <w:rsid w:val="00A934D5"/>
    <w:rsid w:val="00A9410D"/>
    <w:rsid w:val="00A9450E"/>
    <w:rsid w:val="00A95A78"/>
    <w:rsid w:val="00A96206"/>
    <w:rsid w:val="00A96690"/>
    <w:rsid w:val="00A96945"/>
    <w:rsid w:val="00A969E1"/>
    <w:rsid w:val="00A96ADB"/>
    <w:rsid w:val="00A96B9A"/>
    <w:rsid w:val="00A96E83"/>
    <w:rsid w:val="00AA0466"/>
    <w:rsid w:val="00AA04FE"/>
    <w:rsid w:val="00AA07C6"/>
    <w:rsid w:val="00AA090E"/>
    <w:rsid w:val="00AA0B42"/>
    <w:rsid w:val="00AA1137"/>
    <w:rsid w:val="00AA1242"/>
    <w:rsid w:val="00AA13B8"/>
    <w:rsid w:val="00AA23CF"/>
    <w:rsid w:val="00AA2731"/>
    <w:rsid w:val="00AA2883"/>
    <w:rsid w:val="00AA30B4"/>
    <w:rsid w:val="00AA3445"/>
    <w:rsid w:val="00AA3AF7"/>
    <w:rsid w:val="00AA42F5"/>
    <w:rsid w:val="00AA4D97"/>
    <w:rsid w:val="00AA4E04"/>
    <w:rsid w:val="00AA505D"/>
    <w:rsid w:val="00AA514C"/>
    <w:rsid w:val="00AA5546"/>
    <w:rsid w:val="00AA563D"/>
    <w:rsid w:val="00AA6377"/>
    <w:rsid w:val="00AA644B"/>
    <w:rsid w:val="00AA6917"/>
    <w:rsid w:val="00AA6E94"/>
    <w:rsid w:val="00AB0E86"/>
    <w:rsid w:val="00AB12AF"/>
    <w:rsid w:val="00AB1ADE"/>
    <w:rsid w:val="00AB1B5E"/>
    <w:rsid w:val="00AB2A24"/>
    <w:rsid w:val="00AB2E8A"/>
    <w:rsid w:val="00AB2FCB"/>
    <w:rsid w:val="00AB325A"/>
    <w:rsid w:val="00AB41F9"/>
    <w:rsid w:val="00AB450C"/>
    <w:rsid w:val="00AB4B7A"/>
    <w:rsid w:val="00AB5561"/>
    <w:rsid w:val="00AB55DB"/>
    <w:rsid w:val="00AB5CE9"/>
    <w:rsid w:val="00AB5FE0"/>
    <w:rsid w:val="00AB61E8"/>
    <w:rsid w:val="00AB7063"/>
    <w:rsid w:val="00AB75EF"/>
    <w:rsid w:val="00AB78A2"/>
    <w:rsid w:val="00AC04DE"/>
    <w:rsid w:val="00AC07C7"/>
    <w:rsid w:val="00AC0A02"/>
    <w:rsid w:val="00AC0E6A"/>
    <w:rsid w:val="00AC1266"/>
    <w:rsid w:val="00AC1CDB"/>
    <w:rsid w:val="00AC20C5"/>
    <w:rsid w:val="00AC2822"/>
    <w:rsid w:val="00AC315F"/>
    <w:rsid w:val="00AC3642"/>
    <w:rsid w:val="00AC366A"/>
    <w:rsid w:val="00AC38AB"/>
    <w:rsid w:val="00AC41FB"/>
    <w:rsid w:val="00AC45D4"/>
    <w:rsid w:val="00AC4760"/>
    <w:rsid w:val="00AC485B"/>
    <w:rsid w:val="00AC49DC"/>
    <w:rsid w:val="00AC5DC6"/>
    <w:rsid w:val="00AC62B9"/>
    <w:rsid w:val="00AC6887"/>
    <w:rsid w:val="00AC7297"/>
    <w:rsid w:val="00AC73B3"/>
    <w:rsid w:val="00AC74C9"/>
    <w:rsid w:val="00AD08BC"/>
    <w:rsid w:val="00AD122A"/>
    <w:rsid w:val="00AD12E4"/>
    <w:rsid w:val="00AD1556"/>
    <w:rsid w:val="00AD1ACA"/>
    <w:rsid w:val="00AD205C"/>
    <w:rsid w:val="00AD2102"/>
    <w:rsid w:val="00AD2337"/>
    <w:rsid w:val="00AD28B6"/>
    <w:rsid w:val="00AD328F"/>
    <w:rsid w:val="00AD3D90"/>
    <w:rsid w:val="00AD44E5"/>
    <w:rsid w:val="00AD456B"/>
    <w:rsid w:val="00AD48FB"/>
    <w:rsid w:val="00AD6270"/>
    <w:rsid w:val="00AD65BB"/>
    <w:rsid w:val="00AD676E"/>
    <w:rsid w:val="00AD6B86"/>
    <w:rsid w:val="00AD6F8D"/>
    <w:rsid w:val="00AD71F4"/>
    <w:rsid w:val="00AD79DA"/>
    <w:rsid w:val="00AE0664"/>
    <w:rsid w:val="00AE1241"/>
    <w:rsid w:val="00AE1E94"/>
    <w:rsid w:val="00AE205E"/>
    <w:rsid w:val="00AE24CE"/>
    <w:rsid w:val="00AE38B1"/>
    <w:rsid w:val="00AE3918"/>
    <w:rsid w:val="00AE3F9B"/>
    <w:rsid w:val="00AE4728"/>
    <w:rsid w:val="00AE48E2"/>
    <w:rsid w:val="00AE4F42"/>
    <w:rsid w:val="00AE5753"/>
    <w:rsid w:val="00AE5A68"/>
    <w:rsid w:val="00AE5B74"/>
    <w:rsid w:val="00AE5D93"/>
    <w:rsid w:val="00AE5E23"/>
    <w:rsid w:val="00AE5EBD"/>
    <w:rsid w:val="00AE5EBE"/>
    <w:rsid w:val="00AE6253"/>
    <w:rsid w:val="00AE6433"/>
    <w:rsid w:val="00AE65DC"/>
    <w:rsid w:val="00AF0664"/>
    <w:rsid w:val="00AF0A72"/>
    <w:rsid w:val="00AF0D20"/>
    <w:rsid w:val="00AF1B3E"/>
    <w:rsid w:val="00AF1DDA"/>
    <w:rsid w:val="00AF30B3"/>
    <w:rsid w:val="00AF4A30"/>
    <w:rsid w:val="00AF4C42"/>
    <w:rsid w:val="00AF50BA"/>
    <w:rsid w:val="00AF50EF"/>
    <w:rsid w:val="00AF5403"/>
    <w:rsid w:val="00AF5504"/>
    <w:rsid w:val="00AF5569"/>
    <w:rsid w:val="00AF564D"/>
    <w:rsid w:val="00AF5910"/>
    <w:rsid w:val="00AF5913"/>
    <w:rsid w:val="00AF5EA1"/>
    <w:rsid w:val="00AF6DF9"/>
    <w:rsid w:val="00AF713B"/>
    <w:rsid w:val="00AF7CEF"/>
    <w:rsid w:val="00AF7EAD"/>
    <w:rsid w:val="00B00862"/>
    <w:rsid w:val="00B00DC8"/>
    <w:rsid w:val="00B01F68"/>
    <w:rsid w:val="00B0245E"/>
    <w:rsid w:val="00B02699"/>
    <w:rsid w:val="00B02751"/>
    <w:rsid w:val="00B029FB"/>
    <w:rsid w:val="00B02C6E"/>
    <w:rsid w:val="00B0300B"/>
    <w:rsid w:val="00B0363C"/>
    <w:rsid w:val="00B03C81"/>
    <w:rsid w:val="00B04470"/>
    <w:rsid w:val="00B0507C"/>
    <w:rsid w:val="00B059CA"/>
    <w:rsid w:val="00B059DC"/>
    <w:rsid w:val="00B05A05"/>
    <w:rsid w:val="00B06292"/>
    <w:rsid w:val="00B069C8"/>
    <w:rsid w:val="00B06B58"/>
    <w:rsid w:val="00B06E09"/>
    <w:rsid w:val="00B06E3A"/>
    <w:rsid w:val="00B07BC2"/>
    <w:rsid w:val="00B10777"/>
    <w:rsid w:val="00B10DD1"/>
    <w:rsid w:val="00B112D3"/>
    <w:rsid w:val="00B125CF"/>
    <w:rsid w:val="00B13109"/>
    <w:rsid w:val="00B13F7B"/>
    <w:rsid w:val="00B1434F"/>
    <w:rsid w:val="00B14BEB"/>
    <w:rsid w:val="00B14DD4"/>
    <w:rsid w:val="00B15041"/>
    <w:rsid w:val="00B152CD"/>
    <w:rsid w:val="00B157B3"/>
    <w:rsid w:val="00B16A12"/>
    <w:rsid w:val="00B16D7B"/>
    <w:rsid w:val="00B16F73"/>
    <w:rsid w:val="00B176A9"/>
    <w:rsid w:val="00B20738"/>
    <w:rsid w:val="00B20C05"/>
    <w:rsid w:val="00B20CDC"/>
    <w:rsid w:val="00B20FAB"/>
    <w:rsid w:val="00B21903"/>
    <w:rsid w:val="00B21C47"/>
    <w:rsid w:val="00B2203C"/>
    <w:rsid w:val="00B22535"/>
    <w:rsid w:val="00B234FF"/>
    <w:rsid w:val="00B23ADE"/>
    <w:rsid w:val="00B23C04"/>
    <w:rsid w:val="00B2412A"/>
    <w:rsid w:val="00B243A3"/>
    <w:rsid w:val="00B24657"/>
    <w:rsid w:val="00B24680"/>
    <w:rsid w:val="00B24913"/>
    <w:rsid w:val="00B25296"/>
    <w:rsid w:val="00B25857"/>
    <w:rsid w:val="00B25B22"/>
    <w:rsid w:val="00B268DD"/>
    <w:rsid w:val="00B27B27"/>
    <w:rsid w:val="00B27F78"/>
    <w:rsid w:val="00B303AF"/>
    <w:rsid w:val="00B3113B"/>
    <w:rsid w:val="00B313BF"/>
    <w:rsid w:val="00B32B82"/>
    <w:rsid w:val="00B335AF"/>
    <w:rsid w:val="00B33FA2"/>
    <w:rsid w:val="00B3457B"/>
    <w:rsid w:val="00B34713"/>
    <w:rsid w:val="00B347B2"/>
    <w:rsid w:val="00B34C1F"/>
    <w:rsid w:val="00B34F53"/>
    <w:rsid w:val="00B35A69"/>
    <w:rsid w:val="00B35D65"/>
    <w:rsid w:val="00B36033"/>
    <w:rsid w:val="00B36C20"/>
    <w:rsid w:val="00B37E22"/>
    <w:rsid w:val="00B37E7E"/>
    <w:rsid w:val="00B40276"/>
    <w:rsid w:val="00B407C9"/>
    <w:rsid w:val="00B41A31"/>
    <w:rsid w:val="00B41B27"/>
    <w:rsid w:val="00B41B38"/>
    <w:rsid w:val="00B41FD0"/>
    <w:rsid w:val="00B42542"/>
    <w:rsid w:val="00B42B40"/>
    <w:rsid w:val="00B42E31"/>
    <w:rsid w:val="00B440F4"/>
    <w:rsid w:val="00B44155"/>
    <w:rsid w:val="00B44DD1"/>
    <w:rsid w:val="00B44FC4"/>
    <w:rsid w:val="00B452A6"/>
    <w:rsid w:val="00B4598C"/>
    <w:rsid w:val="00B45BDC"/>
    <w:rsid w:val="00B45E48"/>
    <w:rsid w:val="00B46357"/>
    <w:rsid w:val="00B4666A"/>
    <w:rsid w:val="00B46CAF"/>
    <w:rsid w:val="00B47B6F"/>
    <w:rsid w:val="00B50FD4"/>
    <w:rsid w:val="00B51E50"/>
    <w:rsid w:val="00B5280E"/>
    <w:rsid w:val="00B5297F"/>
    <w:rsid w:val="00B533F7"/>
    <w:rsid w:val="00B53B1D"/>
    <w:rsid w:val="00B53C54"/>
    <w:rsid w:val="00B53DF0"/>
    <w:rsid w:val="00B53FA1"/>
    <w:rsid w:val="00B54333"/>
    <w:rsid w:val="00B545C3"/>
    <w:rsid w:val="00B54912"/>
    <w:rsid w:val="00B549B0"/>
    <w:rsid w:val="00B55093"/>
    <w:rsid w:val="00B55261"/>
    <w:rsid w:val="00B557A3"/>
    <w:rsid w:val="00B55F4A"/>
    <w:rsid w:val="00B561BA"/>
    <w:rsid w:val="00B570BC"/>
    <w:rsid w:val="00B57132"/>
    <w:rsid w:val="00B601B4"/>
    <w:rsid w:val="00B6023A"/>
    <w:rsid w:val="00B60E49"/>
    <w:rsid w:val="00B60FD5"/>
    <w:rsid w:val="00B61408"/>
    <w:rsid w:val="00B6182F"/>
    <w:rsid w:val="00B62E0B"/>
    <w:rsid w:val="00B632C4"/>
    <w:rsid w:val="00B642AB"/>
    <w:rsid w:val="00B64784"/>
    <w:rsid w:val="00B64A38"/>
    <w:rsid w:val="00B64EC3"/>
    <w:rsid w:val="00B64F97"/>
    <w:rsid w:val="00B65A14"/>
    <w:rsid w:val="00B65DA5"/>
    <w:rsid w:val="00B65E5C"/>
    <w:rsid w:val="00B65F07"/>
    <w:rsid w:val="00B66032"/>
    <w:rsid w:val="00B66427"/>
    <w:rsid w:val="00B66637"/>
    <w:rsid w:val="00B668D5"/>
    <w:rsid w:val="00B66D6C"/>
    <w:rsid w:val="00B67A7A"/>
    <w:rsid w:val="00B700A2"/>
    <w:rsid w:val="00B706DD"/>
    <w:rsid w:val="00B707D1"/>
    <w:rsid w:val="00B709F7"/>
    <w:rsid w:val="00B70EC9"/>
    <w:rsid w:val="00B71EEB"/>
    <w:rsid w:val="00B7207B"/>
    <w:rsid w:val="00B72399"/>
    <w:rsid w:val="00B72D45"/>
    <w:rsid w:val="00B72F37"/>
    <w:rsid w:val="00B73082"/>
    <w:rsid w:val="00B73524"/>
    <w:rsid w:val="00B741B2"/>
    <w:rsid w:val="00B74291"/>
    <w:rsid w:val="00B748B8"/>
    <w:rsid w:val="00B74960"/>
    <w:rsid w:val="00B75367"/>
    <w:rsid w:val="00B75383"/>
    <w:rsid w:val="00B75444"/>
    <w:rsid w:val="00B75663"/>
    <w:rsid w:val="00B75FB8"/>
    <w:rsid w:val="00B76263"/>
    <w:rsid w:val="00B766AD"/>
    <w:rsid w:val="00B76799"/>
    <w:rsid w:val="00B7693C"/>
    <w:rsid w:val="00B77DE6"/>
    <w:rsid w:val="00B8035B"/>
    <w:rsid w:val="00B80903"/>
    <w:rsid w:val="00B8107A"/>
    <w:rsid w:val="00B8141F"/>
    <w:rsid w:val="00B81540"/>
    <w:rsid w:val="00B8196E"/>
    <w:rsid w:val="00B81D4A"/>
    <w:rsid w:val="00B82060"/>
    <w:rsid w:val="00B827CF"/>
    <w:rsid w:val="00B8283F"/>
    <w:rsid w:val="00B829DF"/>
    <w:rsid w:val="00B84027"/>
    <w:rsid w:val="00B84CE7"/>
    <w:rsid w:val="00B8557B"/>
    <w:rsid w:val="00B856EE"/>
    <w:rsid w:val="00B8578F"/>
    <w:rsid w:val="00B85C82"/>
    <w:rsid w:val="00B85DDF"/>
    <w:rsid w:val="00B85DEF"/>
    <w:rsid w:val="00B85ECF"/>
    <w:rsid w:val="00B86330"/>
    <w:rsid w:val="00B86718"/>
    <w:rsid w:val="00B86929"/>
    <w:rsid w:val="00B87A70"/>
    <w:rsid w:val="00B87B98"/>
    <w:rsid w:val="00B87C20"/>
    <w:rsid w:val="00B87D01"/>
    <w:rsid w:val="00B901EA"/>
    <w:rsid w:val="00B909C4"/>
    <w:rsid w:val="00B90A7D"/>
    <w:rsid w:val="00B90D2F"/>
    <w:rsid w:val="00B91254"/>
    <w:rsid w:val="00B917E7"/>
    <w:rsid w:val="00B91900"/>
    <w:rsid w:val="00B91BE9"/>
    <w:rsid w:val="00B92168"/>
    <w:rsid w:val="00B92228"/>
    <w:rsid w:val="00B92685"/>
    <w:rsid w:val="00B92C68"/>
    <w:rsid w:val="00B92DE8"/>
    <w:rsid w:val="00B93DCE"/>
    <w:rsid w:val="00B93FAF"/>
    <w:rsid w:val="00B948FC"/>
    <w:rsid w:val="00B95073"/>
    <w:rsid w:val="00B959EB"/>
    <w:rsid w:val="00B95B4F"/>
    <w:rsid w:val="00B96043"/>
    <w:rsid w:val="00B96137"/>
    <w:rsid w:val="00B96390"/>
    <w:rsid w:val="00B96FB5"/>
    <w:rsid w:val="00B9766F"/>
    <w:rsid w:val="00B97DFC"/>
    <w:rsid w:val="00BA0F57"/>
    <w:rsid w:val="00BA0FE3"/>
    <w:rsid w:val="00BA1E2E"/>
    <w:rsid w:val="00BA2603"/>
    <w:rsid w:val="00BA2B22"/>
    <w:rsid w:val="00BA2BCA"/>
    <w:rsid w:val="00BA328C"/>
    <w:rsid w:val="00BA4E48"/>
    <w:rsid w:val="00BA52BE"/>
    <w:rsid w:val="00BA53E3"/>
    <w:rsid w:val="00BA54FC"/>
    <w:rsid w:val="00BA6064"/>
    <w:rsid w:val="00BA60AC"/>
    <w:rsid w:val="00BA6B09"/>
    <w:rsid w:val="00BA6BAB"/>
    <w:rsid w:val="00BA6C33"/>
    <w:rsid w:val="00BA7856"/>
    <w:rsid w:val="00BB0895"/>
    <w:rsid w:val="00BB0CEB"/>
    <w:rsid w:val="00BB165A"/>
    <w:rsid w:val="00BB1D86"/>
    <w:rsid w:val="00BB2151"/>
    <w:rsid w:val="00BB27DE"/>
    <w:rsid w:val="00BB3059"/>
    <w:rsid w:val="00BB3605"/>
    <w:rsid w:val="00BB4831"/>
    <w:rsid w:val="00BB4C5A"/>
    <w:rsid w:val="00BB5174"/>
    <w:rsid w:val="00BB531D"/>
    <w:rsid w:val="00BB534B"/>
    <w:rsid w:val="00BB59D3"/>
    <w:rsid w:val="00BB66A6"/>
    <w:rsid w:val="00BB6B0D"/>
    <w:rsid w:val="00BB7F8F"/>
    <w:rsid w:val="00BC0F3C"/>
    <w:rsid w:val="00BC0F9C"/>
    <w:rsid w:val="00BC1AC2"/>
    <w:rsid w:val="00BC1BDB"/>
    <w:rsid w:val="00BC1C13"/>
    <w:rsid w:val="00BC22D5"/>
    <w:rsid w:val="00BC2BEF"/>
    <w:rsid w:val="00BC3D15"/>
    <w:rsid w:val="00BC40B5"/>
    <w:rsid w:val="00BC572F"/>
    <w:rsid w:val="00BC5797"/>
    <w:rsid w:val="00BC5DB2"/>
    <w:rsid w:val="00BC5F44"/>
    <w:rsid w:val="00BC657E"/>
    <w:rsid w:val="00BC697B"/>
    <w:rsid w:val="00BC7151"/>
    <w:rsid w:val="00BC76D0"/>
    <w:rsid w:val="00BC776F"/>
    <w:rsid w:val="00BD01E5"/>
    <w:rsid w:val="00BD06A1"/>
    <w:rsid w:val="00BD114D"/>
    <w:rsid w:val="00BD1598"/>
    <w:rsid w:val="00BD26CA"/>
    <w:rsid w:val="00BD2F48"/>
    <w:rsid w:val="00BD2F83"/>
    <w:rsid w:val="00BD3570"/>
    <w:rsid w:val="00BD3F16"/>
    <w:rsid w:val="00BD4922"/>
    <w:rsid w:val="00BD4D80"/>
    <w:rsid w:val="00BD4FE6"/>
    <w:rsid w:val="00BD50F6"/>
    <w:rsid w:val="00BD53B1"/>
    <w:rsid w:val="00BD5591"/>
    <w:rsid w:val="00BD5C15"/>
    <w:rsid w:val="00BD682E"/>
    <w:rsid w:val="00BD6C39"/>
    <w:rsid w:val="00BD6CB2"/>
    <w:rsid w:val="00BD70DA"/>
    <w:rsid w:val="00BD74DF"/>
    <w:rsid w:val="00BD75F0"/>
    <w:rsid w:val="00BD7719"/>
    <w:rsid w:val="00BD7A43"/>
    <w:rsid w:val="00BE042A"/>
    <w:rsid w:val="00BE1250"/>
    <w:rsid w:val="00BE181F"/>
    <w:rsid w:val="00BE1ACD"/>
    <w:rsid w:val="00BE1C3E"/>
    <w:rsid w:val="00BE21F5"/>
    <w:rsid w:val="00BE2EA9"/>
    <w:rsid w:val="00BE43C8"/>
    <w:rsid w:val="00BE4E6D"/>
    <w:rsid w:val="00BE4EF1"/>
    <w:rsid w:val="00BE5047"/>
    <w:rsid w:val="00BE5505"/>
    <w:rsid w:val="00BE55C0"/>
    <w:rsid w:val="00BE5C6B"/>
    <w:rsid w:val="00BE5EB6"/>
    <w:rsid w:val="00BE5FED"/>
    <w:rsid w:val="00BE63B1"/>
    <w:rsid w:val="00BE643C"/>
    <w:rsid w:val="00BE645D"/>
    <w:rsid w:val="00BE6FF7"/>
    <w:rsid w:val="00BE75AB"/>
    <w:rsid w:val="00BE77F7"/>
    <w:rsid w:val="00BE7DF0"/>
    <w:rsid w:val="00BF003A"/>
    <w:rsid w:val="00BF0576"/>
    <w:rsid w:val="00BF0846"/>
    <w:rsid w:val="00BF0B41"/>
    <w:rsid w:val="00BF0E9C"/>
    <w:rsid w:val="00BF0FB9"/>
    <w:rsid w:val="00BF180E"/>
    <w:rsid w:val="00BF25B5"/>
    <w:rsid w:val="00BF290A"/>
    <w:rsid w:val="00BF47C0"/>
    <w:rsid w:val="00BF4B70"/>
    <w:rsid w:val="00BF6250"/>
    <w:rsid w:val="00BF6908"/>
    <w:rsid w:val="00BF7590"/>
    <w:rsid w:val="00BF7723"/>
    <w:rsid w:val="00BF7A86"/>
    <w:rsid w:val="00BF7CA8"/>
    <w:rsid w:val="00C00816"/>
    <w:rsid w:val="00C00B7C"/>
    <w:rsid w:val="00C00DCD"/>
    <w:rsid w:val="00C01A07"/>
    <w:rsid w:val="00C01F70"/>
    <w:rsid w:val="00C027AF"/>
    <w:rsid w:val="00C03E1B"/>
    <w:rsid w:val="00C040B2"/>
    <w:rsid w:val="00C045FB"/>
    <w:rsid w:val="00C04D7A"/>
    <w:rsid w:val="00C04F08"/>
    <w:rsid w:val="00C05314"/>
    <w:rsid w:val="00C056FE"/>
    <w:rsid w:val="00C07190"/>
    <w:rsid w:val="00C071F9"/>
    <w:rsid w:val="00C07317"/>
    <w:rsid w:val="00C07B8D"/>
    <w:rsid w:val="00C07E25"/>
    <w:rsid w:val="00C104B5"/>
    <w:rsid w:val="00C1064D"/>
    <w:rsid w:val="00C10B3E"/>
    <w:rsid w:val="00C11337"/>
    <w:rsid w:val="00C1186E"/>
    <w:rsid w:val="00C12491"/>
    <w:rsid w:val="00C127E9"/>
    <w:rsid w:val="00C12EBA"/>
    <w:rsid w:val="00C1300E"/>
    <w:rsid w:val="00C13590"/>
    <w:rsid w:val="00C13784"/>
    <w:rsid w:val="00C13ADD"/>
    <w:rsid w:val="00C13C64"/>
    <w:rsid w:val="00C151EF"/>
    <w:rsid w:val="00C15836"/>
    <w:rsid w:val="00C1638B"/>
    <w:rsid w:val="00C168E5"/>
    <w:rsid w:val="00C16ADF"/>
    <w:rsid w:val="00C16D5F"/>
    <w:rsid w:val="00C16DBE"/>
    <w:rsid w:val="00C17716"/>
    <w:rsid w:val="00C177A4"/>
    <w:rsid w:val="00C20856"/>
    <w:rsid w:val="00C20D0A"/>
    <w:rsid w:val="00C20D19"/>
    <w:rsid w:val="00C215BC"/>
    <w:rsid w:val="00C215E4"/>
    <w:rsid w:val="00C21C21"/>
    <w:rsid w:val="00C223F7"/>
    <w:rsid w:val="00C22B4D"/>
    <w:rsid w:val="00C231FA"/>
    <w:rsid w:val="00C232EC"/>
    <w:rsid w:val="00C23BEC"/>
    <w:rsid w:val="00C240B4"/>
    <w:rsid w:val="00C24289"/>
    <w:rsid w:val="00C24C2F"/>
    <w:rsid w:val="00C24CD8"/>
    <w:rsid w:val="00C25A24"/>
    <w:rsid w:val="00C25B56"/>
    <w:rsid w:val="00C261B9"/>
    <w:rsid w:val="00C262C9"/>
    <w:rsid w:val="00C264BE"/>
    <w:rsid w:val="00C266D8"/>
    <w:rsid w:val="00C27DE4"/>
    <w:rsid w:val="00C3004A"/>
    <w:rsid w:val="00C30DC5"/>
    <w:rsid w:val="00C3110D"/>
    <w:rsid w:val="00C311ED"/>
    <w:rsid w:val="00C3121A"/>
    <w:rsid w:val="00C33C08"/>
    <w:rsid w:val="00C34036"/>
    <w:rsid w:val="00C3424C"/>
    <w:rsid w:val="00C34362"/>
    <w:rsid w:val="00C34CE4"/>
    <w:rsid w:val="00C3508C"/>
    <w:rsid w:val="00C35534"/>
    <w:rsid w:val="00C3560F"/>
    <w:rsid w:val="00C3641C"/>
    <w:rsid w:val="00C3690A"/>
    <w:rsid w:val="00C36BD9"/>
    <w:rsid w:val="00C36D81"/>
    <w:rsid w:val="00C37433"/>
    <w:rsid w:val="00C3763D"/>
    <w:rsid w:val="00C3772E"/>
    <w:rsid w:val="00C378F7"/>
    <w:rsid w:val="00C401C1"/>
    <w:rsid w:val="00C4028C"/>
    <w:rsid w:val="00C4035A"/>
    <w:rsid w:val="00C40B50"/>
    <w:rsid w:val="00C41300"/>
    <w:rsid w:val="00C4251D"/>
    <w:rsid w:val="00C42820"/>
    <w:rsid w:val="00C42C17"/>
    <w:rsid w:val="00C4340F"/>
    <w:rsid w:val="00C43CE3"/>
    <w:rsid w:val="00C44F2B"/>
    <w:rsid w:val="00C4547F"/>
    <w:rsid w:val="00C457F2"/>
    <w:rsid w:val="00C45AED"/>
    <w:rsid w:val="00C45C2F"/>
    <w:rsid w:val="00C476FE"/>
    <w:rsid w:val="00C4780F"/>
    <w:rsid w:val="00C478EC"/>
    <w:rsid w:val="00C47D9A"/>
    <w:rsid w:val="00C50529"/>
    <w:rsid w:val="00C5082D"/>
    <w:rsid w:val="00C508C5"/>
    <w:rsid w:val="00C50C5D"/>
    <w:rsid w:val="00C51173"/>
    <w:rsid w:val="00C5145D"/>
    <w:rsid w:val="00C51496"/>
    <w:rsid w:val="00C51B1B"/>
    <w:rsid w:val="00C51C0A"/>
    <w:rsid w:val="00C52FBD"/>
    <w:rsid w:val="00C532B8"/>
    <w:rsid w:val="00C53C5A"/>
    <w:rsid w:val="00C540C4"/>
    <w:rsid w:val="00C54265"/>
    <w:rsid w:val="00C544AE"/>
    <w:rsid w:val="00C54747"/>
    <w:rsid w:val="00C551EC"/>
    <w:rsid w:val="00C55248"/>
    <w:rsid w:val="00C55408"/>
    <w:rsid w:val="00C558F3"/>
    <w:rsid w:val="00C55E6D"/>
    <w:rsid w:val="00C56027"/>
    <w:rsid w:val="00C5652B"/>
    <w:rsid w:val="00C5661E"/>
    <w:rsid w:val="00C56747"/>
    <w:rsid w:val="00C57C65"/>
    <w:rsid w:val="00C60293"/>
    <w:rsid w:val="00C60337"/>
    <w:rsid w:val="00C60535"/>
    <w:rsid w:val="00C6181D"/>
    <w:rsid w:val="00C61B89"/>
    <w:rsid w:val="00C61D5D"/>
    <w:rsid w:val="00C632A8"/>
    <w:rsid w:val="00C634D7"/>
    <w:rsid w:val="00C6447A"/>
    <w:rsid w:val="00C64507"/>
    <w:rsid w:val="00C6536F"/>
    <w:rsid w:val="00C65A71"/>
    <w:rsid w:val="00C662A1"/>
    <w:rsid w:val="00C662E0"/>
    <w:rsid w:val="00C66540"/>
    <w:rsid w:val="00C66CD3"/>
    <w:rsid w:val="00C670FA"/>
    <w:rsid w:val="00C6748C"/>
    <w:rsid w:val="00C6772A"/>
    <w:rsid w:val="00C678C3"/>
    <w:rsid w:val="00C67E0F"/>
    <w:rsid w:val="00C700A8"/>
    <w:rsid w:val="00C70394"/>
    <w:rsid w:val="00C7111B"/>
    <w:rsid w:val="00C727C0"/>
    <w:rsid w:val="00C7351B"/>
    <w:rsid w:val="00C73869"/>
    <w:rsid w:val="00C75611"/>
    <w:rsid w:val="00C75946"/>
    <w:rsid w:val="00C75DA3"/>
    <w:rsid w:val="00C763E3"/>
    <w:rsid w:val="00C76AE9"/>
    <w:rsid w:val="00C7754D"/>
    <w:rsid w:val="00C805AA"/>
    <w:rsid w:val="00C81846"/>
    <w:rsid w:val="00C81AAC"/>
    <w:rsid w:val="00C81FFE"/>
    <w:rsid w:val="00C8235E"/>
    <w:rsid w:val="00C83F83"/>
    <w:rsid w:val="00C841DD"/>
    <w:rsid w:val="00C84643"/>
    <w:rsid w:val="00C84DBD"/>
    <w:rsid w:val="00C8554F"/>
    <w:rsid w:val="00C85F1C"/>
    <w:rsid w:val="00C8664A"/>
    <w:rsid w:val="00C8689B"/>
    <w:rsid w:val="00C872AE"/>
    <w:rsid w:val="00C87F20"/>
    <w:rsid w:val="00C9011B"/>
    <w:rsid w:val="00C90F51"/>
    <w:rsid w:val="00C91580"/>
    <w:rsid w:val="00C917D6"/>
    <w:rsid w:val="00C91FD4"/>
    <w:rsid w:val="00C92AE5"/>
    <w:rsid w:val="00C93125"/>
    <w:rsid w:val="00C94102"/>
    <w:rsid w:val="00C9434E"/>
    <w:rsid w:val="00C9452D"/>
    <w:rsid w:val="00C95163"/>
    <w:rsid w:val="00C951D4"/>
    <w:rsid w:val="00C958D3"/>
    <w:rsid w:val="00C95D2E"/>
    <w:rsid w:val="00C95DCE"/>
    <w:rsid w:val="00C95FE6"/>
    <w:rsid w:val="00C963A6"/>
    <w:rsid w:val="00C96633"/>
    <w:rsid w:val="00C968B8"/>
    <w:rsid w:val="00C97A36"/>
    <w:rsid w:val="00C97B7A"/>
    <w:rsid w:val="00CA060E"/>
    <w:rsid w:val="00CA1116"/>
    <w:rsid w:val="00CA131F"/>
    <w:rsid w:val="00CA15E3"/>
    <w:rsid w:val="00CA180E"/>
    <w:rsid w:val="00CA18EB"/>
    <w:rsid w:val="00CA2192"/>
    <w:rsid w:val="00CA2C50"/>
    <w:rsid w:val="00CA3564"/>
    <w:rsid w:val="00CA3832"/>
    <w:rsid w:val="00CA38BB"/>
    <w:rsid w:val="00CA4592"/>
    <w:rsid w:val="00CA4969"/>
    <w:rsid w:val="00CA4B61"/>
    <w:rsid w:val="00CA4F09"/>
    <w:rsid w:val="00CA4F31"/>
    <w:rsid w:val="00CA5C91"/>
    <w:rsid w:val="00CA6349"/>
    <w:rsid w:val="00CA6797"/>
    <w:rsid w:val="00CA710E"/>
    <w:rsid w:val="00CA75FB"/>
    <w:rsid w:val="00CA773E"/>
    <w:rsid w:val="00CA78C1"/>
    <w:rsid w:val="00CA7954"/>
    <w:rsid w:val="00CA7D27"/>
    <w:rsid w:val="00CB05FD"/>
    <w:rsid w:val="00CB0A16"/>
    <w:rsid w:val="00CB0B6A"/>
    <w:rsid w:val="00CB1215"/>
    <w:rsid w:val="00CB19C4"/>
    <w:rsid w:val="00CB286B"/>
    <w:rsid w:val="00CB2F74"/>
    <w:rsid w:val="00CB3168"/>
    <w:rsid w:val="00CB3E80"/>
    <w:rsid w:val="00CB3EB4"/>
    <w:rsid w:val="00CB5317"/>
    <w:rsid w:val="00CB6707"/>
    <w:rsid w:val="00CB7DD5"/>
    <w:rsid w:val="00CC02F0"/>
    <w:rsid w:val="00CC02F5"/>
    <w:rsid w:val="00CC044C"/>
    <w:rsid w:val="00CC0CD8"/>
    <w:rsid w:val="00CC1EA1"/>
    <w:rsid w:val="00CC3914"/>
    <w:rsid w:val="00CC39A5"/>
    <w:rsid w:val="00CC4C41"/>
    <w:rsid w:val="00CC4C66"/>
    <w:rsid w:val="00CC504E"/>
    <w:rsid w:val="00CC5786"/>
    <w:rsid w:val="00CC6286"/>
    <w:rsid w:val="00CC68BD"/>
    <w:rsid w:val="00CC6B00"/>
    <w:rsid w:val="00CC6C7E"/>
    <w:rsid w:val="00CC6EDD"/>
    <w:rsid w:val="00CC7656"/>
    <w:rsid w:val="00CC7BFD"/>
    <w:rsid w:val="00CC7FE0"/>
    <w:rsid w:val="00CD0002"/>
    <w:rsid w:val="00CD07E6"/>
    <w:rsid w:val="00CD0B94"/>
    <w:rsid w:val="00CD1594"/>
    <w:rsid w:val="00CD2495"/>
    <w:rsid w:val="00CD25CA"/>
    <w:rsid w:val="00CD28FE"/>
    <w:rsid w:val="00CD2B39"/>
    <w:rsid w:val="00CD2E01"/>
    <w:rsid w:val="00CD41F2"/>
    <w:rsid w:val="00CD4418"/>
    <w:rsid w:val="00CD492E"/>
    <w:rsid w:val="00CD4B97"/>
    <w:rsid w:val="00CD4EBD"/>
    <w:rsid w:val="00CD4EF0"/>
    <w:rsid w:val="00CD54B0"/>
    <w:rsid w:val="00CD5FB9"/>
    <w:rsid w:val="00CD629D"/>
    <w:rsid w:val="00CD6AE5"/>
    <w:rsid w:val="00CD71B2"/>
    <w:rsid w:val="00CD77A2"/>
    <w:rsid w:val="00CE09E1"/>
    <w:rsid w:val="00CE0DF3"/>
    <w:rsid w:val="00CE1348"/>
    <w:rsid w:val="00CE18AF"/>
    <w:rsid w:val="00CE18C3"/>
    <w:rsid w:val="00CE18FF"/>
    <w:rsid w:val="00CE29A3"/>
    <w:rsid w:val="00CE2DDE"/>
    <w:rsid w:val="00CE2F4A"/>
    <w:rsid w:val="00CE3709"/>
    <w:rsid w:val="00CE40EE"/>
    <w:rsid w:val="00CE4C75"/>
    <w:rsid w:val="00CE69DE"/>
    <w:rsid w:val="00CE6B6D"/>
    <w:rsid w:val="00CE6F74"/>
    <w:rsid w:val="00CE7350"/>
    <w:rsid w:val="00CF0D62"/>
    <w:rsid w:val="00CF1A50"/>
    <w:rsid w:val="00CF1E22"/>
    <w:rsid w:val="00CF2FDB"/>
    <w:rsid w:val="00CF3B2F"/>
    <w:rsid w:val="00CF41D4"/>
    <w:rsid w:val="00CF4781"/>
    <w:rsid w:val="00CF4D98"/>
    <w:rsid w:val="00CF520D"/>
    <w:rsid w:val="00CF5A33"/>
    <w:rsid w:val="00CF5D7D"/>
    <w:rsid w:val="00CF5EA4"/>
    <w:rsid w:val="00CF6228"/>
    <w:rsid w:val="00CF62A6"/>
    <w:rsid w:val="00CF694E"/>
    <w:rsid w:val="00CF7E22"/>
    <w:rsid w:val="00D0028A"/>
    <w:rsid w:val="00D0046A"/>
    <w:rsid w:val="00D00CE0"/>
    <w:rsid w:val="00D01D38"/>
    <w:rsid w:val="00D01F26"/>
    <w:rsid w:val="00D02615"/>
    <w:rsid w:val="00D02A7D"/>
    <w:rsid w:val="00D02B61"/>
    <w:rsid w:val="00D031B8"/>
    <w:rsid w:val="00D037C3"/>
    <w:rsid w:val="00D038C7"/>
    <w:rsid w:val="00D03A01"/>
    <w:rsid w:val="00D04414"/>
    <w:rsid w:val="00D04A0E"/>
    <w:rsid w:val="00D04CD6"/>
    <w:rsid w:val="00D05539"/>
    <w:rsid w:val="00D061D3"/>
    <w:rsid w:val="00D06B07"/>
    <w:rsid w:val="00D06DDD"/>
    <w:rsid w:val="00D06E39"/>
    <w:rsid w:val="00D0757C"/>
    <w:rsid w:val="00D0769C"/>
    <w:rsid w:val="00D07D8D"/>
    <w:rsid w:val="00D07F19"/>
    <w:rsid w:val="00D114D2"/>
    <w:rsid w:val="00D12BDB"/>
    <w:rsid w:val="00D12D18"/>
    <w:rsid w:val="00D13234"/>
    <w:rsid w:val="00D13910"/>
    <w:rsid w:val="00D13B8F"/>
    <w:rsid w:val="00D13D06"/>
    <w:rsid w:val="00D14AC3"/>
    <w:rsid w:val="00D14C8B"/>
    <w:rsid w:val="00D17755"/>
    <w:rsid w:val="00D20199"/>
    <w:rsid w:val="00D201D4"/>
    <w:rsid w:val="00D20C03"/>
    <w:rsid w:val="00D213E8"/>
    <w:rsid w:val="00D214C5"/>
    <w:rsid w:val="00D214E3"/>
    <w:rsid w:val="00D21B3B"/>
    <w:rsid w:val="00D22B2C"/>
    <w:rsid w:val="00D230C4"/>
    <w:rsid w:val="00D230D9"/>
    <w:rsid w:val="00D239DE"/>
    <w:rsid w:val="00D23C67"/>
    <w:rsid w:val="00D24B5B"/>
    <w:rsid w:val="00D24E84"/>
    <w:rsid w:val="00D25187"/>
    <w:rsid w:val="00D25950"/>
    <w:rsid w:val="00D25E28"/>
    <w:rsid w:val="00D263D5"/>
    <w:rsid w:val="00D2682A"/>
    <w:rsid w:val="00D26C53"/>
    <w:rsid w:val="00D26D32"/>
    <w:rsid w:val="00D26D5C"/>
    <w:rsid w:val="00D27716"/>
    <w:rsid w:val="00D27ABA"/>
    <w:rsid w:val="00D27CFC"/>
    <w:rsid w:val="00D309D6"/>
    <w:rsid w:val="00D30AEA"/>
    <w:rsid w:val="00D30F45"/>
    <w:rsid w:val="00D310F2"/>
    <w:rsid w:val="00D31AB5"/>
    <w:rsid w:val="00D3236C"/>
    <w:rsid w:val="00D32A0A"/>
    <w:rsid w:val="00D32B8C"/>
    <w:rsid w:val="00D33088"/>
    <w:rsid w:val="00D3383B"/>
    <w:rsid w:val="00D33CD8"/>
    <w:rsid w:val="00D33FF9"/>
    <w:rsid w:val="00D34546"/>
    <w:rsid w:val="00D34923"/>
    <w:rsid w:val="00D34DD5"/>
    <w:rsid w:val="00D350B3"/>
    <w:rsid w:val="00D351A8"/>
    <w:rsid w:val="00D35406"/>
    <w:rsid w:val="00D35551"/>
    <w:rsid w:val="00D36165"/>
    <w:rsid w:val="00D36759"/>
    <w:rsid w:val="00D378F5"/>
    <w:rsid w:val="00D37C5E"/>
    <w:rsid w:val="00D37CC4"/>
    <w:rsid w:val="00D417BF"/>
    <w:rsid w:val="00D41BE0"/>
    <w:rsid w:val="00D41FF8"/>
    <w:rsid w:val="00D42D27"/>
    <w:rsid w:val="00D43B16"/>
    <w:rsid w:val="00D44401"/>
    <w:rsid w:val="00D444E7"/>
    <w:rsid w:val="00D44E3F"/>
    <w:rsid w:val="00D44F81"/>
    <w:rsid w:val="00D4538F"/>
    <w:rsid w:val="00D45503"/>
    <w:rsid w:val="00D45603"/>
    <w:rsid w:val="00D457BF"/>
    <w:rsid w:val="00D457DD"/>
    <w:rsid w:val="00D458CE"/>
    <w:rsid w:val="00D459FD"/>
    <w:rsid w:val="00D45F6A"/>
    <w:rsid w:val="00D46737"/>
    <w:rsid w:val="00D46DD3"/>
    <w:rsid w:val="00D47320"/>
    <w:rsid w:val="00D474B0"/>
    <w:rsid w:val="00D47AC9"/>
    <w:rsid w:val="00D47D8A"/>
    <w:rsid w:val="00D47D95"/>
    <w:rsid w:val="00D504F1"/>
    <w:rsid w:val="00D50623"/>
    <w:rsid w:val="00D50ABC"/>
    <w:rsid w:val="00D5115F"/>
    <w:rsid w:val="00D51B17"/>
    <w:rsid w:val="00D51E7C"/>
    <w:rsid w:val="00D52397"/>
    <w:rsid w:val="00D526EC"/>
    <w:rsid w:val="00D528D7"/>
    <w:rsid w:val="00D53077"/>
    <w:rsid w:val="00D54CBF"/>
    <w:rsid w:val="00D55637"/>
    <w:rsid w:val="00D55AC0"/>
    <w:rsid w:val="00D55D53"/>
    <w:rsid w:val="00D55D62"/>
    <w:rsid w:val="00D568F2"/>
    <w:rsid w:val="00D56F17"/>
    <w:rsid w:val="00D57896"/>
    <w:rsid w:val="00D579AC"/>
    <w:rsid w:val="00D6081E"/>
    <w:rsid w:val="00D60BDD"/>
    <w:rsid w:val="00D619DA"/>
    <w:rsid w:val="00D62022"/>
    <w:rsid w:val="00D62F3C"/>
    <w:rsid w:val="00D63A8B"/>
    <w:rsid w:val="00D63E07"/>
    <w:rsid w:val="00D63FC5"/>
    <w:rsid w:val="00D64046"/>
    <w:rsid w:val="00D64290"/>
    <w:rsid w:val="00D64C78"/>
    <w:rsid w:val="00D65754"/>
    <w:rsid w:val="00D65D3A"/>
    <w:rsid w:val="00D65DAA"/>
    <w:rsid w:val="00D65ED7"/>
    <w:rsid w:val="00D66203"/>
    <w:rsid w:val="00D662A9"/>
    <w:rsid w:val="00D66EBC"/>
    <w:rsid w:val="00D677C8"/>
    <w:rsid w:val="00D67D36"/>
    <w:rsid w:val="00D70762"/>
    <w:rsid w:val="00D71064"/>
    <w:rsid w:val="00D71113"/>
    <w:rsid w:val="00D71374"/>
    <w:rsid w:val="00D7262C"/>
    <w:rsid w:val="00D72BAC"/>
    <w:rsid w:val="00D72D70"/>
    <w:rsid w:val="00D73516"/>
    <w:rsid w:val="00D73819"/>
    <w:rsid w:val="00D739E8"/>
    <w:rsid w:val="00D73AE9"/>
    <w:rsid w:val="00D740AE"/>
    <w:rsid w:val="00D74769"/>
    <w:rsid w:val="00D74FE9"/>
    <w:rsid w:val="00D757B2"/>
    <w:rsid w:val="00D76706"/>
    <w:rsid w:val="00D76DE4"/>
    <w:rsid w:val="00D771B0"/>
    <w:rsid w:val="00D7735D"/>
    <w:rsid w:val="00D775A1"/>
    <w:rsid w:val="00D775F2"/>
    <w:rsid w:val="00D8036D"/>
    <w:rsid w:val="00D80541"/>
    <w:rsid w:val="00D80ADC"/>
    <w:rsid w:val="00D80EAD"/>
    <w:rsid w:val="00D811D4"/>
    <w:rsid w:val="00D81F39"/>
    <w:rsid w:val="00D82676"/>
    <w:rsid w:val="00D82961"/>
    <w:rsid w:val="00D82DA8"/>
    <w:rsid w:val="00D82E91"/>
    <w:rsid w:val="00D82FA8"/>
    <w:rsid w:val="00D83103"/>
    <w:rsid w:val="00D83D28"/>
    <w:rsid w:val="00D83E49"/>
    <w:rsid w:val="00D83FF1"/>
    <w:rsid w:val="00D84A81"/>
    <w:rsid w:val="00D8609F"/>
    <w:rsid w:val="00D86609"/>
    <w:rsid w:val="00D8699B"/>
    <w:rsid w:val="00D8746A"/>
    <w:rsid w:val="00D8748D"/>
    <w:rsid w:val="00D8783C"/>
    <w:rsid w:val="00D87843"/>
    <w:rsid w:val="00D87EDF"/>
    <w:rsid w:val="00D87F17"/>
    <w:rsid w:val="00D90775"/>
    <w:rsid w:val="00D90E03"/>
    <w:rsid w:val="00D9135D"/>
    <w:rsid w:val="00D91E84"/>
    <w:rsid w:val="00D920DA"/>
    <w:rsid w:val="00D928C6"/>
    <w:rsid w:val="00D92B41"/>
    <w:rsid w:val="00D9426C"/>
    <w:rsid w:val="00D947C1"/>
    <w:rsid w:val="00D94FB4"/>
    <w:rsid w:val="00D9546D"/>
    <w:rsid w:val="00D955EF"/>
    <w:rsid w:val="00D95AF1"/>
    <w:rsid w:val="00D961A6"/>
    <w:rsid w:val="00D96263"/>
    <w:rsid w:val="00D96C1C"/>
    <w:rsid w:val="00D96D77"/>
    <w:rsid w:val="00D96FD3"/>
    <w:rsid w:val="00D97EA4"/>
    <w:rsid w:val="00DA09DD"/>
    <w:rsid w:val="00DA0AF6"/>
    <w:rsid w:val="00DA0DB8"/>
    <w:rsid w:val="00DA0E9E"/>
    <w:rsid w:val="00DA17B2"/>
    <w:rsid w:val="00DA20D4"/>
    <w:rsid w:val="00DA497A"/>
    <w:rsid w:val="00DA4BD2"/>
    <w:rsid w:val="00DA4CD4"/>
    <w:rsid w:val="00DA5497"/>
    <w:rsid w:val="00DA5511"/>
    <w:rsid w:val="00DA5783"/>
    <w:rsid w:val="00DA60A6"/>
    <w:rsid w:val="00DA62A5"/>
    <w:rsid w:val="00DA6968"/>
    <w:rsid w:val="00DA6BEE"/>
    <w:rsid w:val="00DA7455"/>
    <w:rsid w:val="00DA7765"/>
    <w:rsid w:val="00DA77F1"/>
    <w:rsid w:val="00DA790D"/>
    <w:rsid w:val="00DB0139"/>
    <w:rsid w:val="00DB0361"/>
    <w:rsid w:val="00DB10F0"/>
    <w:rsid w:val="00DB20A1"/>
    <w:rsid w:val="00DB2BE1"/>
    <w:rsid w:val="00DB3403"/>
    <w:rsid w:val="00DB3749"/>
    <w:rsid w:val="00DB379A"/>
    <w:rsid w:val="00DB3805"/>
    <w:rsid w:val="00DB3945"/>
    <w:rsid w:val="00DB4596"/>
    <w:rsid w:val="00DB4FF7"/>
    <w:rsid w:val="00DB504E"/>
    <w:rsid w:val="00DB63DE"/>
    <w:rsid w:val="00DB67DE"/>
    <w:rsid w:val="00DB68FB"/>
    <w:rsid w:val="00DB6D6E"/>
    <w:rsid w:val="00DB6E83"/>
    <w:rsid w:val="00DB7466"/>
    <w:rsid w:val="00DC0094"/>
    <w:rsid w:val="00DC0C9A"/>
    <w:rsid w:val="00DC12F7"/>
    <w:rsid w:val="00DC1698"/>
    <w:rsid w:val="00DC20C7"/>
    <w:rsid w:val="00DC249F"/>
    <w:rsid w:val="00DC26A7"/>
    <w:rsid w:val="00DC26C9"/>
    <w:rsid w:val="00DC28B9"/>
    <w:rsid w:val="00DC2D40"/>
    <w:rsid w:val="00DC2E0B"/>
    <w:rsid w:val="00DC3835"/>
    <w:rsid w:val="00DC3849"/>
    <w:rsid w:val="00DC3DD7"/>
    <w:rsid w:val="00DC3F30"/>
    <w:rsid w:val="00DC4A4C"/>
    <w:rsid w:val="00DC4DBA"/>
    <w:rsid w:val="00DC4DD9"/>
    <w:rsid w:val="00DC52A2"/>
    <w:rsid w:val="00DC5CF0"/>
    <w:rsid w:val="00DC5F6E"/>
    <w:rsid w:val="00DC6361"/>
    <w:rsid w:val="00DC6633"/>
    <w:rsid w:val="00DC6CD6"/>
    <w:rsid w:val="00DC766F"/>
    <w:rsid w:val="00DC7FD5"/>
    <w:rsid w:val="00DD0432"/>
    <w:rsid w:val="00DD0BDC"/>
    <w:rsid w:val="00DD1130"/>
    <w:rsid w:val="00DD163A"/>
    <w:rsid w:val="00DD1B9A"/>
    <w:rsid w:val="00DD222B"/>
    <w:rsid w:val="00DD234C"/>
    <w:rsid w:val="00DD2370"/>
    <w:rsid w:val="00DD2914"/>
    <w:rsid w:val="00DD2B64"/>
    <w:rsid w:val="00DD2CEE"/>
    <w:rsid w:val="00DD2D59"/>
    <w:rsid w:val="00DD3A7E"/>
    <w:rsid w:val="00DD3E2E"/>
    <w:rsid w:val="00DD4D35"/>
    <w:rsid w:val="00DD51C1"/>
    <w:rsid w:val="00DD66E2"/>
    <w:rsid w:val="00DD6E32"/>
    <w:rsid w:val="00DD730A"/>
    <w:rsid w:val="00DE0349"/>
    <w:rsid w:val="00DE081F"/>
    <w:rsid w:val="00DE0A51"/>
    <w:rsid w:val="00DE0C4A"/>
    <w:rsid w:val="00DE0D5D"/>
    <w:rsid w:val="00DE1155"/>
    <w:rsid w:val="00DE17AE"/>
    <w:rsid w:val="00DE1A4A"/>
    <w:rsid w:val="00DE1D31"/>
    <w:rsid w:val="00DE2830"/>
    <w:rsid w:val="00DE2D8C"/>
    <w:rsid w:val="00DE3557"/>
    <w:rsid w:val="00DE383D"/>
    <w:rsid w:val="00DE5326"/>
    <w:rsid w:val="00DE5960"/>
    <w:rsid w:val="00DE5B9D"/>
    <w:rsid w:val="00DE694C"/>
    <w:rsid w:val="00DE6ACD"/>
    <w:rsid w:val="00DE72E6"/>
    <w:rsid w:val="00DE7772"/>
    <w:rsid w:val="00DF04BC"/>
    <w:rsid w:val="00DF085D"/>
    <w:rsid w:val="00DF0BB9"/>
    <w:rsid w:val="00DF11B5"/>
    <w:rsid w:val="00DF1990"/>
    <w:rsid w:val="00DF363C"/>
    <w:rsid w:val="00DF3812"/>
    <w:rsid w:val="00DF3F3A"/>
    <w:rsid w:val="00DF5BD9"/>
    <w:rsid w:val="00DF5F98"/>
    <w:rsid w:val="00DF6D62"/>
    <w:rsid w:val="00DF6FDF"/>
    <w:rsid w:val="00DF7CC7"/>
    <w:rsid w:val="00E0016F"/>
    <w:rsid w:val="00E015E6"/>
    <w:rsid w:val="00E01A50"/>
    <w:rsid w:val="00E029E7"/>
    <w:rsid w:val="00E0385F"/>
    <w:rsid w:val="00E03CB7"/>
    <w:rsid w:val="00E04C2A"/>
    <w:rsid w:val="00E04DC3"/>
    <w:rsid w:val="00E05FC7"/>
    <w:rsid w:val="00E06622"/>
    <w:rsid w:val="00E0745F"/>
    <w:rsid w:val="00E07D31"/>
    <w:rsid w:val="00E07E90"/>
    <w:rsid w:val="00E07F39"/>
    <w:rsid w:val="00E07F63"/>
    <w:rsid w:val="00E103DC"/>
    <w:rsid w:val="00E10B36"/>
    <w:rsid w:val="00E10CE9"/>
    <w:rsid w:val="00E10E0D"/>
    <w:rsid w:val="00E10ECD"/>
    <w:rsid w:val="00E1147C"/>
    <w:rsid w:val="00E116EB"/>
    <w:rsid w:val="00E11FA6"/>
    <w:rsid w:val="00E12029"/>
    <w:rsid w:val="00E121E6"/>
    <w:rsid w:val="00E125FF"/>
    <w:rsid w:val="00E129BE"/>
    <w:rsid w:val="00E1358C"/>
    <w:rsid w:val="00E13B77"/>
    <w:rsid w:val="00E14321"/>
    <w:rsid w:val="00E14AE6"/>
    <w:rsid w:val="00E14E2E"/>
    <w:rsid w:val="00E15637"/>
    <w:rsid w:val="00E15EA8"/>
    <w:rsid w:val="00E16096"/>
    <w:rsid w:val="00E16690"/>
    <w:rsid w:val="00E16BB9"/>
    <w:rsid w:val="00E1731A"/>
    <w:rsid w:val="00E17FA2"/>
    <w:rsid w:val="00E200FB"/>
    <w:rsid w:val="00E213FC"/>
    <w:rsid w:val="00E22AE7"/>
    <w:rsid w:val="00E236A7"/>
    <w:rsid w:val="00E23797"/>
    <w:rsid w:val="00E2406C"/>
    <w:rsid w:val="00E2431B"/>
    <w:rsid w:val="00E24941"/>
    <w:rsid w:val="00E24F02"/>
    <w:rsid w:val="00E26BEB"/>
    <w:rsid w:val="00E26D8A"/>
    <w:rsid w:val="00E2730B"/>
    <w:rsid w:val="00E2760C"/>
    <w:rsid w:val="00E27710"/>
    <w:rsid w:val="00E27AA5"/>
    <w:rsid w:val="00E27B57"/>
    <w:rsid w:val="00E27E11"/>
    <w:rsid w:val="00E301AC"/>
    <w:rsid w:val="00E30904"/>
    <w:rsid w:val="00E30FF6"/>
    <w:rsid w:val="00E31B51"/>
    <w:rsid w:val="00E32541"/>
    <w:rsid w:val="00E32768"/>
    <w:rsid w:val="00E33265"/>
    <w:rsid w:val="00E34AC4"/>
    <w:rsid w:val="00E352A0"/>
    <w:rsid w:val="00E358C6"/>
    <w:rsid w:val="00E375AB"/>
    <w:rsid w:val="00E37A3B"/>
    <w:rsid w:val="00E4040A"/>
    <w:rsid w:val="00E40410"/>
    <w:rsid w:val="00E4153B"/>
    <w:rsid w:val="00E41DCE"/>
    <w:rsid w:val="00E420E0"/>
    <w:rsid w:val="00E422AD"/>
    <w:rsid w:val="00E424BC"/>
    <w:rsid w:val="00E424EF"/>
    <w:rsid w:val="00E4341A"/>
    <w:rsid w:val="00E43578"/>
    <w:rsid w:val="00E435F6"/>
    <w:rsid w:val="00E43933"/>
    <w:rsid w:val="00E4429E"/>
    <w:rsid w:val="00E449E7"/>
    <w:rsid w:val="00E45627"/>
    <w:rsid w:val="00E46448"/>
    <w:rsid w:val="00E46776"/>
    <w:rsid w:val="00E470F2"/>
    <w:rsid w:val="00E471CF"/>
    <w:rsid w:val="00E473B4"/>
    <w:rsid w:val="00E5076F"/>
    <w:rsid w:val="00E50846"/>
    <w:rsid w:val="00E5098D"/>
    <w:rsid w:val="00E51016"/>
    <w:rsid w:val="00E51475"/>
    <w:rsid w:val="00E5148E"/>
    <w:rsid w:val="00E51ADD"/>
    <w:rsid w:val="00E52235"/>
    <w:rsid w:val="00E522F5"/>
    <w:rsid w:val="00E52373"/>
    <w:rsid w:val="00E52C1D"/>
    <w:rsid w:val="00E5318E"/>
    <w:rsid w:val="00E5396C"/>
    <w:rsid w:val="00E54021"/>
    <w:rsid w:val="00E551E9"/>
    <w:rsid w:val="00E556E6"/>
    <w:rsid w:val="00E55833"/>
    <w:rsid w:val="00E55C46"/>
    <w:rsid w:val="00E55DC3"/>
    <w:rsid w:val="00E56D17"/>
    <w:rsid w:val="00E571F0"/>
    <w:rsid w:val="00E5734C"/>
    <w:rsid w:val="00E57C39"/>
    <w:rsid w:val="00E57DA3"/>
    <w:rsid w:val="00E603CA"/>
    <w:rsid w:val="00E60FA4"/>
    <w:rsid w:val="00E62030"/>
    <w:rsid w:val="00E62320"/>
    <w:rsid w:val="00E6287B"/>
    <w:rsid w:val="00E62BB3"/>
    <w:rsid w:val="00E62E95"/>
    <w:rsid w:val="00E64915"/>
    <w:rsid w:val="00E651A8"/>
    <w:rsid w:val="00E65222"/>
    <w:rsid w:val="00E65EF3"/>
    <w:rsid w:val="00E66A83"/>
    <w:rsid w:val="00E67DEC"/>
    <w:rsid w:val="00E700A0"/>
    <w:rsid w:val="00E710E9"/>
    <w:rsid w:val="00E71122"/>
    <w:rsid w:val="00E71951"/>
    <w:rsid w:val="00E71A11"/>
    <w:rsid w:val="00E7213F"/>
    <w:rsid w:val="00E72D37"/>
    <w:rsid w:val="00E73BDA"/>
    <w:rsid w:val="00E73F6E"/>
    <w:rsid w:val="00E7532D"/>
    <w:rsid w:val="00E75760"/>
    <w:rsid w:val="00E76B4D"/>
    <w:rsid w:val="00E76C96"/>
    <w:rsid w:val="00E77EB9"/>
    <w:rsid w:val="00E8008D"/>
    <w:rsid w:val="00E801FB"/>
    <w:rsid w:val="00E80470"/>
    <w:rsid w:val="00E8092B"/>
    <w:rsid w:val="00E80BFF"/>
    <w:rsid w:val="00E811F8"/>
    <w:rsid w:val="00E813CA"/>
    <w:rsid w:val="00E816B0"/>
    <w:rsid w:val="00E81783"/>
    <w:rsid w:val="00E81C1B"/>
    <w:rsid w:val="00E81CFC"/>
    <w:rsid w:val="00E82708"/>
    <w:rsid w:val="00E83371"/>
    <w:rsid w:val="00E83FD1"/>
    <w:rsid w:val="00E8478E"/>
    <w:rsid w:val="00E85021"/>
    <w:rsid w:val="00E8528E"/>
    <w:rsid w:val="00E85597"/>
    <w:rsid w:val="00E86BA0"/>
    <w:rsid w:val="00E90558"/>
    <w:rsid w:val="00E919FF"/>
    <w:rsid w:val="00E91A2D"/>
    <w:rsid w:val="00E924A1"/>
    <w:rsid w:val="00E92FF1"/>
    <w:rsid w:val="00E93B1F"/>
    <w:rsid w:val="00E942DA"/>
    <w:rsid w:val="00E9450F"/>
    <w:rsid w:val="00E94759"/>
    <w:rsid w:val="00E967FB"/>
    <w:rsid w:val="00E969ED"/>
    <w:rsid w:val="00E96DDF"/>
    <w:rsid w:val="00E974AB"/>
    <w:rsid w:val="00E97834"/>
    <w:rsid w:val="00E9783C"/>
    <w:rsid w:val="00EA05AC"/>
    <w:rsid w:val="00EA0D87"/>
    <w:rsid w:val="00EA0F6C"/>
    <w:rsid w:val="00EA13AE"/>
    <w:rsid w:val="00EA2B27"/>
    <w:rsid w:val="00EA3362"/>
    <w:rsid w:val="00EA399B"/>
    <w:rsid w:val="00EA4BF2"/>
    <w:rsid w:val="00EA4F45"/>
    <w:rsid w:val="00EA578B"/>
    <w:rsid w:val="00EA58DB"/>
    <w:rsid w:val="00EA636C"/>
    <w:rsid w:val="00EA6E12"/>
    <w:rsid w:val="00EA747B"/>
    <w:rsid w:val="00EA771C"/>
    <w:rsid w:val="00EB0D9A"/>
    <w:rsid w:val="00EB112D"/>
    <w:rsid w:val="00EB1BC5"/>
    <w:rsid w:val="00EB202E"/>
    <w:rsid w:val="00EB2371"/>
    <w:rsid w:val="00EB2502"/>
    <w:rsid w:val="00EB275A"/>
    <w:rsid w:val="00EB2982"/>
    <w:rsid w:val="00EB2B21"/>
    <w:rsid w:val="00EB329F"/>
    <w:rsid w:val="00EB33E1"/>
    <w:rsid w:val="00EB3BCA"/>
    <w:rsid w:val="00EB3F0B"/>
    <w:rsid w:val="00EB40D5"/>
    <w:rsid w:val="00EB428E"/>
    <w:rsid w:val="00EB4312"/>
    <w:rsid w:val="00EB4525"/>
    <w:rsid w:val="00EB45E5"/>
    <w:rsid w:val="00EB4AB6"/>
    <w:rsid w:val="00EB4D6F"/>
    <w:rsid w:val="00EB4DCA"/>
    <w:rsid w:val="00EB5353"/>
    <w:rsid w:val="00EB5E88"/>
    <w:rsid w:val="00EB6803"/>
    <w:rsid w:val="00EB7123"/>
    <w:rsid w:val="00EB75A6"/>
    <w:rsid w:val="00EC0DCB"/>
    <w:rsid w:val="00EC1152"/>
    <w:rsid w:val="00EC18EF"/>
    <w:rsid w:val="00EC1C8C"/>
    <w:rsid w:val="00EC1EAF"/>
    <w:rsid w:val="00EC26AE"/>
    <w:rsid w:val="00EC2F04"/>
    <w:rsid w:val="00EC2F08"/>
    <w:rsid w:val="00EC3B7A"/>
    <w:rsid w:val="00EC4168"/>
    <w:rsid w:val="00EC42C6"/>
    <w:rsid w:val="00EC4D91"/>
    <w:rsid w:val="00EC54B4"/>
    <w:rsid w:val="00EC5691"/>
    <w:rsid w:val="00EC6016"/>
    <w:rsid w:val="00EC6556"/>
    <w:rsid w:val="00EC65DB"/>
    <w:rsid w:val="00EC69FF"/>
    <w:rsid w:val="00EC6ADD"/>
    <w:rsid w:val="00EC707D"/>
    <w:rsid w:val="00ED08CE"/>
    <w:rsid w:val="00ED0D6C"/>
    <w:rsid w:val="00ED0F74"/>
    <w:rsid w:val="00ED1243"/>
    <w:rsid w:val="00ED1432"/>
    <w:rsid w:val="00ED198C"/>
    <w:rsid w:val="00ED20E0"/>
    <w:rsid w:val="00ED41E3"/>
    <w:rsid w:val="00ED430A"/>
    <w:rsid w:val="00ED4847"/>
    <w:rsid w:val="00ED4DF4"/>
    <w:rsid w:val="00ED4F76"/>
    <w:rsid w:val="00ED5351"/>
    <w:rsid w:val="00ED691B"/>
    <w:rsid w:val="00ED6B67"/>
    <w:rsid w:val="00ED6DC2"/>
    <w:rsid w:val="00ED7806"/>
    <w:rsid w:val="00ED79CD"/>
    <w:rsid w:val="00ED7A67"/>
    <w:rsid w:val="00ED7CC6"/>
    <w:rsid w:val="00EE1403"/>
    <w:rsid w:val="00EE1C87"/>
    <w:rsid w:val="00EE1DD4"/>
    <w:rsid w:val="00EE2164"/>
    <w:rsid w:val="00EE265A"/>
    <w:rsid w:val="00EE27F4"/>
    <w:rsid w:val="00EE2C02"/>
    <w:rsid w:val="00EE33B7"/>
    <w:rsid w:val="00EE3646"/>
    <w:rsid w:val="00EE38AD"/>
    <w:rsid w:val="00EE3A77"/>
    <w:rsid w:val="00EE5CDA"/>
    <w:rsid w:val="00EE6094"/>
    <w:rsid w:val="00EE633E"/>
    <w:rsid w:val="00EE641B"/>
    <w:rsid w:val="00EE65D0"/>
    <w:rsid w:val="00EE6CBC"/>
    <w:rsid w:val="00EE6F18"/>
    <w:rsid w:val="00EE714C"/>
    <w:rsid w:val="00EF06A3"/>
    <w:rsid w:val="00EF0701"/>
    <w:rsid w:val="00EF0901"/>
    <w:rsid w:val="00EF0D97"/>
    <w:rsid w:val="00EF10C5"/>
    <w:rsid w:val="00EF11DC"/>
    <w:rsid w:val="00EF184A"/>
    <w:rsid w:val="00EF1A70"/>
    <w:rsid w:val="00EF1E62"/>
    <w:rsid w:val="00EF1ECB"/>
    <w:rsid w:val="00EF20AE"/>
    <w:rsid w:val="00EF23E9"/>
    <w:rsid w:val="00EF3144"/>
    <w:rsid w:val="00EF35AF"/>
    <w:rsid w:val="00EF4644"/>
    <w:rsid w:val="00EF57D0"/>
    <w:rsid w:val="00EF59B7"/>
    <w:rsid w:val="00EF6AF4"/>
    <w:rsid w:val="00EF720D"/>
    <w:rsid w:val="00EF7302"/>
    <w:rsid w:val="00EF75DF"/>
    <w:rsid w:val="00EF77A5"/>
    <w:rsid w:val="00EF7B02"/>
    <w:rsid w:val="00F00604"/>
    <w:rsid w:val="00F008EB"/>
    <w:rsid w:val="00F0091A"/>
    <w:rsid w:val="00F009D5"/>
    <w:rsid w:val="00F01B90"/>
    <w:rsid w:val="00F01D01"/>
    <w:rsid w:val="00F024B7"/>
    <w:rsid w:val="00F02FB4"/>
    <w:rsid w:val="00F0576B"/>
    <w:rsid w:val="00F064C2"/>
    <w:rsid w:val="00F06660"/>
    <w:rsid w:val="00F06CEA"/>
    <w:rsid w:val="00F0738B"/>
    <w:rsid w:val="00F102F6"/>
    <w:rsid w:val="00F10536"/>
    <w:rsid w:val="00F107F7"/>
    <w:rsid w:val="00F10C93"/>
    <w:rsid w:val="00F117DB"/>
    <w:rsid w:val="00F1187C"/>
    <w:rsid w:val="00F118CD"/>
    <w:rsid w:val="00F11C76"/>
    <w:rsid w:val="00F126B3"/>
    <w:rsid w:val="00F12E8D"/>
    <w:rsid w:val="00F12FD1"/>
    <w:rsid w:val="00F13E4F"/>
    <w:rsid w:val="00F13F2B"/>
    <w:rsid w:val="00F144C4"/>
    <w:rsid w:val="00F14747"/>
    <w:rsid w:val="00F14868"/>
    <w:rsid w:val="00F14C42"/>
    <w:rsid w:val="00F151B7"/>
    <w:rsid w:val="00F15237"/>
    <w:rsid w:val="00F15393"/>
    <w:rsid w:val="00F157F5"/>
    <w:rsid w:val="00F16A8B"/>
    <w:rsid w:val="00F1702F"/>
    <w:rsid w:val="00F20D3E"/>
    <w:rsid w:val="00F20FAE"/>
    <w:rsid w:val="00F210AA"/>
    <w:rsid w:val="00F2117D"/>
    <w:rsid w:val="00F216CE"/>
    <w:rsid w:val="00F2185D"/>
    <w:rsid w:val="00F21B3A"/>
    <w:rsid w:val="00F22872"/>
    <w:rsid w:val="00F22D74"/>
    <w:rsid w:val="00F22E76"/>
    <w:rsid w:val="00F23ABA"/>
    <w:rsid w:val="00F23DC4"/>
    <w:rsid w:val="00F2400D"/>
    <w:rsid w:val="00F24416"/>
    <w:rsid w:val="00F24B7A"/>
    <w:rsid w:val="00F25013"/>
    <w:rsid w:val="00F2507C"/>
    <w:rsid w:val="00F25BC7"/>
    <w:rsid w:val="00F264C7"/>
    <w:rsid w:val="00F265A7"/>
    <w:rsid w:val="00F272CA"/>
    <w:rsid w:val="00F27765"/>
    <w:rsid w:val="00F27917"/>
    <w:rsid w:val="00F30415"/>
    <w:rsid w:val="00F3053E"/>
    <w:rsid w:val="00F30C76"/>
    <w:rsid w:val="00F30FD6"/>
    <w:rsid w:val="00F31AD9"/>
    <w:rsid w:val="00F32F5B"/>
    <w:rsid w:val="00F32FFB"/>
    <w:rsid w:val="00F338B2"/>
    <w:rsid w:val="00F33CB0"/>
    <w:rsid w:val="00F34737"/>
    <w:rsid w:val="00F34B2C"/>
    <w:rsid w:val="00F35294"/>
    <w:rsid w:val="00F35BC4"/>
    <w:rsid w:val="00F35BCE"/>
    <w:rsid w:val="00F3683B"/>
    <w:rsid w:val="00F3700A"/>
    <w:rsid w:val="00F370BB"/>
    <w:rsid w:val="00F37B8F"/>
    <w:rsid w:val="00F408A5"/>
    <w:rsid w:val="00F40B7A"/>
    <w:rsid w:val="00F416CE"/>
    <w:rsid w:val="00F4198A"/>
    <w:rsid w:val="00F41CEF"/>
    <w:rsid w:val="00F42740"/>
    <w:rsid w:val="00F42FC8"/>
    <w:rsid w:val="00F44C72"/>
    <w:rsid w:val="00F45562"/>
    <w:rsid w:val="00F4568E"/>
    <w:rsid w:val="00F46F79"/>
    <w:rsid w:val="00F46FE2"/>
    <w:rsid w:val="00F4722A"/>
    <w:rsid w:val="00F474A0"/>
    <w:rsid w:val="00F4795D"/>
    <w:rsid w:val="00F50825"/>
    <w:rsid w:val="00F50AF7"/>
    <w:rsid w:val="00F50E29"/>
    <w:rsid w:val="00F51791"/>
    <w:rsid w:val="00F51A6C"/>
    <w:rsid w:val="00F522AE"/>
    <w:rsid w:val="00F527FE"/>
    <w:rsid w:val="00F52CE8"/>
    <w:rsid w:val="00F52F0C"/>
    <w:rsid w:val="00F53171"/>
    <w:rsid w:val="00F53F42"/>
    <w:rsid w:val="00F545BA"/>
    <w:rsid w:val="00F54BCC"/>
    <w:rsid w:val="00F558FB"/>
    <w:rsid w:val="00F55CF8"/>
    <w:rsid w:val="00F55DE8"/>
    <w:rsid w:val="00F56185"/>
    <w:rsid w:val="00F56208"/>
    <w:rsid w:val="00F563B5"/>
    <w:rsid w:val="00F565C9"/>
    <w:rsid w:val="00F565D3"/>
    <w:rsid w:val="00F56C4D"/>
    <w:rsid w:val="00F573D9"/>
    <w:rsid w:val="00F60712"/>
    <w:rsid w:val="00F60857"/>
    <w:rsid w:val="00F60BB1"/>
    <w:rsid w:val="00F614E0"/>
    <w:rsid w:val="00F62075"/>
    <w:rsid w:val="00F62B2B"/>
    <w:rsid w:val="00F6326D"/>
    <w:rsid w:val="00F632E5"/>
    <w:rsid w:val="00F63881"/>
    <w:rsid w:val="00F64189"/>
    <w:rsid w:val="00F650E2"/>
    <w:rsid w:val="00F65F16"/>
    <w:rsid w:val="00F66E54"/>
    <w:rsid w:val="00F6722D"/>
    <w:rsid w:val="00F6738F"/>
    <w:rsid w:val="00F67688"/>
    <w:rsid w:val="00F6783D"/>
    <w:rsid w:val="00F67E37"/>
    <w:rsid w:val="00F70043"/>
    <w:rsid w:val="00F7025F"/>
    <w:rsid w:val="00F70AA3"/>
    <w:rsid w:val="00F71CAB"/>
    <w:rsid w:val="00F71F92"/>
    <w:rsid w:val="00F738F5"/>
    <w:rsid w:val="00F7391B"/>
    <w:rsid w:val="00F7396B"/>
    <w:rsid w:val="00F73A8F"/>
    <w:rsid w:val="00F73FC7"/>
    <w:rsid w:val="00F744CF"/>
    <w:rsid w:val="00F745E2"/>
    <w:rsid w:val="00F75766"/>
    <w:rsid w:val="00F7652C"/>
    <w:rsid w:val="00F7686E"/>
    <w:rsid w:val="00F76B1F"/>
    <w:rsid w:val="00F77B63"/>
    <w:rsid w:val="00F8024A"/>
    <w:rsid w:val="00F804E7"/>
    <w:rsid w:val="00F808C8"/>
    <w:rsid w:val="00F808D5"/>
    <w:rsid w:val="00F80AC3"/>
    <w:rsid w:val="00F825E7"/>
    <w:rsid w:val="00F827D2"/>
    <w:rsid w:val="00F82EA0"/>
    <w:rsid w:val="00F83F5E"/>
    <w:rsid w:val="00F8410E"/>
    <w:rsid w:val="00F8442D"/>
    <w:rsid w:val="00F84FB1"/>
    <w:rsid w:val="00F84FBB"/>
    <w:rsid w:val="00F85B27"/>
    <w:rsid w:val="00F85CA5"/>
    <w:rsid w:val="00F85D68"/>
    <w:rsid w:val="00F85DEB"/>
    <w:rsid w:val="00F864E1"/>
    <w:rsid w:val="00F8680C"/>
    <w:rsid w:val="00F8698A"/>
    <w:rsid w:val="00F8711D"/>
    <w:rsid w:val="00F8750A"/>
    <w:rsid w:val="00F87773"/>
    <w:rsid w:val="00F87C19"/>
    <w:rsid w:val="00F912D6"/>
    <w:rsid w:val="00F91842"/>
    <w:rsid w:val="00F91D45"/>
    <w:rsid w:val="00F91D98"/>
    <w:rsid w:val="00F9236D"/>
    <w:rsid w:val="00F923EB"/>
    <w:rsid w:val="00F92968"/>
    <w:rsid w:val="00F92F13"/>
    <w:rsid w:val="00F9306C"/>
    <w:rsid w:val="00F938D9"/>
    <w:rsid w:val="00F9425D"/>
    <w:rsid w:val="00F9455D"/>
    <w:rsid w:val="00F951BA"/>
    <w:rsid w:val="00F954B3"/>
    <w:rsid w:val="00F966DB"/>
    <w:rsid w:val="00F96F3A"/>
    <w:rsid w:val="00F97270"/>
    <w:rsid w:val="00F97AD7"/>
    <w:rsid w:val="00FA0663"/>
    <w:rsid w:val="00FA0B90"/>
    <w:rsid w:val="00FA1068"/>
    <w:rsid w:val="00FA13D8"/>
    <w:rsid w:val="00FA13F3"/>
    <w:rsid w:val="00FA1D39"/>
    <w:rsid w:val="00FA20E1"/>
    <w:rsid w:val="00FA2BA0"/>
    <w:rsid w:val="00FA30BD"/>
    <w:rsid w:val="00FA3A17"/>
    <w:rsid w:val="00FA3ED6"/>
    <w:rsid w:val="00FA3F59"/>
    <w:rsid w:val="00FA5147"/>
    <w:rsid w:val="00FA528F"/>
    <w:rsid w:val="00FA55FE"/>
    <w:rsid w:val="00FA5B48"/>
    <w:rsid w:val="00FA6A0D"/>
    <w:rsid w:val="00FA6EA8"/>
    <w:rsid w:val="00FA77B7"/>
    <w:rsid w:val="00FA79FE"/>
    <w:rsid w:val="00FA7A34"/>
    <w:rsid w:val="00FB1782"/>
    <w:rsid w:val="00FB1E5D"/>
    <w:rsid w:val="00FB1FA9"/>
    <w:rsid w:val="00FB2571"/>
    <w:rsid w:val="00FB29C5"/>
    <w:rsid w:val="00FB2A7E"/>
    <w:rsid w:val="00FB30A5"/>
    <w:rsid w:val="00FB30C3"/>
    <w:rsid w:val="00FB35AD"/>
    <w:rsid w:val="00FB37EA"/>
    <w:rsid w:val="00FB3EF2"/>
    <w:rsid w:val="00FB3F8B"/>
    <w:rsid w:val="00FB412C"/>
    <w:rsid w:val="00FB4E00"/>
    <w:rsid w:val="00FB5303"/>
    <w:rsid w:val="00FB5A8F"/>
    <w:rsid w:val="00FB5AA9"/>
    <w:rsid w:val="00FB6332"/>
    <w:rsid w:val="00FB65B4"/>
    <w:rsid w:val="00FB66A9"/>
    <w:rsid w:val="00FB729A"/>
    <w:rsid w:val="00FB79A2"/>
    <w:rsid w:val="00FB7BA3"/>
    <w:rsid w:val="00FC000C"/>
    <w:rsid w:val="00FC066B"/>
    <w:rsid w:val="00FC0A80"/>
    <w:rsid w:val="00FC0BBB"/>
    <w:rsid w:val="00FC2D4C"/>
    <w:rsid w:val="00FC363C"/>
    <w:rsid w:val="00FC3C11"/>
    <w:rsid w:val="00FC43FE"/>
    <w:rsid w:val="00FC466F"/>
    <w:rsid w:val="00FC4B23"/>
    <w:rsid w:val="00FC5412"/>
    <w:rsid w:val="00FC54E2"/>
    <w:rsid w:val="00FC5D8C"/>
    <w:rsid w:val="00FC626A"/>
    <w:rsid w:val="00FC70E2"/>
    <w:rsid w:val="00FC7229"/>
    <w:rsid w:val="00FD0616"/>
    <w:rsid w:val="00FD0736"/>
    <w:rsid w:val="00FD0FA6"/>
    <w:rsid w:val="00FD14E6"/>
    <w:rsid w:val="00FD1511"/>
    <w:rsid w:val="00FD1662"/>
    <w:rsid w:val="00FD1816"/>
    <w:rsid w:val="00FD2508"/>
    <w:rsid w:val="00FD3770"/>
    <w:rsid w:val="00FD3F92"/>
    <w:rsid w:val="00FD4C63"/>
    <w:rsid w:val="00FD59B6"/>
    <w:rsid w:val="00FD60E3"/>
    <w:rsid w:val="00FD661A"/>
    <w:rsid w:val="00FD7261"/>
    <w:rsid w:val="00FD7776"/>
    <w:rsid w:val="00FD7865"/>
    <w:rsid w:val="00FD7942"/>
    <w:rsid w:val="00FE007B"/>
    <w:rsid w:val="00FE01DC"/>
    <w:rsid w:val="00FE061B"/>
    <w:rsid w:val="00FE0DD9"/>
    <w:rsid w:val="00FE0EA1"/>
    <w:rsid w:val="00FE0F38"/>
    <w:rsid w:val="00FE14C7"/>
    <w:rsid w:val="00FE16D6"/>
    <w:rsid w:val="00FE19DF"/>
    <w:rsid w:val="00FE1C38"/>
    <w:rsid w:val="00FE2E46"/>
    <w:rsid w:val="00FE356E"/>
    <w:rsid w:val="00FE3FF4"/>
    <w:rsid w:val="00FE4B9D"/>
    <w:rsid w:val="00FE5352"/>
    <w:rsid w:val="00FE5616"/>
    <w:rsid w:val="00FE7D41"/>
    <w:rsid w:val="00FF0A36"/>
    <w:rsid w:val="00FF184F"/>
    <w:rsid w:val="00FF3817"/>
    <w:rsid w:val="00FF3949"/>
    <w:rsid w:val="00FF43FA"/>
    <w:rsid w:val="00FF5A40"/>
    <w:rsid w:val="00FF5F30"/>
    <w:rsid w:val="00FF6C7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75E0EAD-237B-40A8-A902-87FC1FB8A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qFormat="1"/>
    <w:lsdException w:name="heading 5" w:qFormat="1"/>
    <w:lsdException w:name="heading 6" w:qFormat="1"/>
    <w:lsdException w:name="heading 7" w:unhideWhenUsed="1" w:qFormat="1"/>
    <w:lsdException w:name="heading 8"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unhideWhenUsed="1"/>
    <w:lsdException w:name="Block Text" w:unhideWhenUsed="1"/>
    <w:lsdException w:name="Hyperlink" w:uiPriority="99" w:unhideWhenUsed="1"/>
    <w:lsdException w:name="FollowedHyperlink" w:uiPriority="99"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99" w:qFormat="1"/>
    <w:lsdException w:name="Quote" w:uiPriority="73"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 1"/>
    <w:basedOn w:val="Normal"/>
    <w:next w:val="Normal"/>
    <w:link w:val="Heading1Char"/>
    <w:qFormat/>
    <w:rsid w:val="00991A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Paranum"/>
    <w:basedOn w:val="Normal"/>
    <w:next w:val="Normal"/>
    <w:link w:val="Heading2Char"/>
    <w:unhideWhenUsed/>
    <w:qFormat/>
    <w:rsid w:val="00991AB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 Centered,Centered"/>
    <w:basedOn w:val="Normal"/>
    <w:next w:val="Normal"/>
    <w:link w:val="Heading3Char"/>
    <w:uiPriority w:val="9"/>
    <w:unhideWhenUsed/>
    <w:qFormat/>
    <w:rsid w:val="00991AB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aliases w:val="Centred"/>
    <w:basedOn w:val="Normal"/>
    <w:next w:val="Normal"/>
    <w:link w:val="Heading4Char"/>
    <w:unhideWhenUsed/>
    <w:qFormat/>
    <w:rsid w:val="00991AB5"/>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aliases w:val=" Side,Side"/>
    <w:basedOn w:val="Normal"/>
    <w:next w:val="Normal"/>
    <w:link w:val="Heading5Char"/>
    <w:unhideWhenUsed/>
    <w:qFormat/>
    <w:rsid w:val="00991AB5"/>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991AB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991AB5"/>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991AB5"/>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nhideWhenUsed/>
    <w:qFormat/>
    <w:rsid w:val="00991AB5"/>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1 Char"/>
    <w:basedOn w:val="DefaultParagraphFont"/>
    <w:link w:val="Heading1"/>
    <w:rsid w:val="00991AB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Paranum Char"/>
    <w:basedOn w:val="DefaultParagraphFont"/>
    <w:link w:val="Heading2"/>
    <w:rsid w:val="00991AB5"/>
    <w:rPr>
      <w:rFonts w:asciiTheme="majorHAnsi" w:eastAsiaTheme="majorEastAsia" w:hAnsiTheme="majorHAnsi" w:cstheme="majorBidi"/>
      <w:b/>
      <w:bCs/>
      <w:color w:val="4F81BD" w:themeColor="accent1"/>
      <w:sz w:val="26"/>
      <w:szCs w:val="26"/>
    </w:rPr>
  </w:style>
  <w:style w:type="character" w:customStyle="1" w:styleId="Heading3Char">
    <w:name w:val="Heading 3 Char"/>
    <w:aliases w:val=" Centered Char,Centered Char"/>
    <w:basedOn w:val="DefaultParagraphFont"/>
    <w:link w:val="Heading3"/>
    <w:uiPriority w:val="9"/>
    <w:rsid w:val="00991AB5"/>
    <w:rPr>
      <w:rFonts w:asciiTheme="majorHAnsi" w:eastAsiaTheme="majorEastAsia" w:hAnsiTheme="majorHAnsi" w:cstheme="majorBidi"/>
      <w:b/>
      <w:bCs/>
      <w:color w:val="4F81BD" w:themeColor="accent1"/>
    </w:rPr>
  </w:style>
  <w:style w:type="character" w:customStyle="1" w:styleId="Heading4Char">
    <w:name w:val="Heading 4 Char"/>
    <w:aliases w:val="Centred Char"/>
    <w:basedOn w:val="DefaultParagraphFont"/>
    <w:link w:val="Heading4"/>
    <w:rsid w:val="00991AB5"/>
    <w:rPr>
      <w:rFonts w:asciiTheme="majorHAnsi" w:eastAsiaTheme="majorEastAsia" w:hAnsiTheme="majorHAnsi" w:cstheme="majorBidi"/>
      <w:b/>
      <w:bCs/>
      <w:i/>
      <w:iCs/>
      <w:color w:val="4F81BD" w:themeColor="accent1"/>
    </w:rPr>
  </w:style>
  <w:style w:type="character" w:customStyle="1" w:styleId="Heading5Char">
    <w:name w:val="Heading 5 Char"/>
    <w:aliases w:val=" Side Char,Side Char"/>
    <w:basedOn w:val="DefaultParagraphFont"/>
    <w:link w:val="Heading5"/>
    <w:rsid w:val="00991AB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991AB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rsid w:val="00991AB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rsid w:val="00991AB5"/>
    <w:rPr>
      <w:rFonts w:asciiTheme="majorHAnsi" w:eastAsiaTheme="majorEastAsia" w:hAnsiTheme="majorHAnsi" w:cstheme="majorBidi"/>
      <w:color w:val="4F81BD" w:themeColor="accent1"/>
      <w:sz w:val="20"/>
      <w:szCs w:val="20"/>
    </w:rPr>
  </w:style>
  <w:style w:type="paragraph" w:customStyle="1" w:styleId="Outline2">
    <w:name w:val="Outline2"/>
    <w:basedOn w:val="Normal"/>
    <w:rsid w:val="002D166A"/>
    <w:pPr>
      <w:tabs>
        <w:tab w:val="num" w:pos="864"/>
      </w:tabs>
      <w:spacing w:before="240"/>
      <w:ind w:left="864" w:hanging="504"/>
    </w:pPr>
    <w:rPr>
      <w:kern w:val="28"/>
      <w:szCs w:val="20"/>
    </w:rPr>
  </w:style>
  <w:style w:type="paragraph" w:customStyle="1" w:styleId="Outline3">
    <w:name w:val="Outline3"/>
    <w:basedOn w:val="Normal"/>
    <w:rsid w:val="002D166A"/>
    <w:pPr>
      <w:tabs>
        <w:tab w:val="num" w:pos="1368"/>
      </w:tabs>
      <w:spacing w:before="240"/>
      <w:ind w:left="1368" w:hanging="504"/>
    </w:pPr>
    <w:rPr>
      <w:kern w:val="28"/>
      <w:szCs w:val="20"/>
    </w:rPr>
  </w:style>
  <w:style w:type="paragraph" w:customStyle="1" w:styleId="Outline4">
    <w:name w:val="Outline4"/>
    <w:basedOn w:val="Normal"/>
    <w:rsid w:val="002D166A"/>
    <w:pPr>
      <w:tabs>
        <w:tab w:val="num" w:pos="1872"/>
      </w:tabs>
      <w:spacing w:before="240"/>
      <w:ind w:left="1872" w:hanging="504"/>
    </w:pPr>
    <w:rPr>
      <w:kern w:val="28"/>
      <w:szCs w:val="20"/>
    </w:rPr>
  </w:style>
  <w:style w:type="paragraph" w:customStyle="1" w:styleId="lead2">
    <w:name w:val="lead2"/>
    <w:basedOn w:val="Normal"/>
    <w:rsid w:val="002D166A"/>
    <w:pPr>
      <w:widowControl w:val="0"/>
      <w:overflowPunct w:val="0"/>
      <w:autoSpaceDE w:val="0"/>
      <w:autoSpaceDN w:val="0"/>
      <w:adjustRightInd w:val="0"/>
      <w:jc w:val="both"/>
      <w:textAlignment w:val="baseline"/>
    </w:pPr>
    <w:rPr>
      <w:rFonts w:ascii="Arial" w:hAnsi="Arial"/>
      <w:sz w:val="20"/>
      <w:szCs w:val="20"/>
      <w:lang w:eastAsia="nl-NL"/>
    </w:rPr>
  </w:style>
  <w:style w:type="paragraph" w:customStyle="1" w:styleId="p7">
    <w:name w:val="p7"/>
    <w:basedOn w:val="Normal"/>
    <w:rsid w:val="002D166A"/>
    <w:pPr>
      <w:widowControl w:val="0"/>
      <w:tabs>
        <w:tab w:val="left" w:pos="5000"/>
      </w:tabs>
      <w:overflowPunct w:val="0"/>
      <w:autoSpaceDE w:val="0"/>
      <w:autoSpaceDN w:val="0"/>
      <w:adjustRightInd w:val="0"/>
      <w:spacing w:line="240" w:lineRule="atLeast"/>
      <w:ind w:left="3532"/>
      <w:textAlignment w:val="baseline"/>
    </w:pPr>
    <w:rPr>
      <w:szCs w:val="20"/>
    </w:rPr>
  </w:style>
  <w:style w:type="paragraph" w:customStyle="1" w:styleId="Block">
    <w:name w:val="Block"/>
    <w:basedOn w:val="Normal"/>
    <w:rsid w:val="002D166A"/>
    <w:pPr>
      <w:widowControl w:val="0"/>
    </w:pPr>
    <w:rPr>
      <w:b/>
      <w:szCs w:val="20"/>
    </w:rPr>
  </w:style>
  <w:style w:type="paragraph" w:customStyle="1" w:styleId="p8">
    <w:name w:val="p8"/>
    <w:basedOn w:val="Normal"/>
    <w:rsid w:val="002D166A"/>
    <w:pPr>
      <w:widowControl w:val="0"/>
      <w:tabs>
        <w:tab w:val="left" w:pos="323"/>
      </w:tabs>
      <w:overflowPunct w:val="0"/>
      <w:autoSpaceDE w:val="0"/>
      <w:autoSpaceDN w:val="0"/>
      <w:adjustRightInd w:val="0"/>
      <w:spacing w:line="240" w:lineRule="atLeast"/>
      <w:ind w:left="1145" w:hanging="323"/>
      <w:textAlignment w:val="baseline"/>
    </w:pPr>
    <w:rPr>
      <w:szCs w:val="20"/>
    </w:rPr>
  </w:style>
  <w:style w:type="paragraph" w:customStyle="1" w:styleId="p5">
    <w:name w:val="p5"/>
    <w:basedOn w:val="Normal"/>
    <w:uiPriority w:val="99"/>
    <w:rsid w:val="00944CC5"/>
    <w:pPr>
      <w:widowControl w:val="0"/>
      <w:overflowPunct w:val="0"/>
      <w:autoSpaceDE w:val="0"/>
      <w:autoSpaceDN w:val="0"/>
      <w:adjustRightInd w:val="0"/>
      <w:spacing w:line="240" w:lineRule="atLeast"/>
      <w:ind w:left="1440" w:hanging="144"/>
      <w:jc w:val="both"/>
      <w:textAlignment w:val="baseline"/>
    </w:pPr>
    <w:rPr>
      <w:rFonts w:ascii="Arial" w:hAnsi="Arial" w:cs="Arial"/>
      <w:iCs/>
      <w:color w:val="000000"/>
    </w:rPr>
  </w:style>
  <w:style w:type="paragraph" w:styleId="Header">
    <w:name w:val="header"/>
    <w:basedOn w:val="Normal"/>
    <w:link w:val="HeaderChar"/>
    <w:uiPriority w:val="99"/>
    <w:rsid w:val="002D166A"/>
    <w:pPr>
      <w:tabs>
        <w:tab w:val="center" w:pos="4320"/>
        <w:tab w:val="right" w:pos="8640"/>
      </w:tabs>
    </w:pPr>
  </w:style>
  <w:style w:type="character" w:customStyle="1" w:styleId="HeaderChar">
    <w:name w:val="Header Char"/>
    <w:basedOn w:val="DefaultParagraphFont"/>
    <w:link w:val="Header"/>
    <w:uiPriority w:val="99"/>
    <w:rsid w:val="00111346"/>
    <w:rPr>
      <w:sz w:val="24"/>
      <w:szCs w:val="24"/>
    </w:rPr>
  </w:style>
  <w:style w:type="paragraph" w:styleId="Footer">
    <w:name w:val="footer"/>
    <w:basedOn w:val="Normal"/>
    <w:link w:val="FooterChar"/>
    <w:uiPriority w:val="99"/>
    <w:rsid w:val="002D166A"/>
    <w:pPr>
      <w:tabs>
        <w:tab w:val="center" w:pos="4320"/>
        <w:tab w:val="right" w:pos="8640"/>
      </w:tabs>
    </w:pPr>
  </w:style>
  <w:style w:type="character" w:customStyle="1" w:styleId="FooterChar">
    <w:name w:val="Footer Char"/>
    <w:basedOn w:val="DefaultParagraphFont"/>
    <w:link w:val="Footer"/>
    <w:uiPriority w:val="99"/>
    <w:rsid w:val="00111346"/>
    <w:rPr>
      <w:sz w:val="24"/>
      <w:szCs w:val="24"/>
    </w:rPr>
  </w:style>
  <w:style w:type="character" w:styleId="PageNumber">
    <w:name w:val="page number"/>
    <w:basedOn w:val="DefaultParagraphFont"/>
    <w:rsid w:val="002D166A"/>
  </w:style>
  <w:style w:type="paragraph" w:styleId="FootnoteText">
    <w:name w:val="footnote text"/>
    <w:aliases w:val="single space,footnote text,Footnote Text Char1,Footnote Text Char Char,Footnote Text Char1 Char Char,Footnote Text Char Char Char Char, Char Char Char Char Char, Char Char Char,Char Char Char Char Char,Char Char Char,Geneva 9,Font: Geneva "/>
    <w:basedOn w:val="Normal"/>
    <w:link w:val="FootnoteTextChar"/>
    <w:uiPriority w:val="99"/>
    <w:rsid w:val="002D166A"/>
    <w:rPr>
      <w:sz w:val="20"/>
      <w:szCs w:val="20"/>
    </w:rPr>
  </w:style>
  <w:style w:type="character" w:customStyle="1" w:styleId="FootnoteTextChar">
    <w:name w:val="Footnote Text Char"/>
    <w:aliases w:val="single space Char,footnote text Char,Footnote Text Char1 Char,Footnote Text Char Char Char,Footnote Text Char1 Char Char Char,Footnote Text Char Char Char Char Char, Char Char Char Char Char Char, Char Char Char Char,Geneva 9 Char"/>
    <w:basedOn w:val="DefaultParagraphFont"/>
    <w:link w:val="FootnoteText"/>
    <w:uiPriority w:val="99"/>
    <w:rsid w:val="00C87F20"/>
  </w:style>
  <w:style w:type="character" w:styleId="FootnoteReference">
    <w:name w:val="footnote reference"/>
    <w:aliases w:val="ftref,16 Point,Superscript 6 Point,Superscript 6 Point + 11 pt,BVI fnr,BVI fnr Car Car,BVI fnr Car,BVI fnr Car Car Car Car,Footnote text,Appel note de bas de page,Char Char,Carattere Char1,fr,Footnote Ref in FtNote"/>
    <w:basedOn w:val="DefaultParagraphFont"/>
    <w:uiPriority w:val="99"/>
    <w:rsid w:val="002D166A"/>
    <w:rPr>
      <w:vertAlign w:val="superscript"/>
    </w:rPr>
  </w:style>
  <w:style w:type="character" w:styleId="Hyperlink">
    <w:name w:val="Hyperlink"/>
    <w:basedOn w:val="DefaultParagraphFont"/>
    <w:uiPriority w:val="99"/>
    <w:rsid w:val="00CB286B"/>
    <w:rPr>
      <w:color w:val="0000FF"/>
      <w:u w:val="single"/>
    </w:rPr>
  </w:style>
  <w:style w:type="paragraph" w:styleId="BodyText">
    <w:name w:val="Body Text"/>
    <w:basedOn w:val="Normal"/>
    <w:link w:val="BodyTextChar"/>
    <w:uiPriority w:val="99"/>
    <w:rsid w:val="003C04A6"/>
    <w:rPr>
      <w:b/>
      <w:bCs/>
    </w:rPr>
  </w:style>
  <w:style w:type="character" w:customStyle="1" w:styleId="BodyTextChar">
    <w:name w:val="Body Text Char"/>
    <w:basedOn w:val="DefaultParagraphFont"/>
    <w:link w:val="BodyText"/>
    <w:uiPriority w:val="99"/>
    <w:rsid w:val="00807610"/>
    <w:rPr>
      <w:b/>
      <w:bCs/>
      <w:sz w:val="24"/>
      <w:szCs w:val="24"/>
    </w:rPr>
  </w:style>
  <w:style w:type="paragraph" w:styleId="BalloonText">
    <w:name w:val="Balloon Text"/>
    <w:basedOn w:val="Normal"/>
    <w:link w:val="BalloonTextChar"/>
    <w:uiPriority w:val="99"/>
    <w:semiHidden/>
    <w:rsid w:val="00855B5E"/>
    <w:rPr>
      <w:rFonts w:ascii="Tahoma" w:hAnsi="Tahoma" w:cs="Tahoma"/>
      <w:sz w:val="16"/>
      <w:szCs w:val="16"/>
    </w:rPr>
  </w:style>
  <w:style w:type="character" w:customStyle="1" w:styleId="BalloonTextChar">
    <w:name w:val="Balloon Text Char"/>
    <w:link w:val="BalloonText"/>
    <w:uiPriority w:val="99"/>
    <w:semiHidden/>
    <w:rsid w:val="00807610"/>
    <w:rPr>
      <w:rFonts w:ascii="Tahoma" w:hAnsi="Tahoma" w:cs="Tahoma"/>
      <w:sz w:val="16"/>
      <w:szCs w:val="16"/>
    </w:rPr>
  </w:style>
  <w:style w:type="character" w:styleId="CommentReference">
    <w:name w:val="annotation reference"/>
    <w:basedOn w:val="DefaultParagraphFont"/>
    <w:uiPriority w:val="99"/>
    <w:rsid w:val="00E32768"/>
    <w:rPr>
      <w:sz w:val="16"/>
      <w:szCs w:val="16"/>
    </w:rPr>
  </w:style>
  <w:style w:type="paragraph" w:styleId="CommentText">
    <w:name w:val="annotation text"/>
    <w:basedOn w:val="Normal"/>
    <w:link w:val="CommentTextChar"/>
    <w:uiPriority w:val="99"/>
    <w:rsid w:val="00E32768"/>
    <w:rPr>
      <w:sz w:val="20"/>
      <w:szCs w:val="20"/>
    </w:rPr>
  </w:style>
  <w:style w:type="character" w:customStyle="1" w:styleId="CommentTextChar">
    <w:name w:val="Comment Text Char"/>
    <w:basedOn w:val="DefaultParagraphFont"/>
    <w:link w:val="CommentText"/>
    <w:uiPriority w:val="99"/>
    <w:rsid w:val="00DA6968"/>
  </w:style>
  <w:style w:type="paragraph" w:styleId="CommentSubject">
    <w:name w:val="annotation subject"/>
    <w:basedOn w:val="CommentText"/>
    <w:next w:val="CommentText"/>
    <w:link w:val="CommentSubjectChar"/>
    <w:uiPriority w:val="99"/>
    <w:rsid w:val="00E32768"/>
    <w:rPr>
      <w:b/>
      <w:bCs/>
    </w:rPr>
  </w:style>
  <w:style w:type="character" w:customStyle="1" w:styleId="CommentSubjectChar">
    <w:name w:val="Comment Subject Char"/>
    <w:link w:val="CommentSubject"/>
    <w:uiPriority w:val="99"/>
    <w:rsid w:val="00807610"/>
    <w:rPr>
      <w:b/>
      <w:bCs/>
    </w:rPr>
  </w:style>
  <w:style w:type="paragraph" w:customStyle="1" w:styleId="ModelNrmlSingle">
    <w:name w:val="ModelNrmlSingle"/>
    <w:basedOn w:val="Normal"/>
    <w:rsid w:val="006B7016"/>
    <w:pPr>
      <w:spacing w:after="240"/>
      <w:ind w:firstLine="720"/>
      <w:jc w:val="both"/>
    </w:pPr>
    <w:rPr>
      <w:szCs w:val="20"/>
    </w:rPr>
  </w:style>
  <w:style w:type="table" w:styleId="TableGrid">
    <w:name w:val="Table Grid"/>
    <w:basedOn w:val="TableNormal"/>
    <w:uiPriority w:val="39"/>
    <w:rsid w:val="007321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7F47EB"/>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807610"/>
    <w:rPr>
      <w:rFonts w:ascii="Tahoma" w:hAnsi="Tahoma" w:cs="Tahoma"/>
      <w:shd w:val="clear" w:color="auto" w:fill="000080"/>
    </w:rPr>
  </w:style>
  <w:style w:type="paragraph" w:customStyle="1" w:styleId="arial">
    <w:name w:val="arial"/>
    <w:basedOn w:val="Normal"/>
    <w:rsid w:val="003F5B8C"/>
    <w:rPr>
      <w:rFonts w:ascii="Comic Sans MS" w:hAnsi="Comic Sans MS"/>
      <w:b/>
    </w:rPr>
  </w:style>
  <w:style w:type="paragraph" w:styleId="ListParagraph">
    <w:name w:val="List Paragraph"/>
    <w:basedOn w:val="Normal"/>
    <w:uiPriority w:val="99"/>
    <w:qFormat/>
    <w:rsid w:val="00991AB5"/>
    <w:pPr>
      <w:ind w:left="720"/>
      <w:contextualSpacing/>
    </w:pPr>
  </w:style>
  <w:style w:type="paragraph" w:styleId="TOCHeading">
    <w:name w:val="TOC Heading"/>
    <w:basedOn w:val="Heading1"/>
    <w:next w:val="Normal"/>
    <w:uiPriority w:val="39"/>
    <w:unhideWhenUsed/>
    <w:qFormat/>
    <w:rsid w:val="00991AB5"/>
    <w:pPr>
      <w:outlineLvl w:val="9"/>
    </w:pPr>
  </w:style>
  <w:style w:type="paragraph" w:styleId="TOC2">
    <w:name w:val="toc 2"/>
    <w:basedOn w:val="Normal"/>
    <w:next w:val="Normal"/>
    <w:autoRedefine/>
    <w:uiPriority w:val="39"/>
    <w:unhideWhenUsed/>
    <w:qFormat/>
    <w:rsid w:val="0081442E"/>
    <w:pPr>
      <w:tabs>
        <w:tab w:val="left" w:pos="540"/>
        <w:tab w:val="right" w:leader="dot" w:pos="9350"/>
      </w:tabs>
      <w:ind w:left="540"/>
    </w:pPr>
    <w:rPr>
      <w:rFonts w:ascii="Arial" w:hAnsi="Arial" w:cs="Arial"/>
      <w:noProof/>
      <w:sz w:val="20"/>
    </w:rPr>
  </w:style>
  <w:style w:type="paragraph" w:styleId="TOC1">
    <w:name w:val="toc 1"/>
    <w:basedOn w:val="Normal"/>
    <w:next w:val="Normal"/>
    <w:autoRedefine/>
    <w:uiPriority w:val="39"/>
    <w:unhideWhenUsed/>
    <w:qFormat/>
    <w:rsid w:val="001259F2"/>
    <w:pPr>
      <w:tabs>
        <w:tab w:val="right" w:leader="dot" w:pos="9350"/>
      </w:tabs>
      <w:jc w:val="center"/>
    </w:pPr>
    <w:rPr>
      <w:rFonts w:ascii="Trebuchet MS" w:hAnsi="Trebuchet MS"/>
      <w:b/>
    </w:rPr>
  </w:style>
  <w:style w:type="paragraph" w:styleId="TOC3">
    <w:name w:val="toc 3"/>
    <w:basedOn w:val="Normal"/>
    <w:next w:val="Normal"/>
    <w:autoRedefine/>
    <w:uiPriority w:val="39"/>
    <w:unhideWhenUsed/>
    <w:qFormat/>
    <w:rsid w:val="004C318A"/>
    <w:pPr>
      <w:ind w:left="851"/>
    </w:pPr>
    <w:rPr>
      <w:rFonts w:ascii="Trebuchet MS" w:hAnsi="Trebuchet MS"/>
      <w:sz w:val="20"/>
    </w:rPr>
  </w:style>
  <w:style w:type="paragraph" w:styleId="Revision">
    <w:name w:val="Revision"/>
    <w:hidden/>
    <w:uiPriority w:val="71"/>
    <w:rsid w:val="00485ED2"/>
    <w:rPr>
      <w:sz w:val="24"/>
      <w:szCs w:val="24"/>
    </w:rPr>
  </w:style>
  <w:style w:type="paragraph" w:styleId="NoSpacing">
    <w:name w:val="No Spacing"/>
    <w:link w:val="NoSpacingChar"/>
    <w:uiPriority w:val="1"/>
    <w:qFormat/>
    <w:rsid w:val="00991AB5"/>
    <w:pPr>
      <w:spacing w:after="0" w:line="240" w:lineRule="auto"/>
    </w:pPr>
  </w:style>
  <w:style w:type="character" w:customStyle="1" w:styleId="NoSpacingChar">
    <w:name w:val="No Spacing Char"/>
    <w:link w:val="NoSpacing"/>
    <w:uiPriority w:val="1"/>
    <w:rsid w:val="00807610"/>
  </w:style>
  <w:style w:type="character" w:customStyle="1" w:styleId="apple-style-span">
    <w:name w:val="apple-style-span"/>
    <w:basedOn w:val="DefaultParagraphFont"/>
    <w:rsid w:val="00C22B4D"/>
  </w:style>
  <w:style w:type="character" w:styleId="FollowedHyperlink">
    <w:name w:val="FollowedHyperlink"/>
    <w:basedOn w:val="DefaultParagraphFont"/>
    <w:uiPriority w:val="99"/>
    <w:rsid w:val="00DF7CC7"/>
    <w:rPr>
      <w:color w:val="800080" w:themeColor="followedHyperlink"/>
      <w:u w:val="single"/>
    </w:rPr>
  </w:style>
  <w:style w:type="paragraph" w:customStyle="1" w:styleId="Pa17">
    <w:name w:val="Pa17"/>
    <w:basedOn w:val="Normal"/>
    <w:next w:val="Normal"/>
    <w:uiPriority w:val="99"/>
    <w:rsid w:val="00B53DF0"/>
    <w:pPr>
      <w:autoSpaceDE w:val="0"/>
      <w:autoSpaceDN w:val="0"/>
      <w:adjustRightInd w:val="0"/>
      <w:spacing w:line="141" w:lineRule="atLeast"/>
    </w:pPr>
    <w:rPr>
      <w:rFonts w:ascii="Frutiger 45 Light" w:hAnsi="Frutiger 45 Light"/>
    </w:rPr>
  </w:style>
  <w:style w:type="character" w:customStyle="1" w:styleId="A10">
    <w:name w:val="A10"/>
    <w:uiPriority w:val="99"/>
    <w:rsid w:val="00B53DF0"/>
    <w:rPr>
      <w:rFonts w:cs="Frutiger 45 Light"/>
      <w:b/>
      <w:bCs/>
      <w:color w:val="000000"/>
      <w:sz w:val="18"/>
      <w:szCs w:val="18"/>
    </w:rPr>
  </w:style>
  <w:style w:type="paragraph" w:customStyle="1" w:styleId="Pa18">
    <w:name w:val="Pa18"/>
    <w:basedOn w:val="Normal"/>
    <w:next w:val="Normal"/>
    <w:uiPriority w:val="99"/>
    <w:rsid w:val="00B53DF0"/>
    <w:pPr>
      <w:autoSpaceDE w:val="0"/>
      <w:autoSpaceDN w:val="0"/>
      <w:adjustRightInd w:val="0"/>
      <w:spacing w:line="141" w:lineRule="atLeast"/>
    </w:pPr>
    <w:rPr>
      <w:rFonts w:ascii="Frutiger 45 Light" w:hAnsi="Frutiger 45 Light"/>
    </w:rPr>
  </w:style>
  <w:style w:type="character" w:customStyle="1" w:styleId="A9">
    <w:name w:val="A9"/>
    <w:uiPriority w:val="99"/>
    <w:rsid w:val="00B53DF0"/>
    <w:rPr>
      <w:rFonts w:cs="AGaramond"/>
      <w:color w:val="000000"/>
      <w:sz w:val="11"/>
      <w:szCs w:val="11"/>
    </w:rPr>
  </w:style>
  <w:style w:type="character" w:customStyle="1" w:styleId="A6">
    <w:name w:val="A6"/>
    <w:uiPriority w:val="99"/>
    <w:rsid w:val="00B53DF0"/>
    <w:rPr>
      <w:rFonts w:cs="Frutiger 45 Light"/>
      <w:color w:val="000000"/>
      <w:sz w:val="22"/>
      <w:szCs w:val="22"/>
    </w:rPr>
  </w:style>
  <w:style w:type="paragraph" w:styleId="Title">
    <w:name w:val="Title"/>
    <w:basedOn w:val="Normal"/>
    <w:next w:val="Normal"/>
    <w:link w:val="TitleChar"/>
    <w:qFormat/>
    <w:rsid w:val="00991AB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991AB5"/>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807610"/>
    <w:pPr>
      <w:spacing w:before="100" w:beforeAutospacing="1" w:after="100" w:afterAutospacing="1"/>
    </w:pPr>
  </w:style>
  <w:style w:type="paragraph" w:styleId="Caption">
    <w:name w:val="caption"/>
    <w:basedOn w:val="Normal"/>
    <w:next w:val="Normal"/>
    <w:unhideWhenUsed/>
    <w:qFormat/>
    <w:rsid w:val="00991AB5"/>
    <w:pPr>
      <w:spacing w:line="240" w:lineRule="auto"/>
    </w:pPr>
    <w:rPr>
      <w:b/>
      <w:bCs/>
      <w:color w:val="4F81BD" w:themeColor="accent1"/>
      <w:sz w:val="18"/>
      <w:szCs w:val="18"/>
    </w:rPr>
  </w:style>
  <w:style w:type="paragraph" w:customStyle="1" w:styleId="Default">
    <w:name w:val="Default"/>
    <w:rsid w:val="00807610"/>
    <w:pPr>
      <w:autoSpaceDE w:val="0"/>
      <w:autoSpaceDN w:val="0"/>
      <w:adjustRightInd w:val="0"/>
    </w:pPr>
    <w:rPr>
      <w:rFonts w:ascii="Tw Cen MT" w:hAnsi="Tw Cen MT" w:cs="Tw Cen MT"/>
      <w:color w:val="000000"/>
      <w:sz w:val="24"/>
      <w:szCs w:val="24"/>
      <w:lang w:eastAsia="ko-KR"/>
    </w:rPr>
  </w:style>
  <w:style w:type="character" w:customStyle="1" w:styleId="ssmlft13">
    <w:name w:val="ssml_ft_1_3"/>
    <w:basedOn w:val="DefaultParagraphFont"/>
    <w:rsid w:val="00807610"/>
  </w:style>
  <w:style w:type="paragraph" w:styleId="TOC4">
    <w:name w:val="toc 4"/>
    <w:basedOn w:val="Normal"/>
    <w:next w:val="Normal"/>
    <w:autoRedefine/>
    <w:uiPriority w:val="39"/>
    <w:unhideWhenUsed/>
    <w:rsid w:val="00807610"/>
    <w:pPr>
      <w:ind w:left="660"/>
    </w:pPr>
    <w:rPr>
      <w:rFonts w:eastAsia="Calibri"/>
      <w:sz w:val="20"/>
      <w:szCs w:val="20"/>
    </w:rPr>
  </w:style>
  <w:style w:type="paragraph" w:styleId="TOC5">
    <w:name w:val="toc 5"/>
    <w:basedOn w:val="Normal"/>
    <w:next w:val="Normal"/>
    <w:autoRedefine/>
    <w:uiPriority w:val="39"/>
    <w:unhideWhenUsed/>
    <w:rsid w:val="00807610"/>
    <w:pPr>
      <w:ind w:left="880"/>
    </w:pPr>
    <w:rPr>
      <w:rFonts w:eastAsia="Calibri"/>
      <w:sz w:val="20"/>
      <w:szCs w:val="20"/>
    </w:rPr>
  </w:style>
  <w:style w:type="paragraph" w:styleId="TOC6">
    <w:name w:val="toc 6"/>
    <w:basedOn w:val="Normal"/>
    <w:next w:val="Normal"/>
    <w:autoRedefine/>
    <w:uiPriority w:val="39"/>
    <w:unhideWhenUsed/>
    <w:rsid w:val="00807610"/>
    <w:pPr>
      <w:ind w:left="1100"/>
    </w:pPr>
    <w:rPr>
      <w:rFonts w:eastAsia="Calibri"/>
      <w:sz w:val="20"/>
      <w:szCs w:val="20"/>
    </w:rPr>
  </w:style>
  <w:style w:type="paragraph" w:styleId="TOC7">
    <w:name w:val="toc 7"/>
    <w:basedOn w:val="Normal"/>
    <w:next w:val="Normal"/>
    <w:autoRedefine/>
    <w:uiPriority w:val="39"/>
    <w:unhideWhenUsed/>
    <w:rsid w:val="00807610"/>
    <w:pPr>
      <w:ind w:left="1320"/>
    </w:pPr>
    <w:rPr>
      <w:rFonts w:eastAsia="Calibri"/>
      <w:sz w:val="20"/>
      <w:szCs w:val="20"/>
    </w:rPr>
  </w:style>
  <w:style w:type="paragraph" w:styleId="TOC8">
    <w:name w:val="toc 8"/>
    <w:basedOn w:val="Normal"/>
    <w:next w:val="Normal"/>
    <w:autoRedefine/>
    <w:uiPriority w:val="39"/>
    <w:unhideWhenUsed/>
    <w:rsid w:val="00807610"/>
    <w:pPr>
      <w:ind w:left="1540"/>
    </w:pPr>
    <w:rPr>
      <w:rFonts w:eastAsia="Calibri"/>
      <w:sz w:val="20"/>
      <w:szCs w:val="20"/>
    </w:rPr>
  </w:style>
  <w:style w:type="paragraph" w:styleId="TOC9">
    <w:name w:val="toc 9"/>
    <w:basedOn w:val="Normal"/>
    <w:next w:val="Normal"/>
    <w:autoRedefine/>
    <w:uiPriority w:val="39"/>
    <w:unhideWhenUsed/>
    <w:rsid w:val="00807610"/>
    <w:pPr>
      <w:ind w:left="1760"/>
    </w:pPr>
    <w:rPr>
      <w:rFonts w:eastAsia="Calibri"/>
      <w:sz w:val="20"/>
      <w:szCs w:val="20"/>
    </w:rPr>
  </w:style>
  <w:style w:type="character" w:customStyle="1" w:styleId="Absatz-Standardschriftart">
    <w:name w:val="Absatz-Standardschriftart"/>
    <w:rsid w:val="00807610"/>
  </w:style>
  <w:style w:type="character" w:customStyle="1" w:styleId="WW-Absatz-Standardschriftart">
    <w:name w:val="WW-Absatz-Standardschriftart"/>
    <w:rsid w:val="00807610"/>
  </w:style>
  <w:style w:type="character" w:customStyle="1" w:styleId="WW-Absatz-Standardschriftart1">
    <w:name w:val="WW-Absatz-Standardschriftart1"/>
    <w:rsid w:val="00807610"/>
  </w:style>
  <w:style w:type="character" w:customStyle="1" w:styleId="WW-Absatz-Standardschriftart11">
    <w:name w:val="WW-Absatz-Standardschriftart11"/>
    <w:rsid w:val="00807610"/>
  </w:style>
  <w:style w:type="character" w:customStyle="1" w:styleId="WW-Absatz-Standardschriftart111">
    <w:name w:val="WW-Absatz-Standardschriftart111"/>
    <w:rsid w:val="00807610"/>
  </w:style>
  <w:style w:type="character" w:customStyle="1" w:styleId="WW-Absatz-Standardschriftart1111">
    <w:name w:val="WW-Absatz-Standardschriftart1111"/>
    <w:rsid w:val="00807610"/>
  </w:style>
  <w:style w:type="character" w:customStyle="1" w:styleId="WW8Num2z0">
    <w:name w:val="WW8Num2z0"/>
    <w:rsid w:val="00807610"/>
    <w:rPr>
      <w:rFonts w:ascii="Symbol" w:hAnsi="Symbol" w:cs="OpenSymbol"/>
    </w:rPr>
  </w:style>
  <w:style w:type="character" w:customStyle="1" w:styleId="WW-Absatz-Standardschriftart11111">
    <w:name w:val="WW-Absatz-Standardschriftart11111"/>
    <w:rsid w:val="00807610"/>
  </w:style>
  <w:style w:type="character" w:customStyle="1" w:styleId="WW-Absatz-Standardschriftart111111">
    <w:name w:val="WW-Absatz-Standardschriftart111111"/>
    <w:rsid w:val="00807610"/>
  </w:style>
  <w:style w:type="character" w:customStyle="1" w:styleId="WW-Absatz-Standardschriftart1111111">
    <w:name w:val="WW-Absatz-Standardschriftart1111111"/>
    <w:rsid w:val="00807610"/>
  </w:style>
  <w:style w:type="character" w:customStyle="1" w:styleId="WW-Absatz-Standardschriftart11111111">
    <w:name w:val="WW-Absatz-Standardschriftart11111111"/>
    <w:rsid w:val="00807610"/>
  </w:style>
  <w:style w:type="character" w:customStyle="1" w:styleId="WW-Absatz-Standardschriftart111111111">
    <w:name w:val="WW-Absatz-Standardschriftart111111111"/>
    <w:rsid w:val="00807610"/>
  </w:style>
  <w:style w:type="character" w:customStyle="1" w:styleId="WW-Absatz-Standardschriftart1111111111">
    <w:name w:val="WW-Absatz-Standardschriftart1111111111"/>
    <w:rsid w:val="00807610"/>
  </w:style>
  <w:style w:type="character" w:customStyle="1" w:styleId="WW-Absatz-Standardschriftart11111111111">
    <w:name w:val="WW-Absatz-Standardschriftart11111111111"/>
    <w:rsid w:val="00807610"/>
  </w:style>
  <w:style w:type="character" w:customStyle="1" w:styleId="WW-Absatz-Standardschriftart111111111111">
    <w:name w:val="WW-Absatz-Standardschriftart111111111111"/>
    <w:rsid w:val="00807610"/>
  </w:style>
  <w:style w:type="character" w:customStyle="1" w:styleId="WW-Absatz-Standardschriftart1111111111111">
    <w:name w:val="WW-Absatz-Standardschriftart1111111111111"/>
    <w:rsid w:val="00807610"/>
  </w:style>
  <w:style w:type="character" w:customStyle="1" w:styleId="WW-Absatz-Standardschriftart11111111111111">
    <w:name w:val="WW-Absatz-Standardschriftart11111111111111"/>
    <w:rsid w:val="00807610"/>
  </w:style>
  <w:style w:type="character" w:customStyle="1" w:styleId="WW-Absatz-Standardschriftart111111111111111">
    <w:name w:val="WW-Absatz-Standardschriftart111111111111111"/>
    <w:rsid w:val="00807610"/>
  </w:style>
  <w:style w:type="character" w:customStyle="1" w:styleId="Bullets">
    <w:name w:val="Bullets"/>
    <w:rsid w:val="00807610"/>
    <w:rPr>
      <w:rFonts w:ascii="OpenSymbol" w:eastAsia="OpenSymbol" w:hAnsi="OpenSymbol" w:cs="OpenSymbol"/>
    </w:rPr>
  </w:style>
  <w:style w:type="character" w:customStyle="1" w:styleId="NumberingSymbols">
    <w:name w:val="Numbering Symbols"/>
    <w:rsid w:val="00807610"/>
  </w:style>
  <w:style w:type="paragraph" w:customStyle="1" w:styleId="Heading">
    <w:name w:val="Heading"/>
    <w:basedOn w:val="Normal"/>
    <w:next w:val="BodyText"/>
    <w:rsid w:val="00807610"/>
    <w:pPr>
      <w:keepNext/>
      <w:suppressAutoHyphens/>
      <w:spacing w:before="240" w:after="120"/>
      <w:jc w:val="both"/>
    </w:pPr>
    <w:rPr>
      <w:rFonts w:ascii="Liberation Sans" w:eastAsia="WenQuanYi Micro Hei" w:hAnsi="Liberation Sans" w:cs="Lohit Hindi"/>
      <w:sz w:val="28"/>
      <w:szCs w:val="28"/>
      <w:lang w:eastAsia="zh-CN"/>
    </w:rPr>
  </w:style>
  <w:style w:type="paragraph" w:styleId="List">
    <w:name w:val="List"/>
    <w:basedOn w:val="BodyText"/>
    <w:rsid w:val="00807610"/>
    <w:pPr>
      <w:suppressAutoHyphens/>
      <w:spacing w:after="120"/>
      <w:jc w:val="both"/>
    </w:pPr>
    <w:rPr>
      <w:rFonts w:eastAsia="Calibri" w:cs="Lohit Hindi"/>
      <w:b w:val="0"/>
      <w:bCs w:val="0"/>
      <w:lang w:eastAsia="zh-CN"/>
    </w:rPr>
  </w:style>
  <w:style w:type="paragraph" w:customStyle="1" w:styleId="Index">
    <w:name w:val="Index"/>
    <w:basedOn w:val="Normal"/>
    <w:rsid w:val="00807610"/>
    <w:pPr>
      <w:suppressLineNumbers/>
      <w:suppressAutoHyphens/>
      <w:jc w:val="both"/>
    </w:pPr>
    <w:rPr>
      <w:rFonts w:eastAsia="Calibri" w:cs="Lohit Hindi"/>
      <w:lang w:eastAsia="zh-CN"/>
    </w:rPr>
  </w:style>
  <w:style w:type="paragraph" w:customStyle="1" w:styleId="TableContents">
    <w:name w:val="Table Contents"/>
    <w:basedOn w:val="Normal"/>
    <w:rsid w:val="00807610"/>
    <w:pPr>
      <w:suppressLineNumbers/>
      <w:suppressAutoHyphens/>
      <w:jc w:val="both"/>
    </w:pPr>
    <w:rPr>
      <w:rFonts w:eastAsia="Calibri"/>
      <w:lang w:eastAsia="zh-CN"/>
    </w:rPr>
  </w:style>
  <w:style w:type="paragraph" w:customStyle="1" w:styleId="TableHeading">
    <w:name w:val="Table Heading"/>
    <w:basedOn w:val="TableContents"/>
    <w:rsid w:val="00807610"/>
    <w:pPr>
      <w:jc w:val="center"/>
    </w:pPr>
    <w:rPr>
      <w:b/>
      <w:bCs/>
    </w:rPr>
  </w:style>
  <w:style w:type="paragraph" w:styleId="TOAHeading">
    <w:name w:val="toa heading"/>
    <w:basedOn w:val="Heading"/>
    <w:rsid w:val="00807610"/>
    <w:pPr>
      <w:suppressLineNumbers/>
    </w:pPr>
    <w:rPr>
      <w:b/>
      <w:bCs/>
      <w:sz w:val="32"/>
      <w:szCs w:val="32"/>
    </w:rPr>
  </w:style>
  <w:style w:type="paragraph" w:customStyle="1" w:styleId="content">
    <w:name w:val="content"/>
    <w:basedOn w:val="Normal"/>
    <w:rsid w:val="00807610"/>
    <w:pPr>
      <w:spacing w:before="100" w:beforeAutospacing="1" w:after="100" w:afterAutospacing="1"/>
    </w:pPr>
  </w:style>
  <w:style w:type="character" w:customStyle="1" w:styleId="a">
    <w:name w:val="a"/>
    <w:basedOn w:val="DefaultParagraphFont"/>
    <w:rsid w:val="00807610"/>
  </w:style>
  <w:style w:type="paragraph" w:styleId="BodyTextIndent">
    <w:name w:val="Body Text Indent"/>
    <w:basedOn w:val="Normal"/>
    <w:link w:val="BodyTextIndentChar"/>
    <w:unhideWhenUsed/>
    <w:rsid w:val="00807610"/>
    <w:pPr>
      <w:spacing w:after="120"/>
      <w:ind w:left="283"/>
    </w:pPr>
    <w:rPr>
      <w:rFonts w:ascii="Calibri" w:eastAsia="Calibri" w:hAnsi="Calibri"/>
    </w:rPr>
  </w:style>
  <w:style w:type="character" w:customStyle="1" w:styleId="BodyTextIndentChar">
    <w:name w:val="Body Text Indent Char"/>
    <w:basedOn w:val="DefaultParagraphFont"/>
    <w:link w:val="BodyTextIndent"/>
    <w:rsid w:val="00807610"/>
    <w:rPr>
      <w:rFonts w:ascii="Calibri" w:eastAsia="Calibri" w:hAnsi="Calibri"/>
      <w:sz w:val="22"/>
      <w:szCs w:val="22"/>
      <w:lang w:val="en-GB"/>
    </w:rPr>
  </w:style>
  <w:style w:type="paragraph" w:styleId="BodyTextIndent2">
    <w:name w:val="Body Text Indent 2"/>
    <w:basedOn w:val="Normal"/>
    <w:link w:val="BodyTextIndent2Char"/>
    <w:uiPriority w:val="99"/>
    <w:unhideWhenUsed/>
    <w:rsid w:val="00807610"/>
    <w:pPr>
      <w:spacing w:after="120" w:line="480" w:lineRule="auto"/>
      <w:ind w:left="283"/>
    </w:pPr>
    <w:rPr>
      <w:rFonts w:ascii="Calibri" w:eastAsia="Calibri" w:hAnsi="Calibri"/>
    </w:rPr>
  </w:style>
  <w:style w:type="character" w:customStyle="1" w:styleId="BodyTextIndent2Char">
    <w:name w:val="Body Text Indent 2 Char"/>
    <w:basedOn w:val="DefaultParagraphFont"/>
    <w:link w:val="BodyTextIndent2"/>
    <w:uiPriority w:val="99"/>
    <w:rsid w:val="00807610"/>
    <w:rPr>
      <w:rFonts w:ascii="Calibri" w:eastAsia="Calibri" w:hAnsi="Calibri"/>
      <w:sz w:val="22"/>
      <w:szCs w:val="22"/>
      <w:lang w:val="en-GB"/>
    </w:rPr>
  </w:style>
  <w:style w:type="character" w:customStyle="1" w:styleId="st1">
    <w:name w:val="st1"/>
    <w:basedOn w:val="DefaultParagraphFont"/>
    <w:rsid w:val="00807610"/>
  </w:style>
  <w:style w:type="character" w:customStyle="1" w:styleId="st">
    <w:name w:val="st"/>
    <w:basedOn w:val="DefaultParagraphFont"/>
    <w:rsid w:val="00807610"/>
  </w:style>
  <w:style w:type="character" w:styleId="Emphasis">
    <w:name w:val="Emphasis"/>
    <w:basedOn w:val="DefaultParagraphFont"/>
    <w:uiPriority w:val="20"/>
    <w:qFormat/>
    <w:rsid w:val="00991AB5"/>
    <w:rPr>
      <w:i/>
      <w:iCs/>
    </w:rPr>
  </w:style>
  <w:style w:type="paragraph" w:customStyle="1" w:styleId="BodyText1">
    <w:name w:val="Body Text1"/>
    <w:basedOn w:val="Normal"/>
    <w:qFormat/>
    <w:rsid w:val="00807610"/>
    <w:pPr>
      <w:spacing w:after="120" w:line="288" w:lineRule="auto"/>
      <w:jc w:val="both"/>
    </w:pPr>
    <w:rPr>
      <w:rFonts w:ascii="Calibri" w:hAnsi="Calibri"/>
      <w:bCs/>
      <w:spacing w:val="15"/>
      <w:lang w:eastAsia="zh-TW" w:bidi="en-US"/>
    </w:rPr>
  </w:style>
  <w:style w:type="paragraph" w:customStyle="1" w:styleId="TableCaption">
    <w:name w:val="Table Caption"/>
    <w:basedOn w:val="Caption"/>
    <w:rsid w:val="00807610"/>
    <w:pPr>
      <w:jc w:val="center"/>
    </w:pPr>
    <w:rPr>
      <w:rFonts w:ascii="Calibri" w:hAnsi="Calibri"/>
      <w:bCs w:val="0"/>
      <w:color w:val="365F91"/>
      <w:spacing w:val="15"/>
      <w:sz w:val="22"/>
      <w:szCs w:val="16"/>
      <w:lang w:eastAsia="zh-TW"/>
    </w:rPr>
  </w:style>
  <w:style w:type="character" w:customStyle="1" w:styleId="Caratteredellanota">
    <w:name w:val="Carattere della nota"/>
    <w:basedOn w:val="DefaultParagraphFont"/>
    <w:rsid w:val="00807610"/>
  </w:style>
  <w:style w:type="character" w:styleId="Strong">
    <w:name w:val="Strong"/>
    <w:basedOn w:val="DefaultParagraphFont"/>
    <w:qFormat/>
    <w:rsid w:val="00991AB5"/>
    <w:rPr>
      <w:b/>
      <w:bCs/>
    </w:rPr>
  </w:style>
  <w:style w:type="paragraph" w:styleId="EndnoteText">
    <w:name w:val="endnote text"/>
    <w:basedOn w:val="Normal"/>
    <w:link w:val="EndnoteTextChar"/>
    <w:uiPriority w:val="99"/>
    <w:rsid w:val="00807610"/>
    <w:rPr>
      <w:sz w:val="20"/>
      <w:szCs w:val="20"/>
    </w:rPr>
  </w:style>
  <w:style w:type="character" w:customStyle="1" w:styleId="EndnoteTextChar">
    <w:name w:val="Endnote Text Char"/>
    <w:basedOn w:val="DefaultParagraphFont"/>
    <w:link w:val="EndnoteText"/>
    <w:uiPriority w:val="99"/>
    <w:rsid w:val="00807610"/>
  </w:style>
  <w:style w:type="character" w:styleId="EndnoteReference">
    <w:name w:val="endnote reference"/>
    <w:basedOn w:val="DefaultParagraphFont"/>
    <w:uiPriority w:val="99"/>
    <w:rsid w:val="00807610"/>
    <w:rPr>
      <w:vertAlign w:val="superscript"/>
    </w:rPr>
  </w:style>
  <w:style w:type="character" w:customStyle="1" w:styleId="style3">
    <w:name w:val="style3"/>
    <w:basedOn w:val="DefaultParagraphFont"/>
    <w:rsid w:val="00807610"/>
  </w:style>
  <w:style w:type="character" w:styleId="HTMLCite">
    <w:name w:val="HTML Cite"/>
    <w:basedOn w:val="DefaultParagraphFont"/>
    <w:uiPriority w:val="99"/>
    <w:unhideWhenUsed/>
    <w:rsid w:val="00807610"/>
    <w:rPr>
      <w:i/>
      <w:iCs/>
    </w:rPr>
  </w:style>
  <w:style w:type="character" w:customStyle="1" w:styleId="FootnoteTextChar2">
    <w:name w:val="Footnote Text Char2"/>
    <w:aliases w:val="single space Char1,Footnote Text Char1 Char1,Footnote Text Char Char Char1,Footnote Text Char1 Char Char Char1,Footnote Text Char Char Char Char Char1,Char Char Char Char Char Char1,Char Char Char Char1,Geneva 9 Char1,f Char1"/>
    <w:uiPriority w:val="99"/>
    <w:locked/>
    <w:rsid w:val="00807610"/>
    <w:rPr>
      <w:rFonts w:ascii="Courier" w:hAnsi="Courier"/>
      <w:lang w:val="en-US"/>
    </w:rPr>
  </w:style>
  <w:style w:type="character" w:customStyle="1" w:styleId="Heading9Char">
    <w:name w:val="Heading 9 Char"/>
    <w:basedOn w:val="DefaultParagraphFont"/>
    <w:link w:val="Heading9"/>
    <w:rsid w:val="00991AB5"/>
    <w:rPr>
      <w:rFonts w:asciiTheme="majorHAnsi" w:eastAsiaTheme="majorEastAsia" w:hAnsiTheme="majorHAnsi" w:cstheme="majorBidi"/>
      <w:i/>
      <w:iCs/>
      <w:color w:val="404040" w:themeColor="text1" w:themeTint="BF"/>
      <w:sz w:val="20"/>
      <w:szCs w:val="20"/>
    </w:rPr>
  </w:style>
  <w:style w:type="paragraph" w:styleId="Subtitle">
    <w:name w:val="Subtitle"/>
    <w:basedOn w:val="Normal"/>
    <w:next w:val="Normal"/>
    <w:link w:val="SubtitleChar"/>
    <w:uiPriority w:val="11"/>
    <w:qFormat/>
    <w:rsid w:val="00991AB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991AB5"/>
    <w:rPr>
      <w:rFonts w:asciiTheme="majorHAnsi" w:eastAsiaTheme="majorEastAsia" w:hAnsiTheme="majorHAnsi" w:cstheme="majorBidi"/>
      <w:i/>
      <w:iCs/>
      <w:color w:val="4F81BD" w:themeColor="accent1"/>
      <w:spacing w:val="15"/>
      <w:sz w:val="24"/>
      <w:szCs w:val="24"/>
    </w:rPr>
  </w:style>
  <w:style w:type="paragraph" w:styleId="Quote">
    <w:name w:val="Quote"/>
    <w:basedOn w:val="Normal"/>
    <w:next w:val="Normal"/>
    <w:link w:val="QuoteChar"/>
    <w:uiPriority w:val="73"/>
    <w:qFormat/>
    <w:rsid w:val="00991AB5"/>
    <w:rPr>
      <w:i/>
      <w:iCs/>
      <w:color w:val="000000" w:themeColor="text1"/>
    </w:rPr>
  </w:style>
  <w:style w:type="character" w:customStyle="1" w:styleId="QuoteChar">
    <w:name w:val="Quote Char"/>
    <w:basedOn w:val="DefaultParagraphFont"/>
    <w:link w:val="Quote"/>
    <w:uiPriority w:val="73"/>
    <w:rsid w:val="00991AB5"/>
    <w:rPr>
      <w:i/>
      <w:iCs/>
      <w:color w:val="000000" w:themeColor="text1"/>
    </w:rPr>
  </w:style>
  <w:style w:type="paragraph" w:styleId="IntenseQuote">
    <w:name w:val="Intense Quote"/>
    <w:basedOn w:val="Normal"/>
    <w:next w:val="Normal"/>
    <w:link w:val="IntenseQuoteChar"/>
    <w:uiPriority w:val="30"/>
    <w:qFormat/>
    <w:rsid w:val="00991AB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991AB5"/>
    <w:rPr>
      <w:b/>
      <w:bCs/>
      <w:i/>
      <w:iCs/>
      <w:color w:val="4F81BD" w:themeColor="accent1"/>
    </w:rPr>
  </w:style>
  <w:style w:type="character" w:styleId="SubtleEmphasis">
    <w:name w:val="Subtle Emphasis"/>
    <w:basedOn w:val="DefaultParagraphFont"/>
    <w:uiPriority w:val="19"/>
    <w:qFormat/>
    <w:rsid w:val="00991AB5"/>
    <w:rPr>
      <w:i/>
      <w:iCs/>
      <w:color w:val="808080" w:themeColor="text1" w:themeTint="7F"/>
    </w:rPr>
  </w:style>
  <w:style w:type="character" w:styleId="IntenseEmphasis">
    <w:name w:val="Intense Emphasis"/>
    <w:basedOn w:val="DefaultParagraphFont"/>
    <w:uiPriority w:val="21"/>
    <w:qFormat/>
    <w:rsid w:val="00991AB5"/>
    <w:rPr>
      <w:b/>
      <w:bCs/>
      <w:i/>
      <w:iCs/>
      <w:color w:val="4F81BD" w:themeColor="accent1"/>
    </w:rPr>
  </w:style>
  <w:style w:type="character" w:styleId="SubtleReference">
    <w:name w:val="Subtle Reference"/>
    <w:basedOn w:val="DefaultParagraphFont"/>
    <w:uiPriority w:val="31"/>
    <w:qFormat/>
    <w:rsid w:val="00991AB5"/>
    <w:rPr>
      <w:smallCaps/>
      <w:color w:val="C0504D" w:themeColor="accent2"/>
      <w:u w:val="single"/>
    </w:rPr>
  </w:style>
  <w:style w:type="character" w:styleId="IntenseReference">
    <w:name w:val="Intense Reference"/>
    <w:basedOn w:val="DefaultParagraphFont"/>
    <w:uiPriority w:val="32"/>
    <w:qFormat/>
    <w:rsid w:val="00991AB5"/>
    <w:rPr>
      <w:b/>
      <w:bCs/>
      <w:smallCaps/>
      <w:color w:val="C0504D" w:themeColor="accent2"/>
      <w:spacing w:val="5"/>
      <w:u w:val="single"/>
    </w:rPr>
  </w:style>
  <w:style w:type="character" w:styleId="BookTitle">
    <w:name w:val="Book Title"/>
    <w:basedOn w:val="DefaultParagraphFont"/>
    <w:uiPriority w:val="33"/>
    <w:qFormat/>
    <w:rsid w:val="00991AB5"/>
    <w:rPr>
      <w:b/>
      <w:bCs/>
      <w:smallCaps/>
      <w:spacing w:val="5"/>
    </w:rPr>
  </w:style>
  <w:style w:type="table" w:customStyle="1" w:styleId="PlainTable11">
    <w:name w:val="Plain Table 11"/>
    <w:basedOn w:val="TableNormal"/>
    <w:rsid w:val="00A1537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lainText">
    <w:name w:val="Plain Text"/>
    <w:basedOn w:val="Normal"/>
    <w:link w:val="PlainTextChar"/>
    <w:uiPriority w:val="99"/>
    <w:unhideWhenUsed/>
    <w:rsid w:val="00816E9D"/>
    <w:pPr>
      <w:spacing w:after="0" w:line="240" w:lineRule="auto"/>
    </w:pPr>
    <w:rPr>
      <w:rFonts w:ascii="Arial" w:eastAsiaTheme="minorHAnsi" w:hAnsi="Arial" w:cs="Arial"/>
      <w:color w:val="1F497D"/>
      <w:lang w:val="en-AU" w:eastAsia="en-AU"/>
    </w:rPr>
  </w:style>
  <w:style w:type="character" w:customStyle="1" w:styleId="PlainTextChar">
    <w:name w:val="Plain Text Char"/>
    <w:basedOn w:val="DefaultParagraphFont"/>
    <w:link w:val="PlainText"/>
    <w:uiPriority w:val="99"/>
    <w:rsid w:val="00816E9D"/>
    <w:rPr>
      <w:rFonts w:ascii="Arial" w:eastAsiaTheme="minorHAnsi" w:hAnsi="Arial" w:cs="Arial"/>
      <w:color w:val="1F497D"/>
      <w:lang w:val="en-AU" w:eastAsia="en-AU"/>
    </w:rPr>
  </w:style>
  <w:style w:type="paragraph" w:customStyle="1" w:styleId="ColorfulList-Accent12">
    <w:name w:val="Colorful List - Accent 12"/>
    <w:basedOn w:val="Normal"/>
    <w:rsid w:val="004C318A"/>
    <w:pPr>
      <w:spacing w:after="240" w:line="240" w:lineRule="auto"/>
      <w:ind w:left="720"/>
      <w:contextualSpacing/>
      <w:jc w:val="both"/>
    </w:pPr>
    <w:rPr>
      <w:rFonts w:eastAsia="MS Mincho" w:cs="Times New Roman"/>
      <w:szCs w:val="24"/>
    </w:rPr>
  </w:style>
  <w:style w:type="paragraph" w:styleId="TableofFigures">
    <w:name w:val="table of figures"/>
    <w:basedOn w:val="Normal"/>
    <w:next w:val="Normal"/>
    <w:uiPriority w:val="99"/>
    <w:unhideWhenUsed/>
    <w:rsid w:val="000211D0"/>
    <w:pPr>
      <w:spacing w:after="0"/>
    </w:pPr>
  </w:style>
  <w:style w:type="character" w:customStyle="1" w:styleId="Heading3Char1">
    <w:name w:val="Heading 3 Char1"/>
    <w:aliases w:val=" Centered Char1,Centered Char1"/>
    <w:basedOn w:val="DefaultParagraphFont"/>
    <w:uiPriority w:val="9"/>
    <w:rsid w:val="00380585"/>
    <w:rPr>
      <w:rFonts w:ascii="Arial" w:eastAsiaTheme="majorEastAsia" w:hAnsi="Arial" w:cstheme="majorBidi"/>
      <w:b/>
      <w:bCs/>
      <w:color w:val="1F497D" w:themeColor="text2"/>
      <w:sz w:val="28"/>
      <w:szCs w:val="24"/>
      <w:lang w:val="en-GB" w:eastAsia="en-US"/>
    </w:rPr>
  </w:style>
  <w:style w:type="paragraph" w:customStyle="1" w:styleId="ColorfulList-Accent11">
    <w:name w:val="Colorful List - Accent 11"/>
    <w:basedOn w:val="Normal"/>
    <w:qFormat/>
    <w:rsid w:val="00380585"/>
    <w:pPr>
      <w:ind w:left="720"/>
      <w:jc w:val="both"/>
    </w:pPr>
    <w:rPr>
      <w:rFonts w:eastAsia="SimSun" w:cs="Calibri"/>
      <w:lang w:eastAsia="zh-CN"/>
    </w:rPr>
  </w:style>
  <w:style w:type="paragraph" w:customStyle="1" w:styleId="MediumGrid21">
    <w:name w:val="Medium Grid 21"/>
    <w:basedOn w:val="Normal"/>
    <w:link w:val="MediumGrid2Char"/>
    <w:uiPriority w:val="1"/>
    <w:rsid w:val="00380585"/>
    <w:pPr>
      <w:spacing w:after="240" w:line="240" w:lineRule="auto"/>
      <w:jc w:val="both"/>
    </w:pPr>
    <w:rPr>
      <w:rFonts w:eastAsia="MS Mincho" w:cs="Times New Roman"/>
      <w:szCs w:val="24"/>
    </w:rPr>
  </w:style>
  <w:style w:type="character" w:customStyle="1" w:styleId="MediumGrid2Char">
    <w:name w:val="Medium Grid 2 Char"/>
    <w:link w:val="MediumGrid21"/>
    <w:uiPriority w:val="1"/>
    <w:rsid w:val="00380585"/>
    <w:rPr>
      <w:rFonts w:eastAsia="MS Mincho" w:cs="Times New Roman"/>
      <w:szCs w:val="24"/>
      <w:lang w:val="en-GB"/>
    </w:rPr>
  </w:style>
  <w:style w:type="character" w:customStyle="1" w:styleId="apple-converted-space">
    <w:name w:val="apple-converted-space"/>
    <w:basedOn w:val="DefaultParagraphFont"/>
    <w:rsid w:val="00380585"/>
  </w:style>
  <w:style w:type="character" w:customStyle="1" w:styleId="CharChar8">
    <w:name w:val="Char Char8"/>
    <w:semiHidden/>
    <w:rsid w:val="00380585"/>
    <w:rPr>
      <w:lang w:val="en-GB" w:bidi="ar-SA"/>
    </w:rPr>
  </w:style>
  <w:style w:type="paragraph" w:styleId="BodyText3">
    <w:name w:val="Body Text 3"/>
    <w:basedOn w:val="Normal"/>
    <w:link w:val="BodyText3Char"/>
    <w:uiPriority w:val="99"/>
    <w:rsid w:val="00380585"/>
    <w:pPr>
      <w:spacing w:after="120" w:line="360" w:lineRule="auto"/>
      <w:jc w:val="both"/>
    </w:pPr>
    <w:rPr>
      <w:rFonts w:ascii="Arial" w:eastAsia="MS Mincho" w:hAnsi="Arial" w:cs="Times New Roman"/>
      <w:sz w:val="16"/>
      <w:szCs w:val="16"/>
      <w:lang w:val="en-ZA"/>
    </w:rPr>
  </w:style>
  <w:style w:type="character" w:customStyle="1" w:styleId="BodyText3Char">
    <w:name w:val="Body Text 3 Char"/>
    <w:basedOn w:val="DefaultParagraphFont"/>
    <w:link w:val="BodyText3"/>
    <w:uiPriority w:val="99"/>
    <w:rsid w:val="00380585"/>
    <w:rPr>
      <w:rFonts w:ascii="Arial" w:eastAsia="MS Mincho" w:hAnsi="Arial" w:cs="Times New Roman"/>
      <w:sz w:val="16"/>
      <w:szCs w:val="16"/>
      <w:lang w:val="en-ZA"/>
    </w:rPr>
  </w:style>
  <w:style w:type="paragraph" w:customStyle="1" w:styleId="Pa3">
    <w:name w:val="Pa3"/>
    <w:basedOn w:val="Default"/>
    <w:next w:val="Default"/>
    <w:rsid w:val="00380585"/>
    <w:pPr>
      <w:spacing w:before="120" w:after="0" w:line="201" w:lineRule="atLeast"/>
    </w:pPr>
    <w:rPr>
      <w:rFonts w:ascii="Myriad Pro" w:eastAsia="MS Mincho" w:hAnsi="Myriad Pro" w:cs="Times New Roman"/>
      <w:color w:val="auto"/>
    </w:rPr>
  </w:style>
  <w:style w:type="character" w:customStyle="1" w:styleId="CharChar2">
    <w:name w:val="Char Char2"/>
    <w:semiHidden/>
    <w:locked/>
    <w:rsid w:val="00380585"/>
    <w:rPr>
      <w:lang w:val="en-US" w:eastAsia="en-US" w:bidi="ar-SA"/>
    </w:rPr>
  </w:style>
  <w:style w:type="character" w:customStyle="1" w:styleId="CharChar1">
    <w:name w:val="Char Char1"/>
    <w:rsid w:val="00380585"/>
    <w:rPr>
      <w:lang w:val="en-GB"/>
    </w:rPr>
  </w:style>
  <w:style w:type="character" w:customStyle="1" w:styleId="CommentTextChar1">
    <w:name w:val="Comment Text Char1"/>
    <w:rsid w:val="00380585"/>
    <w:rPr>
      <w:lang w:val="en-GB" w:eastAsia="en-US" w:bidi="ar-SA"/>
    </w:rPr>
  </w:style>
  <w:style w:type="paragraph" w:customStyle="1" w:styleId="ColorfulShading-Accent11">
    <w:name w:val="Colorful Shading - Accent 11"/>
    <w:hidden/>
    <w:uiPriority w:val="99"/>
    <w:semiHidden/>
    <w:rsid w:val="00380585"/>
    <w:pPr>
      <w:spacing w:after="0" w:line="240" w:lineRule="auto"/>
    </w:pPr>
    <w:rPr>
      <w:rFonts w:ascii="Cambria" w:eastAsia="MS Mincho" w:hAnsi="Cambria" w:cs="Times New Roman"/>
      <w:sz w:val="24"/>
      <w:szCs w:val="24"/>
    </w:rPr>
  </w:style>
  <w:style w:type="paragraph" w:customStyle="1" w:styleId="ColorfulGrid-Accent11">
    <w:name w:val="Colorful Grid - Accent 11"/>
    <w:basedOn w:val="Normal"/>
    <w:next w:val="Normal"/>
    <w:link w:val="ColorfulGrid-Accent1Char"/>
    <w:uiPriority w:val="29"/>
    <w:rsid w:val="00380585"/>
    <w:pPr>
      <w:spacing w:after="240" w:line="240" w:lineRule="auto"/>
      <w:jc w:val="both"/>
    </w:pPr>
    <w:rPr>
      <w:rFonts w:ascii="Cambria" w:eastAsia="MS Mincho" w:hAnsi="Cambria" w:cs="Times New Roman"/>
      <w:i/>
      <w:iCs/>
      <w:color w:val="000000"/>
      <w:sz w:val="20"/>
      <w:szCs w:val="20"/>
    </w:rPr>
  </w:style>
  <w:style w:type="character" w:customStyle="1" w:styleId="ColorfulGrid-Accent1Char">
    <w:name w:val="Colorful Grid - Accent 1 Char"/>
    <w:link w:val="ColorfulGrid-Accent11"/>
    <w:uiPriority w:val="29"/>
    <w:rsid w:val="00380585"/>
    <w:rPr>
      <w:rFonts w:ascii="Cambria" w:eastAsia="MS Mincho" w:hAnsi="Cambria" w:cs="Times New Roman"/>
      <w:i/>
      <w:iCs/>
      <w:color w:val="000000"/>
      <w:sz w:val="20"/>
      <w:szCs w:val="20"/>
      <w:lang w:val="en-GB"/>
    </w:rPr>
  </w:style>
  <w:style w:type="paragraph" w:customStyle="1" w:styleId="LightShading-Accent21">
    <w:name w:val="Light Shading - Accent 21"/>
    <w:basedOn w:val="Normal"/>
    <w:next w:val="Normal"/>
    <w:link w:val="LightShading-Accent2Char"/>
    <w:uiPriority w:val="30"/>
    <w:rsid w:val="00380585"/>
    <w:pPr>
      <w:pBdr>
        <w:bottom w:val="single" w:sz="4" w:space="4" w:color="4F81BD"/>
      </w:pBdr>
      <w:spacing w:before="200" w:after="280" w:line="240" w:lineRule="auto"/>
      <w:ind w:left="936" w:right="936"/>
      <w:jc w:val="both"/>
    </w:pPr>
    <w:rPr>
      <w:rFonts w:ascii="Cambria" w:eastAsia="MS Mincho" w:hAnsi="Cambria" w:cs="Times New Roman"/>
      <w:b/>
      <w:bCs/>
      <w:i/>
      <w:iCs/>
      <w:color w:val="4F81BD"/>
      <w:sz w:val="20"/>
      <w:szCs w:val="20"/>
    </w:rPr>
  </w:style>
  <w:style w:type="character" w:customStyle="1" w:styleId="LightShading-Accent2Char">
    <w:name w:val="Light Shading - Accent 2 Char"/>
    <w:link w:val="LightShading-Accent21"/>
    <w:uiPriority w:val="30"/>
    <w:rsid w:val="00380585"/>
    <w:rPr>
      <w:rFonts w:ascii="Cambria" w:eastAsia="MS Mincho" w:hAnsi="Cambria" w:cs="Times New Roman"/>
      <w:b/>
      <w:bCs/>
      <w:i/>
      <w:iCs/>
      <w:color w:val="4F81BD"/>
      <w:sz w:val="20"/>
      <w:szCs w:val="20"/>
      <w:lang w:val="en-GB"/>
    </w:rPr>
  </w:style>
  <w:style w:type="character" w:customStyle="1" w:styleId="SubtleEmphasis1">
    <w:name w:val="Subtle Emphasis1"/>
    <w:uiPriority w:val="19"/>
    <w:rsid w:val="00380585"/>
    <w:rPr>
      <w:i/>
      <w:iCs/>
      <w:color w:val="808080"/>
    </w:rPr>
  </w:style>
  <w:style w:type="character" w:customStyle="1" w:styleId="IntenseEmphasis1">
    <w:name w:val="Intense Emphasis1"/>
    <w:uiPriority w:val="21"/>
    <w:rsid w:val="00380585"/>
    <w:rPr>
      <w:b/>
      <w:bCs/>
      <w:i/>
      <w:iCs/>
      <w:color w:val="4F81BD"/>
    </w:rPr>
  </w:style>
  <w:style w:type="character" w:customStyle="1" w:styleId="SubtleReference1">
    <w:name w:val="Subtle Reference1"/>
    <w:uiPriority w:val="31"/>
    <w:rsid w:val="00380585"/>
    <w:rPr>
      <w:smallCaps/>
      <w:color w:val="C0504D"/>
      <w:u w:val="single"/>
    </w:rPr>
  </w:style>
  <w:style w:type="character" w:customStyle="1" w:styleId="IntenseReference1">
    <w:name w:val="Intense Reference1"/>
    <w:uiPriority w:val="32"/>
    <w:rsid w:val="00380585"/>
    <w:rPr>
      <w:b/>
      <w:bCs/>
      <w:smallCaps/>
      <w:color w:val="C0504D"/>
      <w:spacing w:val="5"/>
      <w:u w:val="single"/>
    </w:rPr>
  </w:style>
  <w:style w:type="character" w:customStyle="1" w:styleId="BookTitle1">
    <w:name w:val="Book Title1"/>
    <w:qFormat/>
    <w:rsid w:val="00380585"/>
    <w:rPr>
      <w:b/>
      <w:bCs/>
      <w:smallCaps/>
      <w:spacing w:val="5"/>
    </w:rPr>
  </w:style>
  <w:style w:type="paragraph" w:customStyle="1" w:styleId="TOCHeading1">
    <w:name w:val="TOC Heading1"/>
    <w:basedOn w:val="Normal"/>
    <w:next w:val="Normal"/>
    <w:uiPriority w:val="39"/>
    <w:unhideWhenUsed/>
    <w:qFormat/>
    <w:rsid w:val="00380585"/>
    <w:pPr>
      <w:spacing w:after="240" w:line="240" w:lineRule="auto"/>
      <w:jc w:val="both"/>
    </w:pPr>
    <w:rPr>
      <w:rFonts w:eastAsia="MS Mincho" w:cs="Times New Roman"/>
      <w:szCs w:val="24"/>
    </w:rPr>
  </w:style>
  <w:style w:type="character" w:customStyle="1" w:styleId="CharChar5">
    <w:name w:val="Char Char5"/>
    <w:uiPriority w:val="99"/>
    <w:rsid w:val="00380585"/>
    <w:rPr>
      <w:rFonts w:ascii="Arial" w:hAnsi="Arial" w:cs="Times New Roman"/>
      <w:sz w:val="22"/>
      <w:szCs w:val="22"/>
      <w:lang w:val="en-ZA"/>
    </w:rPr>
  </w:style>
  <w:style w:type="paragraph" w:styleId="BodyText2">
    <w:name w:val="Body Text 2"/>
    <w:basedOn w:val="Normal"/>
    <w:link w:val="BodyText2Char"/>
    <w:uiPriority w:val="99"/>
    <w:rsid w:val="00380585"/>
    <w:pPr>
      <w:spacing w:after="120" w:line="480" w:lineRule="auto"/>
      <w:jc w:val="both"/>
    </w:pPr>
    <w:rPr>
      <w:rFonts w:ascii="Times New Roman" w:eastAsia="Times New Roman" w:hAnsi="Times New Roman" w:cs="Times New Roman"/>
      <w:sz w:val="20"/>
      <w:szCs w:val="20"/>
    </w:rPr>
  </w:style>
  <w:style w:type="character" w:customStyle="1" w:styleId="BodyText2Char">
    <w:name w:val="Body Text 2 Char"/>
    <w:basedOn w:val="DefaultParagraphFont"/>
    <w:link w:val="BodyText2"/>
    <w:uiPriority w:val="99"/>
    <w:rsid w:val="00380585"/>
    <w:rPr>
      <w:rFonts w:ascii="Times New Roman" w:eastAsia="Times New Roman" w:hAnsi="Times New Roman" w:cs="Times New Roman"/>
      <w:sz w:val="20"/>
      <w:szCs w:val="20"/>
      <w:lang w:val="en-GB"/>
    </w:rPr>
  </w:style>
  <w:style w:type="character" w:customStyle="1" w:styleId="style81">
    <w:name w:val="style81"/>
    <w:rsid w:val="00380585"/>
  </w:style>
  <w:style w:type="paragraph" w:customStyle="1" w:styleId="style4">
    <w:name w:val="style4"/>
    <w:basedOn w:val="Normal"/>
    <w:rsid w:val="00380585"/>
    <w:pPr>
      <w:spacing w:before="100" w:beforeAutospacing="1" w:after="100" w:afterAutospacing="1" w:line="240" w:lineRule="auto"/>
      <w:jc w:val="both"/>
    </w:pPr>
    <w:rPr>
      <w:rFonts w:ascii="Times New Roman" w:eastAsia="Times New Roman" w:hAnsi="Times New Roman" w:cs="Times New Roman"/>
      <w:szCs w:val="24"/>
      <w:lang w:eastAsia="ko-KR"/>
    </w:rPr>
  </w:style>
  <w:style w:type="table" w:styleId="TableGrid8">
    <w:name w:val="Table Grid 8"/>
    <w:basedOn w:val="TableNormal"/>
    <w:rsid w:val="00380585"/>
    <w:pPr>
      <w:spacing w:after="0" w:line="240" w:lineRule="auto"/>
    </w:pPr>
    <w:rPr>
      <w:rFonts w:ascii="Cambria" w:eastAsia="MS Mincho" w:hAnsi="Cambria" w:cs="Times New Roman"/>
      <w:sz w:val="20"/>
      <w:szCs w:val="20"/>
      <w:lang w:val="en-AU" w:eastAsia="en-A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LightGrid-Accent11">
    <w:name w:val="Light Grid - Accent 11"/>
    <w:basedOn w:val="TableNormal"/>
    <w:uiPriority w:val="62"/>
    <w:rsid w:val="00380585"/>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Euphemia" w:eastAsia="Times New Roman" w:hAnsi="Euphem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Euphemia" w:eastAsia="Times New Roman" w:hAnsi="Euphem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Euphemia" w:eastAsia="Times New Roman" w:hAnsi="Euphemia" w:cs="Times New Roman"/>
        <w:b/>
        <w:bCs/>
      </w:rPr>
    </w:tblStylePr>
    <w:tblStylePr w:type="lastCol">
      <w:rPr>
        <w:rFonts w:ascii="Euphemia" w:eastAsia="Times New Roman" w:hAnsi="Euphem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List-Accent11">
    <w:name w:val="Light List - Accent 11"/>
    <w:basedOn w:val="TableNormal"/>
    <w:uiPriority w:val="61"/>
    <w:rsid w:val="00380585"/>
    <w:pPr>
      <w:spacing w:after="0" w:line="240" w:lineRule="auto"/>
    </w:pPr>
    <w:rPr>
      <w:rFonts w:eastAsiaTheme="minorHAnsi"/>
      <w:lang w:val="en-A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PlaceholderText">
    <w:name w:val="Placeholder Text"/>
    <w:basedOn w:val="DefaultParagraphFont"/>
    <w:uiPriority w:val="99"/>
    <w:unhideWhenUsed/>
    <w:rsid w:val="00380585"/>
    <w:rPr>
      <w:color w:val="808080"/>
    </w:rPr>
  </w:style>
  <w:style w:type="paragraph" w:customStyle="1" w:styleId="xl65">
    <w:name w:val="xl65"/>
    <w:basedOn w:val="Normal"/>
    <w:rsid w:val="00380585"/>
    <w:pPr>
      <w:pBdr>
        <w:bottom w:val="single" w:sz="4" w:space="0" w:color="auto"/>
      </w:pBdr>
      <w:spacing w:before="100" w:beforeAutospacing="1" w:after="100" w:afterAutospacing="1" w:line="240" w:lineRule="auto"/>
    </w:pPr>
    <w:rPr>
      <w:rFonts w:ascii="Times New Roman" w:eastAsia="Times New Roman" w:hAnsi="Times New Roman" w:cs="Times New Roman"/>
      <w:szCs w:val="24"/>
      <w:lang w:val="en-AU" w:eastAsia="en-AU"/>
    </w:rPr>
  </w:style>
  <w:style w:type="character" w:customStyle="1" w:styleId="Heading1Char1">
    <w:name w:val="Heading 1 Char1"/>
    <w:aliases w:val=" 1 Char1"/>
    <w:basedOn w:val="DefaultParagraphFont"/>
    <w:uiPriority w:val="99"/>
    <w:rsid w:val="00380585"/>
    <w:rPr>
      <w:rFonts w:asciiTheme="majorHAnsi" w:eastAsiaTheme="majorEastAsia" w:hAnsiTheme="majorHAnsi" w:cstheme="majorBidi"/>
      <w:b/>
      <w:bCs/>
      <w:color w:val="365F91" w:themeColor="accent1" w:themeShade="BF"/>
      <w:sz w:val="40"/>
      <w:szCs w:val="28"/>
      <w:lang w:val="en-GB" w:eastAsia="en-US"/>
    </w:rPr>
  </w:style>
  <w:style w:type="character" w:styleId="LineNumber">
    <w:name w:val="line number"/>
    <w:basedOn w:val="DefaultParagraphFont"/>
    <w:rsid w:val="00380585"/>
  </w:style>
  <w:style w:type="paragraph" w:customStyle="1" w:styleId="MediumGrid1-Accent21">
    <w:name w:val="Medium Grid 1 - Accent 21"/>
    <w:basedOn w:val="Normal"/>
    <w:qFormat/>
    <w:rsid w:val="00380585"/>
    <w:pPr>
      <w:spacing w:after="240" w:line="240" w:lineRule="auto"/>
      <w:ind w:left="720"/>
      <w:contextualSpacing/>
      <w:jc w:val="both"/>
    </w:pPr>
    <w:rPr>
      <w:rFonts w:eastAsia="MS Mincho" w:cs="Times New Roman"/>
      <w:szCs w:val="24"/>
    </w:rPr>
  </w:style>
  <w:style w:type="numbering" w:customStyle="1" w:styleId="Style1">
    <w:name w:val="Style1"/>
    <w:uiPriority w:val="99"/>
    <w:rsid w:val="00380585"/>
    <w:pPr>
      <w:numPr>
        <w:numId w:val="63"/>
      </w:numPr>
    </w:pPr>
  </w:style>
  <w:style w:type="character" w:customStyle="1" w:styleId="entry-body">
    <w:name w:val="entry-body"/>
    <w:basedOn w:val="DefaultParagraphFont"/>
    <w:rsid w:val="00380585"/>
  </w:style>
  <w:style w:type="character" w:customStyle="1" w:styleId="hps">
    <w:name w:val="hps"/>
    <w:basedOn w:val="DefaultParagraphFont"/>
    <w:rsid w:val="001D74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29619">
      <w:bodyDiv w:val="1"/>
      <w:marLeft w:val="0"/>
      <w:marRight w:val="0"/>
      <w:marTop w:val="0"/>
      <w:marBottom w:val="0"/>
      <w:divBdr>
        <w:top w:val="none" w:sz="0" w:space="0" w:color="auto"/>
        <w:left w:val="none" w:sz="0" w:space="0" w:color="auto"/>
        <w:bottom w:val="none" w:sz="0" w:space="0" w:color="auto"/>
        <w:right w:val="none" w:sz="0" w:space="0" w:color="auto"/>
      </w:divBdr>
    </w:div>
    <w:div w:id="21519859">
      <w:bodyDiv w:val="1"/>
      <w:marLeft w:val="0"/>
      <w:marRight w:val="0"/>
      <w:marTop w:val="0"/>
      <w:marBottom w:val="0"/>
      <w:divBdr>
        <w:top w:val="none" w:sz="0" w:space="0" w:color="auto"/>
        <w:left w:val="none" w:sz="0" w:space="0" w:color="auto"/>
        <w:bottom w:val="none" w:sz="0" w:space="0" w:color="auto"/>
        <w:right w:val="none" w:sz="0" w:space="0" w:color="auto"/>
      </w:divBdr>
    </w:div>
    <w:div w:id="38743325">
      <w:bodyDiv w:val="1"/>
      <w:marLeft w:val="0"/>
      <w:marRight w:val="0"/>
      <w:marTop w:val="0"/>
      <w:marBottom w:val="0"/>
      <w:divBdr>
        <w:top w:val="none" w:sz="0" w:space="0" w:color="auto"/>
        <w:left w:val="none" w:sz="0" w:space="0" w:color="auto"/>
        <w:bottom w:val="none" w:sz="0" w:space="0" w:color="auto"/>
        <w:right w:val="none" w:sz="0" w:space="0" w:color="auto"/>
      </w:divBdr>
      <w:divsChild>
        <w:div w:id="1562910929">
          <w:marLeft w:val="547"/>
          <w:marRight w:val="0"/>
          <w:marTop w:val="360"/>
          <w:marBottom w:val="0"/>
          <w:divBdr>
            <w:top w:val="none" w:sz="0" w:space="0" w:color="auto"/>
            <w:left w:val="none" w:sz="0" w:space="0" w:color="auto"/>
            <w:bottom w:val="none" w:sz="0" w:space="0" w:color="auto"/>
            <w:right w:val="none" w:sz="0" w:space="0" w:color="auto"/>
          </w:divBdr>
        </w:div>
        <w:div w:id="1739210512">
          <w:marLeft w:val="547"/>
          <w:marRight w:val="0"/>
          <w:marTop w:val="106"/>
          <w:marBottom w:val="0"/>
          <w:divBdr>
            <w:top w:val="none" w:sz="0" w:space="0" w:color="auto"/>
            <w:left w:val="none" w:sz="0" w:space="0" w:color="auto"/>
            <w:bottom w:val="none" w:sz="0" w:space="0" w:color="auto"/>
            <w:right w:val="none" w:sz="0" w:space="0" w:color="auto"/>
          </w:divBdr>
        </w:div>
      </w:divsChild>
    </w:div>
    <w:div w:id="41708929">
      <w:bodyDiv w:val="1"/>
      <w:marLeft w:val="0"/>
      <w:marRight w:val="0"/>
      <w:marTop w:val="0"/>
      <w:marBottom w:val="0"/>
      <w:divBdr>
        <w:top w:val="none" w:sz="0" w:space="0" w:color="auto"/>
        <w:left w:val="none" w:sz="0" w:space="0" w:color="auto"/>
        <w:bottom w:val="none" w:sz="0" w:space="0" w:color="auto"/>
        <w:right w:val="none" w:sz="0" w:space="0" w:color="auto"/>
      </w:divBdr>
    </w:div>
    <w:div w:id="43138901">
      <w:bodyDiv w:val="1"/>
      <w:marLeft w:val="0"/>
      <w:marRight w:val="0"/>
      <w:marTop w:val="0"/>
      <w:marBottom w:val="0"/>
      <w:divBdr>
        <w:top w:val="none" w:sz="0" w:space="0" w:color="auto"/>
        <w:left w:val="none" w:sz="0" w:space="0" w:color="auto"/>
        <w:bottom w:val="none" w:sz="0" w:space="0" w:color="auto"/>
        <w:right w:val="none" w:sz="0" w:space="0" w:color="auto"/>
      </w:divBdr>
    </w:div>
    <w:div w:id="55475058">
      <w:bodyDiv w:val="1"/>
      <w:marLeft w:val="0"/>
      <w:marRight w:val="0"/>
      <w:marTop w:val="0"/>
      <w:marBottom w:val="0"/>
      <w:divBdr>
        <w:top w:val="none" w:sz="0" w:space="0" w:color="auto"/>
        <w:left w:val="none" w:sz="0" w:space="0" w:color="auto"/>
        <w:bottom w:val="none" w:sz="0" w:space="0" w:color="auto"/>
        <w:right w:val="none" w:sz="0" w:space="0" w:color="auto"/>
      </w:divBdr>
    </w:div>
    <w:div w:id="58095191">
      <w:bodyDiv w:val="1"/>
      <w:marLeft w:val="0"/>
      <w:marRight w:val="0"/>
      <w:marTop w:val="0"/>
      <w:marBottom w:val="0"/>
      <w:divBdr>
        <w:top w:val="none" w:sz="0" w:space="0" w:color="auto"/>
        <w:left w:val="none" w:sz="0" w:space="0" w:color="auto"/>
        <w:bottom w:val="none" w:sz="0" w:space="0" w:color="auto"/>
        <w:right w:val="none" w:sz="0" w:space="0" w:color="auto"/>
      </w:divBdr>
      <w:divsChild>
        <w:div w:id="883324129">
          <w:marLeft w:val="0"/>
          <w:marRight w:val="0"/>
          <w:marTop w:val="0"/>
          <w:marBottom w:val="0"/>
          <w:divBdr>
            <w:top w:val="none" w:sz="0" w:space="0" w:color="auto"/>
            <w:left w:val="none" w:sz="0" w:space="0" w:color="auto"/>
            <w:bottom w:val="none" w:sz="0" w:space="0" w:color="auto"/>
            <w:right w:val="none" w:sz="0" w:space="0" w:color="auto"/>
          </w:divBdr>
        </w:div>
      </w:divsChild>
    </w:div>
    <w:div w:id="62722187">
      <w:bodyDiv w:val="1"/>
      <w:marLeft w:val="0"/>
      <w:marRight w:val="0"/>
      <w:marTop w:val="0"/>
      <w:marBottom w:val="0"/>
      <w:divBdr>
        <w:top w:val="none" w:sz="0" w:space="0" w:color="auto"/>
        <w:left w:val="none" w:sz="0" w:space="0" w:color="auto"/>
        <w:bottom w:val="none" w:sz="0" w:space="0" w:color="auto"/>
        <w:right w:val="none" w:sz="0" w:space="0" w:color="auto"/>
      </w:divBdr>
    </w:div>
    <w:div w:id="82380286">
      <w:bodyDiv w:val="1"/>
      <w:marLeft w:val="0"/>
      <w:marRight w:val="0"/>
      <w:marTop w:val="0"/>
      <w:marBottom w:val="0"/>
      <w:divBdr>
        <w:top w:val="none" w:sz="0" w:space="0" w:color="auto"/>
        <w:left w:val="none" w:sz="0" w:space="0" w:color="auto"/>
        <w:bottom w:val="none" w:sz="0" w:space="0" w:color="auto"/>
        <w:right w:val="none" w:sz="0" w:space="0" w:color="auto"/>
      </w:divBdr>
      <w:divsChild>
        <w:div w:id="72746291">
          <w:marLeft w:val="0"/>
          <w:marRight w:val="0"/>
          <w:marTop w:val="0"/>
          <w:marBottom w:val="0"/>
          <w:divBdr>
            <w:top w:val="none" w:sz="0" w:space="0" w:color="auto"/>
            <w:left w:val="none" w:sz="0" w:space="0" w:color="auto"/>
            <w:bottom w:val="none" w:sz="0" w:space="0" w:color="auto"/>
            <w:right w:val="none" w:sz="0" w:space="0" w:color="auto"/>
          </w:divBdr>
        </w:div>
      </w:divsChild>
    </w:div>
    <w:div w:id="82921900">
      <w:bodyDiv w:val="1"/>
      <w:marLeft w:val="0"/>
      <w:marRight w:val="0"/>
      <w:marTop w:val="0"/>
      <w:marBottom w:val="0"/>
      <w:divBdr>
        <w:top w:val="none" w:sz="0" w:space="0" w:color="auto"/>
        <w:left w:val="none" w:sz="0" w:space="0" w:color="auto"/>
        <w:bottom w:val="none" w:sz="0" w:space="0" w:color="auto"/>
        <w:right w:val="none" w:sz="0" w:space="0" w:color="auto"/>
      </w:divBdr>
    </w:div>
    <w:div w:id="84302921">
      <w:bodyDiv w:val="1"/>
      <w:marLeft w:val="0"/>
      <w:marRight w:val="0"/>
      <w:marTop w:val="0"/>
      <w:marBottom w:val="0"/>
      <w:divBdr>
        <w:top w:val="none" w:sz="0" w:space="0" w:color="auto"/>
        <w:left w:val="none" w:sz="0" w:space="0" w:color="auto"/>
        <w:bottom w:val="none" w:sz="0" w:space="0" w:color="auto"/>
        <w:right w:val="none" w:sz="0" w:space="0" w:color="auto"/>
      </w:divBdr>
    </w:div>
    <w:div w:id="108205395">
      <w:bodyDiv w:val="1"/>
      <w:marLeft w:val="0"/>
      <w:marRight w:val="0"/>
      <w:marTop w:val="0"/>
      <w:marBottom w:val="0"/>
      <w:divBdr>
        <w:top w:val="none" w:sz="0" w:space="0" w:color="auto"/>
        <w:left w:val="none" w:sz="0" w:space="0" w:color="auto"/>
        <w:bottom w:val="none" w:sz="0" w:space="0" w:color="auto"/>
        <w:right w:val="none" w:sz="0" w:space="0" w:color="auto"/>
      </w:divBdr>
    </w:div>
    <w:div w:id="110368826">
      <w:bodyDiv w:val="1"/>
      <w:marLeft w:val="0"/>
      <w:marRight w:val="0"/>
      <w:marTop w:val="0"/>
      <w:marBottom w:val="0"/>
      <w:divBdr>
        <w:top w:val="none" w:sz="0" w:space="0" w:color="auto"/>
        <w:left w:val="none" w:sz="0" w:space="0" w:color="auto"/>
        <w:bottom w:val="none" w:sz="0" w:space="0" w:color="auto"/>
        <w:right w:val="none" w:sz="0" w:space="0" w:color="auto"/>
      </w:divBdr>
    </w:div>
    <w:div w:id="119962963">
      <w:bodyDiv w:val="1"/>
      <w:marLeft w:val="0"/>
      <w:marRight w:val="0"/>
      <w:marTop w:val="0"/>
      <w:marBottom w:val="0"/>
      <w:divBdr>
        <w:top w:val="none" w:sz="0" w:space="0" w:color="auto"/>
        <w:left w:val="none" w:sz="0" w:space="0" w:color="auto"/>
        <w:bottom w:val="none" w:sz="0" w:space="0" w:color="auto"/>
        <w:right w:val="none" w:sz="0" w:space="0" w:color="auto"/>
      </w:divBdr>
    </w:div>
    <w:div w:id="178737236">
      <w:bodyDiv w:val="1"/>
      <w:marLeft w:val="0"/>
      <w:marRight w:val="0"/>
      <w:marTop w:val="0"/>
      <w:marBottom w:val="0"/>
      <w:divBdr>
        <w:top w:val="none" w:sz="0" w:space="0" w:color="auto"/>
        <w:left w:val="none" w:sz="0" w:space="0" w:color="auto"/>
        <w:bottom w:val="none" w:sz="0" w:space="0" w:color="auto"/>
        <w:right w:val="none" w:sz="0" w:space="0" w:color="auto"/>
      </w:divBdr>
    </w:div>
    <w:div w:id="183980696">
      <w:bodyDiv w:val="1"/>
      <w:marLeft w:val="0"/>
      <w:marRight w:val="0"/>
      <w:marTop w:val="0"/>
      <w:marBottom w:val="0"/>
      <w:divBdr>
        <w:top w:val="none" w:sz="0" w:space="0" w:color="auto"/>
        <w:left w:val="none" w:sz="0" w:space="0" w:color="auto"/>
        <w:bottom w:val="none" w:sz="0" w:space="0" w:color="auto"/>
        <w:right w:val="none" w:sz="0" w:space="0" w:color="auto"/>
      </w:divBdr>
    </w:div>
    <w:div w:id="207495429">
      <w:bodyDiv w:val="1"/>
      <w:marLeft w:val="0"/>
      <w:marRight w:val="0"/>
      <w:marTop w:val="0"/>
      <w:marBottom w:val="0"/>
      <w:divBdr>
        <w:top w:val="none" w:sz="0" w:space="0" w:color="auto"/>
        <w:left w:val="none" w:sz="0" w:space="0" w:color="auto"/>
        <w:bottom w:val="none" w:sz="0" w:space="0" w:color="auto"/>
        <w:right w:val="none" w:sz="0" w:space="0" w:color="auto"/>
      </w:divBdr>
    </w:div>
    <w:div w:id="210507681">
      <w:bodyDiv w:val="1"/>
      <w:marLeft w:val="0"/>
      <w:marRight w:val="0"/>
      <w:marTop w:val="0"/>
      <w:marBottom w:val="0"/>
      <w:divBdr>
        <w:top w:val="none" w:sz="0" w:space="0" w:color="auto"/>
        <w:left w:val="none" w:sz="0" w:space="0" w:color="auto"/>
        <w:bottom w:val="none" w:sz="0" w:space="0" w:color="auto"/>
        <w:right w:val="none" w:sz="0" w:space="0" w:color="auto"/>
      </w:divBdr>
      <w:divsChild>
        <w:div w:id="234366574">
          <w:marLeft w:val="0"/>
          <w:marRight w:val="0"/>
          <w:marTop w:val="0"/>
          <w:marBottom w:val="0"/>
          <w:divBdr>
            <w:top w:val="none" w:sz="0" w:space="0" w:color="auto"/>
            <w:left w:val="none" w:sz="0" w:space="0" w:color="auto"/>
            <w:bottom w:val="none" w:sz="0" w:space="0" w:color="auto"/>
            <w:right w:val="none" w:sz="0" w:space="0" w:color="auto"/>
          </w:divBdr>
        </w:div>
        <w:div w:id="479424619">
          <w:marLeft w:val="0"/>
          <w:marRight w:val="0"/>
          <w:marTop w:val="0"/>
          <w:marBottom w:val="0"/>
          <w:divBdr>
            <w:top w:val="none" w:sz="0" w:space="0" w:color="auto"/>
            <w:left w:val="none" w:sz="0" w:space="0" w:color="auto"/>
            <w:bottom w:val="none" w:sz="0" w:space="0" w:color="auto"/>
            <w:right w:val="none" w:sz="0" w:space="0" w:color="auto"/>
          </w:divBdr>
        </w:div>
        <w:div w:id="829056924">
          <w:marLeft w:val="0"/>
          <w:marRight w:val="0"/>
          <w:marTop w:val="0"/>
          <w:marBottom w:val="0"/>
          <w:divBdr>
            <w:top w:val="none" w:sz="0" w:space="0" w:color="auto"/>
            <w:left w:val="none" w:sz="0" w:space="0" w:color="auto"/>
            <w:bottom w:val="none" w:sz="0" w:space="0" w:color="auto"/>
            <w:right w:val="none" w:sz="0" w:space="0" w:color="auto"/>
          </w:divBdr>
        </w:div>
        <w:div w:id="1027364220">
          <w:marLeft w:val="0"/>
          <w:marRight w:val="0"/>
          <w:marTop w:val="0"/>
          <w:marBottom w:val="0"/>
          <w:divBdr>
            <w:top w:val="none" w:sz="0" w:space="0" w:color="auto"/>
            <w:left w:val="none" w:sz="0" w:space="0" w:color="auto"/>
            <w:bottom w:val="none" w:sz="0" w:space="0" w:color="auto"/>
            <w:right w:val="none" w:sz="0" w:space="0" w:color="auto"/>
          </w:divBdr>
        </w:div>
        <w:div w:id="1232740104">
          <w:marLeft w:val="0"/>
          <w:marRight w:val="0"/>
          <w:marTop w:val="0"/>
          <w:marBottom w:val="0"/>
          <w:divBdr>
            <w:top w:val="none" w:sz="0" w:space="0" w:color="auto"/>
            <w:left w:val="none" w:sz="0" w:space="0" w:color="auto"/>
            <w:bottom w:val="none" w:sz="0" w:space="0" w:color="auto"/>
            <w:right w:val="none" w:sz="0" w:space="0" w:color="auto"/>
          </w:divBdr>
        </w:div>
        <w:div w:id="1258755401">
          <w:marLeft w:val="0"/>
          <w:marRight w:val="0"/>
          <w:marTop w:val="0"/>
          <w:marBottom w:val="0"/>
          <w:divBdr>
            <w:top w:val="none" w:sz="0" w:space="0" w:color="auto"/>
            <w:left w:val="none" w:sz="0" w:space="0" w:color="auto"/>
            <w:bottom w:val="none" w:sz="0" w:space="0" w:color="auto"/>
            <w:right w:val="none" w:sz="0" w:space="0" w:color="auto"/>
          </w:divBdr>
        </w:div>
        <w:div w:id="1577014203">
          <w:marLeft w:val="0"/>
          <w:marRight w:val="0"/>
          <w:marTop w:val="0"/>
          <w:marBottom w:val="0"/>
          <w:divBdr>
            <w:top w:val="none" w:sz="0" w:space="0" w:color="auto"/>
            <w:left w:val="none" w:sz="0" w:space="0" w:color="auto"/>
            <w:bottom w:val="none" w:sz="0" w:space="0" w:color="auto"/>
            <w:right w:val="none" w:sz="0" w:space="0" w:color="auto"/>
          </w:divBdr>
        </w:div>
        <w:div w:id="1750690145">
          <w:marLeft w:val="0"/>
          <w:marRight w:val="0"/>
          <w:marTop w:val="0"/>
          <w:marBottom w:val="0"/>
          <w:divBdr>
            <w:top w:val="none" w:sz="0" w:space="0" w:color="auto"/>
            <w:left w:val="none" w:sz="0" w:space="0" w:color="auto"/>
            <w:bottom w:val="none" w:sz="0" w:space="0" w:color="auto"/>
            <w:right w:val="none" w:sz="0" w:space="0" w:color="auto"/>
          </w:divBdr>
        </w:div>
        <w:div w:id="1752580912">
          <w:marLeft w:val="0"/>
          <w:marRight w:val="0"/>
          <w:marTop w:val="0"/>
          <w:marBottom w:val="0"/>
          <w:divBdr>
            <w:top w:val="none" w:sz="0" w:space="0" w:color="auto"/>
            <w:left w:val="none" w:sz="0" w:space="0" w:color="auto"/>
            <w:bottom w:val="none" w:sz="0" w:space="0" w:color="auto"/>
            <w:right w:val="none" w:sz="0" w:space="0" w:color="auto"/>
          </w:divBdr>
        </w:div>
        <w:div w:id="1794133898">
          <w:marLeft w:val="0"/>
          <w:marRight w:val="0"/>
          <w:marTop w:val="0"/>
          <w:marBottom w:val="0"/>
          <w:divBdr>
            <w:top w:val="none" w:sz="0" w:space="0" w:color="auto"/>
            <w:left w:val="none" w:sz="0" w:space="0" w:color="auto"/>
            <w:bottom w:val="none" w:sz="0" w:space="0" w:color="auto"/>
            <w:right w:val="none" w:sz="0" w:space="0" w:color="auto"/>
          </w:divBdr>
        </w:div>
        <w:div w:id="1986474457">
          <w:marLeft w:val="0"/>
          <w:marRight w:val="0"/>
          <w:marTop w:val="0"/>
          <w:marBottom w:val="0"/>
          <w:divBdr>
            <w:top w:val="none" w:sz="0" w:space="0" w:color="auto"/>
            <w:left w:val="none" w:sz="0" w:space="0" w:color="auto"/>
            <w:bottom w:val="none" w:sz="0" w:space="0" w:color="auto"/>
            <w:right w:val="none" w:sz="0" w:space="0" w:color="auto"/>
          </w:divBdr>
        </w:div>
        <w:div w:id="2009823354">
          <w:marLeft w:val="0"/>
          <w:marRight w:val="0"/>
          <w:marTop w:val="0"/>
          <w:marBottom w:val="0"/>
          <w:divBdr>
            <w:top w:val="none" w:sz="0" w:space="0" w:color="auto"/>
            <w:left w:val="none" w:sz="0" w:space="0" w:color="auto"/>
            <w:bottom w:val="none" w:sz="0" w:space="0" w:color="auto"/>
            <w:right w:val="none" w:sz="0" w:space="0" w:color="auto"/>
          </w:divBdr>
        </w:div>
        <w:div w:id="2049983802">
          <w:marLeft w:val="0"/>
          <w:marRight w:val="0"/>
          <w:marTop w:val="0"/>
          <w:marBottom w:val="0"/>
          <w:divBdr>
            <w:top w:val="none" w:sz="0" w:space="0" w:color="auto"/>
            <w:left w:val="none" w:sz="0" w:space="0" w:color="auto"/>
            <w:bottom w:val="none" w:sz="0" w:space="0" w:color="auto"/>
            <w:right w:val="none" w:sz="0" w:space="0" w:color="auto"/>
          </w:divBdr>
        </w:div>
        <w:div w:id="2146118451">
          <w:marLeft w:val="0"/>
          <w:marRight w:val="0"/>
          <w:marTop w:val="0"/>
          <w:marBottom w:val="0"/>
          <w:divBdr>
            <w:top w:val="none" w:sz="0" w:space="0" w:color="auto"/>
            <w:left w:val="none" w:sz="0" w:space="0" w:color="auto"/>
            <w:bottom w:val="none" w:sz="0" w:space="0" w:color="auto"/>
            <w:right w:val="none" w:sz="0" w:space="0" w:color="auto"/>
          </w:divBdr>
        </w:div>
      </w:divsChild>
    </w:div>
    <w:div w:id="214048633">
      <w:bodyDiv w:val="1"/>
      <w:marLeft w:val="0"/>
      <w:marRight w:val="0"/>
      <w:marTop w:val="0"/>
      <w:marBottom w:val="0"/>
      <w:divBdr>
        <w:top w:val="none" w:sz="0" w:space="0" w:color="auto"/>
        <w:left w:val="none" w:sz="0" w:space="0" w:color="auto"/>
        <w:bottom w:val="none" w:sz="0" w:space="0" w:color="auto"/>
        <w:right w:val="none" w:sz="0" w:space="0" w:color="auto"/>
      </w:divBdr>
    </w:div>
    <w:div w:id="214893680">
      <w:bodyDiv w:val="1"/>
      <w:marLeft w:val="0"/>
      <w:marRight w:val="0"/>
      <w:marTop w:val="0"/>
      <w:marBottom w:val="0"/>
      <w:divBdr>
        <w:top w:val="none" w:sz="0" w:space="0" w:color="auto"/>
        <w:left w:val="none" w:sz="0" w:space="0" w:color="auto"/>
        <w:bottom w:val="none" w:sz="0" w:space="0" w:color="auto"/>
        <w:right w:val="none" w:sz="0" w:space="0" w:color="auto"/>
      </w:divBdr>
    </w:div>
    <w:div w:id="218825071">
      <w:bodyDiv w:val="1"/>
      <w:marLeft w:val="0"/>
      <w:marRight w:val="0"/>
      <w:marTop w:val="0"/>
      <w:marBottom w:val="0"/>
      <w:divBdr>
        <w:top w:val="none" w:sz="0" w:space="0" w:color="auto"/>
        <w:left w:val="none" w:sz="0" w:space="0" w:color="auto"/>
        <w:bottom w:val="none" w:sz="0" w:space="0" w:color="auto"/>
        <w:right w:val="none" w:sz="0" w:space="0" w:color="auto"/>
      </w:divBdr>
    </w:div>
    <w:div w:id="232201302">
      <w:bodyDiv w:val="1"/>
      <w:marLeft w:val="0"/>
      <w:marRight w:val="0"/>
      <w:marTop w:val="0"/>
      <w:marBottom w:val="0"/>
      <w:divBdr>
        <w:top w:val="none" w:sz="0" w:space="0" w:color="auto"/>
        <w:left w:val="none" w:sz="0" w:space="0" w:color="auto"/>
        <w:bottom w:val="none" w:sz="0" w:space="0" w:color="auto"/>
        <w:right w:val="none" w:sz="0" w:space="0" w:color="auto"/>
      </w:divBdr>
    </w:div>
    <w:div w:id="251938695">
      <w:bodyDiv w:val="1"/>
      <w:marLeft w:val="0"/>
      <w:marRight w:val="0"/>
      <w:marTop w:val="0"/>
      <w:marBottom w:val="0"/>
      <w:divBdr>
        <w:top w:val="none" w:sz="0" w:space="0" w:color="auto"/>
        <w:left w:val="none" w:sz="0" w:space="0" w:color="auto"/>
        <w:bottom w:val="none" w:sz="0" w:space="0" w:color="auto"/>
        <w:right w:val="none" w:sz="0" w:space="0" w:color="auto"/>
      </w:divBdr>
    </w:div>
    <w:div w:id="257258925">
      <w:bodyDiv w:val="1"/>
      <w:marLeft w:val="0"/>
      <w:marRight w:val="0"/>
      <w:marTop w:val="0"/>
      <w:marBottom w:val="0"/>
      <w:divBdr>
        <w:top w:val="none" w:sz="0" w:space="0" w:color="auto"/>
        <w:left w:val="none" w:sz="0" w:space="0" w:color="auto"/>
        <w:bottom w:val="none" w:sz="0" w:space="0" w:color="auto"/>
        <w:right w:val="none" w:sz="0" w:space="0" w:color="auto"/>
      </w:divBdr>
    </w:div>
    <w:div w:id="326785509">
      <w:bodyDiv w:val="1"/>
      <w:marLeft w:val="0"/>
      <w:marRight w:val="0"/>
      <w:marTop w:val="0"/>
      <w:marBottom w:val="0"/>
      <w:divBdr>
        <w:top w:val="none" w:sz="0" w:space="0" w:color="auto"/>
        <w:left w:val="none" w:sz="0" w:space="0" w:color="auto"/>
        <w:bottom w:val="none" w:sz="0" w:space="0" w:color="auto"/>
        <w:right w:val="none" w:sz="0" w:space="0" w:color="auto"/>
      </w:divBdr>
    </w:div>
    <w:div w:id="341664491">
      <w:bodyDiv w:val="1"/>
      <w:marLeft w:val="0"/>
      <w:marRight w:val="0"/>
      <w:marTop w:val="0"/>
      <w:marBottom w:val="0"/>
      <w:divBdr>
        <w:top w:val="none" w:sz="0" w:space="0" w:color="auto"/>
        <w:left w:val="none" w:sz="0" w:space="0" w:color="auto"/>
        <w:bottom w:val="none" w:sz="0" w:space="0" w:color="auto"/>
        <w:right w:val="none" w:sz="0" w:space="0" w:color="auto"/>
      </w:divBdr>
      <w:divsChild>
        <w:div w:id="157424686">
          <w:marLeft w:val="0"/>
          <w:marRight w:val="0"/>
          <w:marTop w:val="0"/>
          <w:marBottom w:val="0"/>
          <w:divBdr>
            <w:top w:val="none" w:sz="0" w:space="0" w:color="auto"/>
            <w:left w:val="none" w:sz="0" w:space="0" w:color="auto"/>
            <w:bottom w:val="none" w:sz="0" w:space="0" w:color="auto"/>
            <w:right w:val="none" w:sz="0" w:space="0" w:color="auto"/>
          </w:divBdr>
        </w:div>
      </w:divsChild>
    </w:div>
    <w:div w:id="345525741">
      <w:bodyDiv w:val="1"/>
      <w:marLeft w:val="0"/>
      <w:marRight w:val="0"/>
      <w:marTop w:val="0"/>
      <w:marBottom w:val="0"/>
      <w:divBdr>
        <w:top w:val="none" w:sz="0" w:space="0" w:color="auto"/>
        <w:left w:val="none" w:sz="0" w:space="0" w:color="auto"/>
        <w:bottom w:val="none" w:sz="0" w:space="0" w:color="auto"/>
        <w:right w:val="none" w:sz="0" w:space="0" w:color="auto"/>
      </w:divBdr>
    </w:div>
    <w:div w:id="346294317">
      <w:bodyDiv w:val="1"/>
      <w:marLeft w:val="0"/>
      <w:marRight w:val="0"/>
      <w:marTop w:val="0"/>
      <w:marBottom w:val="0"/>
      <w:divBdr>
        <w:top w:val="none" w:sz="0" w:space="0" w:color="auto"/>
        <w:left w:val="none" w:sz="0" w:space="0" w:color="auto"/>
        <w:bottom w:val="none" w:sz="0" w:space="0" w:color="auto"/>
        <w:right w:val="none" w:sz="0" w:space="0" w:color="auto"/>
      </w:divBdr>
    </w:div>
    <w:div w:id="361515305">
      <w:bodyDiv w:val="1"/>
      <w:marLeft w:val="0"/>
      <w:marRight w:val="0"/>
      <w:marTop w:val="0"/>
      <w:marBottom w:val="0"/>
      <w:divBdr>
        <w:top w:val="none" w:sz="0" w:space="0" w:color="auto"/>
        <w:left w:val="none" w:sz="0" w:space="0" w:color="auto"/>
        <w:bottom w:val="none" w:sz="0" w:space="0" w:color="auto"/>
        <w:right w:val="none" w:sz="0" w:space="0" w:color="auto"/>
      </w:divBdr>
    </w:div>
    <w:div w:id="398554797">
      <w:bodyDiv w:val="1"/>
      <w:marLeft w:val="0"/>
      <w:marRight w:val="0"/>
      <w:marTop w:val="0"/>
      <w:marBottom w:val="0"/>
      <w:divBdr>
        <w:top w:val="none" w:sz="0" w:space="0" w:color="auto"/>
        <w:left w:val="none" w:sz="0" w:space="0" w:color="auto"/>
        <w:bottom w:val="none" w:sz="0" w:space="0" w:color="auto"/>
        <w:right w:val="none" w:sz="0" w:space="0" w:color="auto"/>
      </w:divBdr>
    </w:div>
    <w:div w:id="400711321">
      <w:bodyDiv w:val="1"/>
      <w:marLeft w:val="0"/>
      <w:marRight w:val="0"/>
      <w:marTop w:val="0"/>
      <w:marBottom w:val="0"/>
      <w:divBdr>
        <w:top w:val="none" w:sz="0" w:space="0" w:color="auto"/>
        <w:left w:val="none" w:sz="0" w:space="0" w:color="auto"/>
        <w:bottom w:val="none" w:sz="0" w:space="0" w:color="auto"/>
        <w:right w:val="none" w:sz="0" w:space="0" w:color="auto"/>
      </w:divBdr>
      <w:divsChild>
        <w:div w:id="823009169">
          <w:marLeft w:val="0"/>
          <w:marRight w:val="0"/>
          <w:marTop w:val="0"/>
          <w:marBottom w:val="0"/>
          <w:divBdr>
            <w:top w:val="none" w:sz="0" w:space="0" w:color="auto"/>
            <w:left w:val="none" w:sz="0" w:space="0" w:color="auto"/>
            <w:bottom w:val="none" w:sz="0" w:space="0" w:color="auto"/>
            <w:right w:val="none" w:sz="0" w:space="0" w:color="auto"/>
          </w:divBdr>
          <w:divsChild>
            <w:div w:id="1188519864">
              <w:marLeft w:val="150"/>
              <w:marRight w:val="0"/>
              <w:marTop w:val="0"/>
              <w:marBottom w:val="0"/>
              <w:divBdr>
                <w:top w:val="none" w:sz="0" w:space="0" w:color="auto"/>
                <w:left w:val="none" w:sz="0" w:space="0" w:color="auto"/>
                <w:bottom w:val="none" w:sz="0" w:space="0" w:color="auto"/>
                <w:right w:val="none" w:sz="0" w:space="0" w:color="auto"/>
              </w:divBdr>
              <w:divsChild>
                <w:div w:id="1197620807">
                  <w:marLeft w:val="0"/>
                  <w:marRight w:val="0"/>
                  <w:marTop w:val="0"/>
                  <w:marBottom w:val="0"/>
                  <w:divBdr>
                    <w:top w:val="none" w:sz="0" w:space="0" w:color="auto"/>
                    <w:left w:val="none" w:sz="0" w:space="0" w:color="auto"/>
                    <w:bottom w:val="none" w:sz="0" w:space="0" w:color="auto"/>
                    <w:right w:val="none" w:sz="0" w:space="0" w:color="auto"/>
                  </w:divBdr>
                  <w:divsChild>
                    <w:div w:id="685450358">
                      <w:marLeft w:val="0"/>
                      <w:marRight w:val="0"/>
                      <w:marTop w:val="0"/>
                      <w:marBottom w:val="0"/>
                      <w:divBdr>
                        <w:top w:val="none" w:sz="0" w:space="0" w:color="auto"/>
                        <w:left w:val="none" w:sz="0" w:space="0" w:color="auto"/>
                        <w:bottom w:val="none" w:sz="0" w:space="0" w:color="auto"/>
                        <w:right w:val="none" w:sz="0" w:space="0" w:color="auto"/>
                      </w:divBdr>
                      <w:divsChild>
                        <w:div w:id="1112213716">
                          <w:marLeft w:val="0"/>
                          <w:marRight w:val="0"/>
                          <w:marTop w:val="0"/>
                          <w:marBottom w:val="0"/>
                          <w:divBdr>
                            <w:top w:val="none" w:sz="0" w:space="0" w:color="auto"/>
                            <w:left w:val="none" w:sz="0" w:space="0" w:color="auto"/>
                            <w:bottom w:val="none" w:sz="0" w:space="0" w:color="auto"/>
                            <w:right w:val="none" w:sz="0" w:space="0" w:color="auto"/>
                          </w:divBdr>
                          <w:divsChild>
                            <w:div w:id="255603160">
                              <w:marLeft w:val="0"/>
                              <w:marRight w:val="0"/>
                              <w:marTop w:val="120"/>
                              <w:marBottom w:val="480"/>
                              <w:divBdr>
                                <w:top w:val="none" w:sz="0" w:space="0" w:color="auto"/>
                                <w:left w:val="none" w:sz="0" w:space="0" w:color="auto"/>
                                <w:bottom w:val="none" w:sz="0" w:space="0" w:color="auto"/>
                                <w:right w:val="none" w:sz="0" w:space="0" w:color="auto"/>
                              </w:divBdr>
                              <w:divsChild>
                                <w:div w:id="137430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0833243">
      <w:bodyDiv w:val="1"/>
      <w:marLeft w:val="0"/>
      <w:marRight w:val="0"/>
      <w:marTop w:val="0"/>
      <w:marBottom w:val="0"/>
      <w:divBdr>
        <w:top w:val="none" w:sz="0" w:space="0" w:color="auto"/>
        <w:left w:val="none" w:sz="0" w:space="0" w:color="auto"/>
        <w:bottom w:val="none" w:sz="0" w:space="0" w:color="auto"/>
        <w:right w:val="none" w:sz="0" w:space="0" w:color="auto"/>
      </w:divBdr>
      <w:divsChild>
        <w:div w:id="1626892392">
          <w:marLeft w:val="0"/>
          <w:marRight w:val="0"/>
          <w:marTop w:val="0"/>
          <w:marBottom w:val="0"/>
          <w:divBdr>
            <w:top w:val="none" w:sz="0" w:space="0" w:color="auto"/>
            <w:left w:val="none" w:sz="0" w:space="0" w:color="auto"/>
            <w:bottom w:val="none" w:sz="0" w:space="0" w:color="auto"/>
            <w:right w:val="none" w:sz="0" w:space="0" w:color="auto"/>
          </w:divBdr>
          <w:divsChild>
            <w:div w:id="93351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230393">
      <w:bodyDiv w:val="1"/>
      <w:marLeft w:val="0"/>
      <w:marRight w:val="0"/>
      <w:marTop w:val="0"/>
      <w:marBottom w:val="0"/>
      <w:divBdr>
        <w:top w:val="none" w:sz="0" w:space="0" w:color="auto"/>
        <w:left w:val="none" w:sz="0" w:space="0" w:color="auto"/>
        <w:bottom w:val="none" w:sz="0" w:space="0" w:color="auto"/>
        <w:right w:val="none" w:sz="0" w:space="0" w:color="auto"/>
      </w:divBdr>
    </w:div>
    <w:div w:id="409158136">
      <w:bodyDiv w:val="1"/>
      <w:marLeft w:val="0"/>
      <w:marRight w:val="0"/>
      <w:marTop w:val="0"/>
      <w:marBottom w:val="0"/>
      <w:divBdr>
        <w:top w:val="none" w:sz="0" w:space="0" w:color="auto"/>
        <w:left w:val="none" w:sz="0" w:space="0" w:color="auto"/>
        <w:bottom w:val="none" w:sz="0" w:space="0" w:color="auto"/>
        <w:right w:val="none" w:sz="0" w:space="0" w:color="auto"/>
      </w:divBdr>
    </w:div>
    <w:div w:id="409697327">
      <w:bodyDiv w:val="1"/>
      <w:marLeft w:val="0"/>
      <w:marRight w:val="0"/>
      <w:marTop w:val="0"/>
      <w:marBottom w:val="0"/>
      <w:divBdr>
        <w:top w:val="none" w:sz="0" w:space="0" w:color="auto"/>
        <w:left w:val="none" w:sz="0" w:space="0" w:color="auto"/>
        <w:bottom w:val="none" w:sz="0" w:space="0" w:color="auto"/>
        <w:right w:val="none" w:sz="0" w:space="0" w:color="auto"/>
      </w:divBdr>
    </w:div>
    <w:div w:id="482502590">
      <w:bodyDiv w:val="1"/>
      <w:marLeft w:val="0"/>
      <w:marRight w:val="0"/>
      <w:marTop w:val="0"/>
      <w:marBottom w:val="0"/>
      <w:divBdr>
        <w:top w:val="none" w:sz="0" w:space="0" w:color="auto"/>
        <w:left w:val="none" w:sz="0" w:space="0" w:color="auto"/>
        <w:bottom w:val="none" w:sz="0" w:space="0" w:color="auto"/>
        <w:right w:val="none" w:sz="0" w:space="0" w:color="auto"/>
      </w:divBdr>
    </w:div>
    <w:div w:id="489173689">
      <w:bodyDiv w:val="1"/>
      <w:marLeft w:val="0"/>
      <w:marRight w:val="0"/>
      <w:marTop w:val="0"/>
      <w:marBottom w:val="0"/>
      <w:divBdr>
        <w:top w:val="none" w:sz="0" w:space="0" w:color="auto"/>
        <w:left w:val="none" w:sz="0" w:space="0" w:color="auto"/>
        <w:bottom w:val="none" w:sz="0" w:space="0" w:color="auto"/>
        <w:right w:val="none" w:sz="0" w:space="0" w:color="auto"/>
      </w:divBdr>
    </w:div>
    <w:div w:id="489954292">
      <w:bodyDiv w:val="1"/>
      <w:marLeft w:val="0"/>
      <w:marRight w:val="0"/>
      <w:marTop w:val="0"/>
      <w:marBottom w:val="0"/>
      <w:divBdr>
        <w:top w:val="none" w:sz="0" w:space="0" w:color="auto"/>
        <w:left w:val="none" w:sz="0" w:space="0" w:color="auto"/>
        <w:bottom w:val="none" w:sz="0" w:space="0" w:color="auto"/>
        <w:right w:val="none" w:sz="0" w:space="0" w:color="auto"/>
      </w:divBdr>
    </w:div>
    <w:div w:id="501169282">
      <w:bodyDiv w:val="1"/>
      <w:marLeft w:val="0"/>
      <w:marRight w:val="0"/>
      <w:marTop w:val="0"/>
      <w:marBottom w:val="0"/>
      <w:divBdr>
        <w:top w:val="none" w:sz="0" w:space="0" w:color="auto"/>
        <w:left w:val="none" w:sz="0" w:space="0" w:color="auto"/>
        <w:bottom w:val="none" w:sz="0" w:space="0" w:color="auto"/>
        <w:right w:val="none" w:sz="0" w:space="0" w:color="auto"/>
      </w:divBdr>
    </w:div>
    <w:div w:id="512108917">
      <w:bodyDiv w:val="1"/>
      <w:marLeft w:val="0"/>
      <w:marRight w:val="0"/>
      <w:marTop w:val="0"/>
      <w:marBottom w:val="0"/>
      <w:divBdr>
        <w:top w:val="none" w:sz="0" w:space="0" w:color="auto"/>
        <w:left w:val="none" w:sz="0" w:space="0" w:color="auto"/>
        <w:bottom w:val="none" w:sz="0" w:space="0" w:color="auto"/>
        <w:right w:val="none" w:sz="0" w:space="0" w:color="auto"/>
      </w:divBdr>
    </w:div>
    <w:div w:id="518277063">
      <w:bodyDiv w:val="1"/>
      <w:marLeft w:val="0"/>
      <w:marRight w:val="0"/>
      <w:marTop w:val="0"/>
      <w:marBottom w:val="0"/>
      <w:divBdr>
        <w:top w:val="none" w:sz="0" w:space="0" w:color="auto"/>
        <w:left w:val="none" w:sz="0" w:space="0" w:color="auto"/>
        <w:bottom w:val="none" w:sz="0" w:space="0" w:color="auto"/>
        <w:right w:val="none" w:sz="0" w:space="0" w:color="auto"/>
      </w:divBdr>
    </w:div>
    <w:div w:id="519322242">
      <w:bodyDiv w:val="1"/>
      <w:marLeft w:val="0"/>
      <w:marRight w:val="0"/>
      <w:marTop w:val="0"/>
      <w:marBottom w:val="0"/>
      <w:divBdr>
        <w:top w:val="none" w:sz="0" w:space="0" w:color="auto"/>
        <w:left w:val="none" w:sz="0" w:space="0" w:color="auto"/>
        <w:bottom w:val="none" w:sz="0" w:space="0" w:color="auto"/>
        <w:right w:val="none" w:sz="0" w:space="0" w:color="auto"/>
      </w:divBdr>
      <w:divsChild>
        <w:div w:id="9071341">
          <w:marLeft w:val="0"/>
          <w:marRight w:val="0"/>
          <w:marTop w:val="0"/>
          <w:marBottom w:val="0"/>
          <w:divBdr>
            <w:top w:val="none" w:sz="0" w:space="0" w:color="auto"/>
            <w:left w:val="none" w:sz="0" w:space="0" w:color="auto"/>
            <w:bottom w:val="none" w:sz="0" w:space="0" w:color="auto"/>
            <w:right w:val="none" w:sz="0" w:space="0" w:color="auto"/>
          </w:divBdr>
          <w:divsChild>
            <w:div w:id="251741482">
              <w:marLeft w:val="0"/>
              <w:marRight w:val="0"/>
              <w:marTop w:val="0"/>
              <w:marBottom w:val="0"/>
              <w:divBdr>
                <w:top w:val="none" w:sz="0" w:space="0" w:color="auto"/>
                <w:left w:val="none" w:sz="0" w:space="0" w:color="auto"/>
                <w:bottom w:val="none" w:sz="0" w:space="0" w:color="auto"/>
                <w:right w:val="none" w:sz="0" w:space="0" w:color="auto"/>
              </w:divBdr>
              <w:divsChild>
                <w:div w:id="1014185458">
                  <w:marLeft w:val="0"/>
                  <w:marRight w:val="0"/>
                  <w:marTop w:val="0"/>
                  <w:marBottom w:val="0"/>
                  <w:divBdr>
                    <w:top w:val="none" w:sz="0" w:space="0" w:color="auto"/>
                    <w:left w:val="none" w:sz="0" w:space="0" w:color="auto"/>
                    <w:bottom w:val="none" w:sz="0" w:space="0" w:color="auto"/>
                    <w:right w:val="none" w:sz="0" w:space="0" w:color="auto"/>
                  </w:divBdr>
                  <w:divsChild>
                    <w:div w:id="1296638453">
                      <w:marLeft w:val="0"/>
                      <w:marRight w:val="0"/>
                      <w:marTop w:val="0"/>
                      <w:marBottom w:val="0"/>
                      <w:divBdr>
                        <w:top w:val="none" w:sz="0" w:space="0" w:color="auto"/>
                        <w:left w:val="none" w:sz="0" w:space="0" w:color="auto"/>
                        <w:bottom w:val="none" w:sz="0" w:space="0" w:color="auto"/>
                        <w:right w:val="none" w:sz="0" w:space="0" w:color="auto"/>
                      </w:divBdr>
                      <w:divsChild>
                        <w:div w:id="1362559145">
                          <w:marLeft w:val="0"/>
                          <w:marRight w:val="0"/>
                          <w:marTop w:val="0"/>
                          <w:marBottom w:val="0"/>
                          <w:divBdr>
                            <w:top w:val="none" w:sz="0" w:space="0" w:color="auto"/>
                            <w:left w:val="none" w:sz="0" w:space="0" w:color="auto"/>
                            <w:bottom w:val="none" w:sz="0" w:space="0" w:color="auto"/>
                            <w:right w:val="none" w:sz="0" w:space="0" w:color="auto"/>
                          </w:divBdr>
                          <w:divsChild>
                            <w:div w:id="1886217098">
                              <w:marLeft w:val="0"/>
                              <w:marRight w:val="0"/>
                              <w:marTop w:val="0"/>
                              <w:marBottom w:val="0"/>
                              <w:divBdr>
                                <w:top w:val="none" w:sz="0" w:space="0" w:color="auto"/>
                                <w:left w:val="none" w:sz="0" w:space="0" w:color="auto"/>
                                <w:bottom w:val="none" w:sz="0" w:space="0" w:color="auto"/>
                                <w:right w:val="none" w:sz="0" w:space="0" w:color="auto"/>
                              </w:divBdr>
                              <w:divsChild>
                                <w:div w:id="2034768120">
                                  <w:marLeft w:val="0"/>
                                  <w:marRight w:val="0"/>
                                  <w:marTop w:val="0"/>
                                  <w:marBottom w:val="0"/>
                                  <w:divBdr>
                                    <w:top w:val="none" w:sz="0" w:space="0" w:color="auto"/>
                                    <w:left w:val="none" w:sz="0" w:space="0" w:color="auto"/>
                                    <w:bottom w:val="none" w:sz="0" w:space="0" w:color="auto"/>
                                    <w:right w:val="none" w:sz="0" w:space="0" w:color="auto"/>
                                  </w:divBdr>
                                  <w:divsChild>
                                    <w:div w:id="1512719151">
                                      <w:marLeft w:val="0"/>
                                      <w:marRight w:val="0"/>
                                      <w:marTop w:val="0"/>
                                      <w:marBottom w:val="0"/>
                                      <w:divBdr>
                                        <w:top w:val="none" w:sz="0" w:space="0" w:color="auto"/>
                                        <w:left w:val="none" w:sz="0" w:space="0" w:color="auto"/>
                                        <w:bottom w:val="none" w:sz="0" w:space="0" w:color="auto"/>
                                        <w:right w:val="none" w:sz="0" w:space="0" w:color="auto"/>
                                      </w:divBdr>
                                      <w:divsChild>
                                        <w:div w:id="1055201027">
                                          <w:marLeft w:val="0"/>
                                          <w:marRight w:val="0"/>
                                          <w:marTop w:val="0"/>
                                          <w:marBottom w:val="0"/>
                                          <w:divBdr>
                                            <w:top w:val="none" w:sz="0" w:space="0" w:color="auto"/>
                                            <w:left w:val="none" w:sz="0" w:space="0" w:color="auto"/>
                                            <w:bottom w:val="none" w:sz="0" w:space="0" w:color="auto"/>
                                            <w:right w:val="none" w:sz="0" w:space="0" w:color="auto"/>
                                          </w:divBdr>
                                          <w:divsChild>
                                            <w:div w:id="403114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31918583">
      <w:bodyDiv w:val="1"/>
      <w:marLeft w:val="0"/>
      <w:marRight w:val="0"/>
      <w:marTop w:val="0"/>
      <w:marBottom w:val="0"/>
      <w:divBdr>
        <w:top w:val="none" w:sz="0" w:space="0" w:color="auto"/>
        <w:left w:val="none" w:sz="0" w:space="0" w:color="auto"/>
        <w:bottom w:val="none" w:sz="0" w:space="0" w:color="auto"/>
        <w:right w:val="none" w:sz="0" w:space="0" w:color="auto"/>
      </w:divBdr>
      <w:divsChild>
        <w:div w:id="147596291">
          <w:marLeft w:val="0"/>
          <w:marRight w:val="0"/>
          <w:marTop w:val="0"/>
          <w:marBottom w:val="0"/>
          <w:divBdr>
            <w:top w:val="none" w:sz="0" w:space="0" w:color="auto"/>
            <w:left w:val="none" w:sz="0" w:space="0" w:color="auto"/>
            <w:bottom w:val="none" w:sz="0" w:space="0" w:color="auto"/>
            <w:right w:val="none" w:sz="0" w:space="0" w:color="auto"/>
          </w:divBdr>
          <w:divsChild>
            <w:div w:id="181937247">
              <w:marLeft w:val="0"/>
              <w:marRight w:val="0"/>
              <w:marTop w:val="0"/>
              <w:marBottom w:val="0"/>
              <w:divBdr>
                <w:top w:val="none" w:sz="0" w:space="0" w:color="auto"/>
                <w:left w:val="none" w:sz="0" w:space="0" w:color="auto"/>
                <w:bottom w:val="none" w:sz="0" w:space="0" w:color="auto"/>
                <w:right w:val="none" w:sz="0" w:space="0" w:color="auto"/>
              </w:divBdr>
            </w:div>
            <w:div w:id="268204990">
              <w:marLeft w:val="0"/>
              <w:marRight w:val="0"/>
              <w:marTop w:val="0"/>
              <w:marBottom w:val="0"/>
              <w:divBdr>
                <w:top w:val="none" w:sz="0" w:space="0" w:color="auto"/>
                <w:left w:val="none" w:sz="0" w:space="0" w:color="auto"/>
                <w:bottom w:val="none" w:sz="0" w:space="0" w:color="auto"/>
                <w:right w:val="none" w:sz="0" w:space="0" w:color="auto"/>
              </w:divBdr>
            </w:div>
            <w:div w:id="280571908">
              <w:marLeft w:val="0"/>
              <w:marRight w:val="0"/>
              <w:marTop w:val="0"/>
              <w:marBottom w:val="0"/>
              <w:divBdr>
                <w:top w:val="none" w:sz="0" w:space="0" w:color="auto"/>
                <w:left w:val="none" w:sz="0" w:space="0" w:color="auto"/>
                <w:bottom w:val="none" w:sz="0" w:space="0" w:color="auto"/>
                <w:right w:val="none" w:sz="0" w:space="0" w:color="auto"/>
              </w:divBdr>
            </w:div>
            <w:div w:id="327054674">
              <w:marLeft w:val="0"/>
              <w:marRight w:val="0"/>
              <w:marTop w:val="0"/>
              <w:marBottom w:val="0"/>
              <w:divBdr>
                <w:top w:val="none" w:sz="0" w:space="0" w:color="auto"/>
                <w:left w:val="none" w:sz="0" w:space="0" w:color="auto"/>
                <w:bottom w:val="none" w:sz="0" w:space="0" w:color="auto"/>
                <w:right w:val="none" w:sz="0" w:space="0" w:color="auto"/>
              </w:divBdr>
            </w:div>
            <w:div w:id="368071497">
              <w:marLeft w:val="0"/>
              <w:marRight w:val="0"/>
              <w:marTop w:val="0"/>
              <w:marBottom w:val="0"/>
              <w:divBdr>
                <w:top w:val="none" w:sz="0" w:space="0" w:color="auto"/>
                <w:left w:val="none" w:sz="0" w:space="0" w:color="auto"/>
                <w:bottom w:val="none" w:sz="0" w:space="0" w:color="auto"/>
                <w:right w:val="none" w:sz="0" w:space="0" w:color="auto"/>
              </w:divBdr>
            </w:div>
            <w:div w:id="499581648">
              <w:marLeft w:val="0"/>
              <w:marRight w:val="0"/>
              <w:marTop w:val="0"/>
              <w:marBottom w:val="0"/>
              <w:divBdr>
                <w:top w:val="none" w:sz="0" w:space="0" w:color="auto"/>
                <w:left w:val="none" w:sz="0" w:space="0" w:color="auto"/>
                <w:bottom w:val="none" w:sz="0" w:space="0" w:color="auto"/>
                <w:right w:val="none" w:sz="0" w:space="0" w:color="auto"/>
              </w:divBdr>
            </w:div>
            <w:div w:id="528953989">
              <w:marLeft w:val="0"/>
              <w:marRight w:val="0"/>
              <w:marTop w:val="0"/>
              <w:marBottom w:val="0"/>
              <w:divBdr>
                <w:top w:val="none" w:sz="0" w:space="0" w:color="auto"/>
                <w:left w:val="none" w:sz="0" w:space="0" w:color="auto"/>
                <w:bottom w:val="none" w:sz="0" w:space="0" w:color="auto"/>
                <w:right w:val="none" w:sz="0" w:space="0" w:color="auto"/>
              </w:divBdr>
            </w:div>
            <w:div w:id="698243276">
              <w:marLeft w:val="0"/>
              <w:marRight w:val="0"/>
              <w:marTop w:val="0"/>
              <w:marBottom w:val="0"/>
              <w:divBdr>
                <w:top w:val="none" w:sz="0" w:space="0" w:color="auto"/>
                <w:left w:val="none" w:sz="0" w:space="0" w:color="auto"/>
                <w:bottom w:val="none" w:sz="0" w:space="0" w:color="auto"/>
                <w:right w:val="none" w:sz="0" w:space="0" w:color="auto"/>
              </w:divBdr>
            </w:div>
            <w:div w:id="751050459">
              <w:marLeft w:val="0"/>
              <w:marRight w:val="0"/>
              <w:marTop w:val="0"/>
              <w:marBottom w:val="0"/>
              <w:divBdr>
                <w:top w:val="none" w:sz="0" w:space="0" w:color="auto"/>
                <w:left w:val="none" w:sz="0" w:space="0" w:color="auto"/>
                <w:bottom w:val="none" w:sz="0" w:space="0" w:color="auto"/>
                <w:right w:val="none" w:sz="0" w:space="0" w:color="auto"/>
              </w:divBdr>
            </w:div>
            <w:div w:id="824051102">
              <w:marLeft w:val="0"/>
              <w:marRight w:val="0"/>
              <w:marTop w:val="0"/>
              <w:marBottom w:val="0"/>
              <w:divBdr>
                <w:top w:val="none" w:sz="0" w:space="0" w:color="auto"/>
                <w:left w:val="none" w:sz="0" w:space="0" w:color="auto"/>
                <w:bottom w:val="none" w:sz="0" w:space="0" w:color="auto"/>
                <w:right w:val="none" w:sz="0" w:space="0" w:color="auto"/>
              </w:divBdr>
            </w:div>
            <w:div w:id="1057892919">
              <w:marLeft w:val="0"/>
              <w:marRight w:val="0"/>
              <w:marTop w:val="0"/>
              <w:marBottom w:val="0"/>
              <w:divBdr>
                <w:top w:val="none" w:sz="0" w:space="0" w:color="auto"/>
                <w:left w:val="none" w:sz="0" w:space="0" w:color="auto"/>
                <w:bottom w:val="none" w:sz="0" w:space="0" w:color="auto"/>
                <w:right w:val="none" w:sz="0" w:space="0" w:color="auto"/>
              </w:divBdr>
            </w:div>
            <w:div w:id="1058017845">
              <w:marLeft w:val="0"/>
              <w:marRight w:val="0"/>
              <w:marTop w:val="0"/>
              <w:marBottom w:val="0"/>
              <w:divBdr>
                <w:top w:val="none" w:sz="0" w:space="0" w:color="auto"/>
                <w:left w:val="none" w:sz="0" w:space="0" w:color="auto"/>
                <w:bottom w:val="none" w:sz="0" w:space="0" w:color="auto"/>
                <w:right w:val="none" w:sz="0" w:space="0" w:color="auto"/>
              </w:divBdr>
            </w:div>
            <w:div w:id="1258173292">
              <w:marLeft w:val="0"/>
              <w:marRight w:val="0"/>
              <w:marTop w:val="0"/>
              <w:marBottom w:val="0"/>
              <w:divBdr>
                <w:top w:val="none" w:sz="0" w:space="0" w:color="auto"/>
                <w:left w:val="none" w:sz="0" w:space="0" w:color="auto"/>
                <w:bottom w:val="none" w:sz="0" w:space="0" w:color="auto"/>
                <w:right w:val="none" w:sz="0" w:space="0" w:color="auto"/>
              </w:divBdr>
            </w:div>
            <w:div w:id="1666086628">
              <w:marLeft w:val="0"/>
              <w:marRight w:val="0"/>
              <w:marTop w:val="0"/>
              <w:marBottom w:val="0"/>
              <w:divBdr>
                <w:top w:val="none" w:sz="0" w:space="0" w:color="auto"/>
                <w:left w:val="none" w:sz="0" w:space="0" w:color="auto"/>
                <w:bottom w:val="none" w:sz="0" w:space="0" w:color="auto"/>
                <w:right w:val="none" w:sz="0" w:space="0" w:color="auto"/>
              </w:divBdr>
            </w:div>
            <w:div w:id="1859932233">
              <w:marLeft w:val="0"/>
              <w:marRight w:val="0"/>
              <w:marTop w:val="0"/>
              <w:marBottom w:val="0"/>
              <w:divBdr>
                <w:top w:val="none" w:sz="0" w:space="0" w:color="auto"/>
                <w:left w:val="none" w:sz="0" w:space="0" w:color="auto"/>
                <w:bottom w:val="none" w:sz="0" w:space="0" w:color="auto"/>
                <w:right w:val="none" w:sz="0" w:space="0" w:color="auto"/>
              </w:divBdr>
            </w:div>
            <w:div w:id="1873302674">
              <w:marLeft w:val="0"/>
              <w:marRight w:val="0"/>
              <w:marTop w:val="0"/>
              <w:marBottom w:val="0"/>
              <w:divBdr>
                <w:top w:val="none" w:sz="0" w:space="0" w:color="auto"/>
                <w:left w:val="none" w:sz="0" w:space="0" w:color="auto"/>
                <w:bottom w:val="none" w:sz="0" w:space="0" w:color="auto"/>
                <w:right w:val="none" w:sz="0" w:space="0" w:color="auto"/>
              </w:divBdr>
            </w:div>
            <w:div w:id="195404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657288">
      <w:bodyDiv w:val="1"/>
      <w:marLeft w:val="0"/>
      <w:marRight w:val="0"/>
      <w:marTop w:val="0"/>
      <w:marBottom w:val="0"/>
      <w:divBdr>
        <w:top w:val="none" w:sz="0" w:space="0" w:color="auto"/>
        <w:left w:val="none" w:sz="0" w:space="0" w:color="auto"/>
        <w:bottom w:val="none" w:sz="0" w:space="0" w:color="auto"/>
        <w:right w:val="none" w:sz="0" w:space="0" w:color="auto"/>
      </w:divBdr>
    </w:div>
    <w:div w:id="535852251">
      <w:bodyDiv w:val="1"/>
      <w:marLeft w:val="0"/>
      <w:marRight w:val="0"/>
      <w:marTop w:val="0"/>
      <w:marBottom w:val="0"/>
      <w:divBdr>
        <w:top w:val="none" w:sz="0" w:space="0" w:color="auto"/>
        <w:left w:val="none" w:sz="0" w:space="0" w:color="auto"/>
        <w:bottom w:val="none" w:sz="0" w:space="0" w:color="auto"/>
        <w:right w:val="none" w:sz="0" w:space="0" w:color="auto"/>
      </w:divBdr>
    </w:div>
    <w:div w:id="542060888">
      <w:bodyDiv w:val="1"/>
      <w:marLeft w:val="0"/>
      <w:marRight w:val="0"/>
      <w:marTop w:val="0"/>
      <w:marBottom w:val="0"/>
      <w:divBdr>
        <w:top w:val="none" w:sz="0" w:space="0" w:color="auto"/>
        <w:left w:val="none" w:sz="0" w:space="0" w:color="auto"/>
        <w:bottom w:val="none" w:sz="0" w:space="0" w:color="auto"/>
        <w:right w:val="none" w:sz="0" w:space="0" w:color="auto"/>
      </w:divBdr>
    </w:div>
    <w:div w:id="544486583">
      <w:bodyDiv w:val="1"/>
      <w:marLeft w:val="0"/>
      <w:marRight w:val="0"/>
      <w:marTop w:val="0"/>
      <w:marBottom w:val="0"/>
      <w:divBdr>
        <w:top w:val="none" w:sz="0" w:space="0" w:color="auto"/>
        <w:left w:val="none" w:sz="0" w:space="0" w:color="auto"/>
        <w:bottom w:val="none" w:sz="0" w:space="0" w:color="auto"/>
        <w:right w:val="none" w:sz="0" w:space="0" w:color="auto"/>
      </w:divBdr>
    </w:div>
    <w:div w:id="579562333">
      <w:bodyDiv w:val="1"/>
      <w:marLeft w:val="0"/>
      <w:marRight w:val="0"/>
      <w:marTop w:val="0"/>
      <w:marBottom w:val="0"/>
      <w:divBdr>
        <w:top w:val="none" w:sz="0" w:space="0" w:color="auto"/>
        <w:left w:val="none" w:sz="0" w:space="0" w:color="auto"/>
        <w:bottom w:val="none" w:sz="0" w:space="0" w:color="auto"/>
        <w:right w:val="none" w:sz="0" w:space="0" w:color="auto"/>
      </w:divBdr>
    </w:div>
    <w:div w:id="584190773">
      <w:bodyDiv w:val="1"/>
      <w:marLeft w:val="0"/>
      <w:marRight w:val="0"/>
      <w:marTop w:val="0"/>
      <w:marBottom w:val="0"/>
      <w:divBdr>
        <w:top w:val="none" w:sz="0" w:space="0" w:color="auto"/>
        <w:left w:val="none" w:sz="0" w:space="0" w:color="auto"/>
        <w:bottom w:val="none" w:sz="0" w:space="0" w:color="auto"/>
        <w:right w:val="none" w:sz="0" w:space="0" w:color="auto"/>
      </w:divBdr>
    </w:div>
    <w:div w:id="596716276">
      <w:bodyDiv w:val="1"/>
      <w:marLeft w:val="0"/>
      <w:marRight w:val="0"/>
      <w:marTop w:val="0"/>
      <w:marBottom w:val="0"/>
      <w:divBdr>
        <w:top w:val="none" w:sz="0" w:space="0" w:color="auto"/>
        <w:left w:val="none" w:sz="0" w:space="0" w:color="auto"/>
        <w:bottom w:val="none" w:sz="0" w:space="0" w:color="auto"/>
        <w:right w:val="none" w:sz="0" w:space="0" w:color="auto"/>
      </w:divBdr>
    </w:div>
    <w:div w:id="597055642">
      <w:bodyDiv w:val="1"/>
      <w:marLeft w:val="0"/>
      <w:marRight w:val="0"/>
      <w:marTop w:val="0"/>
      <w:marBottom w:val="0"/>
      <w:divBdr>
        <w:top w:val="none" w:sz="0" w:space="0" w:color="auto"/>
        <w:left w:val="none" w:sz="0" w:space="0" w:color="auto"/>
        <w:bottom w:val="none" w:sz="0" w:space="0" w:color="auto"/>
        <w:right w:val="none" w:sz="0" w:space="0" w:color="auto"/>
      </w:divBdr>
    </w:div>
    <w:div w:id="604994172">
      <w:bodyDiv w:val="1"/>
      <w:marLeft w:val="0"/>
      <w:marRight w:val="0"/>
      <w:marTop w:val="0"/>
      <w:marBottom w:val="0"/>
      <w:divBdr>
        <w:top w:val="none" w:sz="0" w:space="0" w:color="auto"/>
        <w:left w:val="none" w:sz="0" w:space="0" w:color="auto"/>
        <w:bottom w:val="none" w:sz="0" w:space="0" w:color="auto"/>
        <w:right w:val="none" w:sz="0" w:space="0" w:color="auto"/>
      </w:divBdr>
    </w:div>
    <w:div w:id="605163019">
      <w:bodyDiv w:val="1"/>
      <w:marLeft w:val="0"/>
      <w:marRight w:val="0"/>
      <w:marTop w:val="0"/>
      <w:marBottom w:val="0"/>
      <w:divBdr>
        <w:top w:val="none" w:sz="0" w:space="0" w:color="auto"/>
        <w:left w:val="none" w:sz="0" w:space="0" w:color="auto"/>
        <w:bottom w:val="none" w:sz="0" w:space="0" w:color="auto"/>
        <w:right w:val="none" w:sz="0" w:space="0" w:color="auto"/>
      </w:divBdr>
    </w:div>
    <w:div w:id="625115040">
      <w:bodyDiv w:val="1"/>
      <w:marLeft w:val="0"/>
      <w:marRight w:val="0"/>
      <w:marTop w:val="0"/>
      <w:marBottom w:val="0"/>
      <w:divBdr>
        <w:top w:val="none" w:sz="0" w:space="0" w:color="auto"/>
        <w:left w:val="none" w:sz="0" w:space="0" w:color="auto"/>
        <w:bottom w:val="none" w:sz="0" w:space="0" w:color="auto"/>
        <w:right w:val="none" w:sz="0" w:space="0" w:color="auto"/>
      </w:divBdr>
    </w:div>
    <w:div w:id="639000447">
      <w:bodyDiv w:val="1"/>
      <w:marLeft w:val="0"/>
      <w:marRight w:val="0"/>
      <w:marTop w:val="0"/>
      <w:marBottom w:val="0"/>
      <w:divBdr>
        <w:top w:val="none" w:sz="0" w:space="0" w:color="auto"/>
        <w:left w:val="none" w:sz="0" w:space="0" w:color="auto"/>
        <w:bottom w:val="none" w:sz="0" w:space="0" w:color="auto"/>
        <w:right w:val="none" w:sz="0" w:space="0" w:color="auto"/>
      </w:divBdr>
    </w:div>
    <w:div w:id="650988156">
      <w:bodyDiv w:val="1"/>
      <w:marLeft w:val="0"/>
      <w:marRight w:val="0"/>
      <w:marTop w:val="0"/>
      <w:marBottom w:val="0"/>
      <w:divBdr>
        <w:top w:val="none" w:sz="0" w:space="0" w:color="auto"/>
        <w:left w:val="none" w:sz="0" w:space="0" w:color="auto"/>
        <w:bottom w:val="none" w:sz="0" w:space="0" w:color="auto"/>
        <w:right w:val="none" w:sz="0" w:space="0" w:color="auto"/>
      </w:divBdr>
    </w:div>
    <w:div w:id="676738117">
      <w:bodyDiv w:val="1"/>
      <w:marLeft w:val="0"/>
      <w:marRight w:val="0"/>
      <w:marTop w:val="0"/>
      <w:marBottom w:val="0"/>
      <w:divBdr>
        <w:top w:val="none" w:sz="0" w:space="0" w:color="auto"/>
        <w:left w:val="none" w:sz="0" w:space="0" w:color="auto"/>
        <w:bottom w:val="none" w:sz="0" w:space="0" w:color="auto"/>
        <w:right w:val="none" w:sz="0" w:space="0" w:color="auto"/>
      </w:divBdr>
    </w:div>
    <w:div w:id="694041499">
      <w:bodyDiv w:val="1"/>
      <w:marLeft w:val="0"/>
      <w:marRight w:val="0"/>
      <w:marTop w:val="0"/>
      <w:marBottom w:val="0"/>
      <w:divBdr>
        <w:top w:val="none" w:sz="0" w:space="0" w:color="auto"/>
        <w:left w:val="none" w:sz="0" w:space="0" w:color="auto"/>
        <w:bottom w:val="none" w:sz="0" w:space="0" w:color="auto"/>
        <w:right w:val="none" w:sz="0" w:space="0" w:color="auto"/>
      </w:divBdr>
      <w:divsChild>
        <w:div w:id="1754816887">
          <w:marLeft w:val="0"/>
          <w:marRight w:val="0"/>
          <w:marTop w:val="0"/>
          <w:marBottom w:val="0"/>
          <w:divBdr>
            <w:top w:val="none" w:sz="0" w:space="0" w:color="auto"/>
            <w:left w:val="none" w:sz="0" w:space="0" w:color="auto"/>
            <w:bottom w:val="none" w:sz="0" w:space="0" w:color="auto"/>
            <w:right w:val="none" w:sz="0" w:space="0" w:color="auto"/>
          </w:divBdr>
        </w:div>
      </w:divsChild>
    </w:div>
    <w:div w:id="700400497">
      <w:bodyDiv w:val="1"/>
      <w:marLeft w:val="0"/>
      <w:marRight w:val="0"/>
      <w:marTop w:val="0"/>
      <w:marBottom w:val="0"/>
      <w:divBdr>
        <w:top w:val="none" w:sz="0" w:space="0" w:color="auto"/>
        <w:left w:val="none" w:sz="0" w:space="0" w:color="auto"/>
        <w:bottom w:val="none" w:sz="0" w:space="0" w:color="auto"/>
        <w:right w:val="none" w:sz="0" w:space="0" w:color="auto"/>
      </w:divBdr>
    </w:div>
    <w:div w:id="703872203">
      <w:bodyDiv w:val="1"/>
      <w:marLeft w:val="0"/>
      <w:marRight w:val="0"/>
      <w:marTop w:val="0"/>
      <w:marBottom w:val="0"/>
      <w:divBdr>
        <w:top w:val="none" w:sz="0" w:space="0" w:color="auto"/>
        <w:left w:val="none" w:sz="0" w:space="0" w:color="auto"/>
        <w:bottom w:val="none" w:sz="0" w:space="0" w:color="auto"/>
        <w:right w:val="none" w:sz="0" w:space="0" w:color="auto"/>
      </w:divBdr>
      <w:divsChild>
        <w:div w:id="678315738">
          <w:marLeft w:val="0"/>
          <w:marRight w:val="0"/>
          <w:marTop w:val="0"/>
          <w:marBottom w:val="0"/>
          <w:divBdr>
            <w:top w:val="none" w:sz="0" w:space="0" w:color="auto"/>
            <w:left w:val="none" w:sz="0" w:space="0" w:color="auto"/>
            <w:bottom w:val="none" w:sz="0" w:space="0" w:color="auto"/>
            <w:right w:val="none" w:sz="0" w:space="0" w:color="auto"/>
          </w:divBdr>
        </w:div>
      </w:divsChild>
    </w:div>
    <w:div w:id="708334475">
      <w:bodyDiv w:val="1"/>
      <w:marLeft w:val="0"/>
      <w:marRight w:val="0"/>
      <w:marTop w:val="0"/>
      <w:marBottom w:val="0"/>
      <w:divBdr>
        <w:top w:val="none" w:sz="0" w:space="0" w:color="auto"/>
        <w:left w:val="none" w:sz="0" w:space="0" w:color="auto"/>
        <w:bottom w:val="none" w:sz="0" w:space="0" w:color="auto"/>
        <w:right w:val="none" w:sz="0" w:space="0" w:color="auto"/>
      </w:divBdr>
    </w:div>
    <w:div w:id="717319138">
      <w:bodyDiv w:val="1"/>
      <w:marLeft w:val="0"/>
      <w:marRight w:val="0"/>
      <w:marTop w:val="0"/>
      <w:marBottom w:val="0"/>
      <w:divBdr>
        <w:top w:val="none" w:sz="0" w:space="0" w:color="auto"/>
        <w:left w:val="none" w:sz="0" w:space="0" w:color="auto"/>
        <w:bottom w:val="none" w:sz="0" w:space="0" w:color="auto"/>
        <w:right w:val="none" w:sz="0" w:space="0" w:color="auto"/>
      </w:divBdr>
    </w:div>
    <w:div w:id="777218021">
      <w:bodyDiv w:val="1"/>
      <w:marLeft w:val="0"/>
      <w:marRight w:val="0"/>
      <w:marTop w:val="0"/>
      <w:marBottom w:val="0"/>
      <w:divBdr>
        <w:top w:val="none" w:sz="0" w:space="0" w:color="auto"/>
        <w:left w:val="none" w:sz="0" w:space="0" w:color="auto"/>
        <w:bottom w:val="none" w:sz="0" w:space="0" w:color="auto"/>
        <w:right w:val="none" w:sz="0" w:space="0" w:color="auto"/>
      </w:divBdr>
    </w:div>
    <w:div w:id="779299381">
      <w:bodyDiv w:val="1"/>
      <w:marLeft w:val="0"/>
      <w:marRight w:val="0"/>
      <w:marTop w:val="0"/>
      <w:marBottom w:val="0"/>
      <w:divBdr>
        <w:top w:val="none" w:sz="0" w:space="0" w:color="auto"/>
        <w:left w:val="none" w:sz="0" w:space="0" w:color="auto"/>
        <w:bottom w:val="none" w:sz="0" w:space="0" w:color="auto"/>
        <w:right w:val="none" w:sz="0" w:space="0" w:color="auto"/>
      </w:divBdr>
    </w:div>
    <w:div w:id="781263358">
      <w:bodyDiv w:val="1"/>
      <w:marLeft w:val="0"/>
      <w:marRight w:val="0"/>
      <w:marTop w:val="0"/>
      <w:marBottom w:val="0"/>
      <w:divBdr>
        <w:top w:val="none" w:sz="0" w:space="0" w:color="auto"/>
        <w:left w:val="none" w:sz="0" w:space="0" w:color="auto"/>
        <w:bottom w:val="none" w:sz="0" w:space="0" w:color="auto"/>
        <w:right w:val="none" w:sz="0" w:space="0" w:color="auto"/>
      </w:divBdr>
    </w:div>
    <w:div w:id="783426324">
      <w:bodyDiv w:val="1"/>
      <w:marLeft w:val="0"/>
      <w:marRight w:val="0"/>
      <w:marTop w:val="0"/>
      <w:marBottom w:val="0"/>
      <w:divBdr>
        <w:top w:val="none" w:sz="0" w:space="0" w:color="auto"/>
        <w:left w:val="none" w:sz="0" w:space="0" w:color="auto"/>
        <w:bottom w:val="none" w:sz="0" w:space="0" w:color="auto"/>
        <w:right w:val="none" w:sz="0" w:space="0" w:color="auto"/>
      </w:divBdr>
      <w:divsChild>
        <w:div w:id="1396123405">
          <w:marLeft w:val="0"/>
          <w:marRight w:val="0"/>
          <w:marTop w:val="0"/>
          <w:marBottom w:val="0"/>
          <w:divBdr>
            <w:top w:val="none" w:sz="0" w:space="0" w:color="auto"/>
            <w:left w:val="none" w:sz="0" w:space="0" w:color="auto"/>
            <w:bottom w:val="none" w:sz="0" w:space="0" w:color="auto"/>
            <w:right w:val="none" w:sz="0" w:space="0" w:color="auto"/>
          </w:divBdr>
          <w:divsChild>
            <w:div w:id="873425069">
              <w:marLeft w:val="0"/>
              <w:marRight w:val="0"/>
              <w:marTop w:val="0"/>
              <w:marBottom w:val="0"/>
              <w:divBdr>
                <w:top w:val="none" w:sz="0" w:space="0" w:color="auto"/>
                <w:left w:val="none" w:sz="0" w:space="0" w:color="auto"/>
                <w:bottom w:val="none" w:sz="0" w:space="0" w:color="auto"/>
                <w:right w:val="none" w:sz="0" w:space="0" w:color="auto"/>
              </w:divBdr>
            </w:div>
            <w:div w:id="1036464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119138">
      <w:bodyDiv w:val="1"/>
      <w:marLeft w:val="0"/>
      <w:marRight w:val="0"/>
      <w:marTop w:val="0"/>
      <w:marBottom w:val="0"/>
      <w:divBdr>
        <w:top w:val="none" w:sz="0" w:space="0" w:color="auto"/>
        <w:left w:val="none" w:sz="0" w:space="0" w:color="auto"/>
        <w:bottom w:val="none" w:sz="0" w:space="0" w:color="auto"/>
        <w:right w:val="none" w:sz="0" w:space="0" w:color="auto"/>
      </w:divBdr>
    </w:div>
    <w:div w:id="843087636">
      <w:bodyDiv w:val="1"/>
      <w:marLeft w:val="0"/>
      <w:marRight w:val="0"/>
      <w:marTop w:val="0"/>
      <w:marBottom w:val="0"/>
      <w:divBdr>
        <w:top w:val="none" w:sz="0" w:space="0" w:color="auto"/>
        <w:left w:val="none" w:sz="0" w:space="0" w:color="auto"/>
        <w:bottom w:val="none" w:sz="0" w:space="0" w:color="auto"/>
        <w:right w:val="none" w:sz="0" w:space="0" w:color="auto"/>
      </w:divBdr>
    </w:div>
    <w:div w:id="861362702">
      <w:bodyDiv w:val="1"/>
      <w:marLeft w:val="0"/>
      <w:marRight w:val="0"/>
      <w:marTop w:val="0"/>
      <w:marBottom w:val="0"/>
      <w:divBdr>
        <w:top w:val="none" w:sz="0" w:space="0" w:color="auto"/>
        <w:left w:val="none" w:sz="0" w:space="0" w:color="auto"/>
        <w:bottom w:val="none" w:sz="0" w:space="0" w:color="auto"/>
        <w:right w:val="none" w:sz="0" w:space="0" w:color="auto"/>
      </w:divBdr>
    </w:div>
    <w:div w:id="863328148">
      <w:bodyDiv w:val="1"/>
      <w:marLeft w:val="0"/>
      <w:marRight w:val="0"/>
      <w:marTop w:val="0"/>
      <w:marBottom w:val="0"/>
      <w:divBdr>
        <w:top w:val="none" w:sz="0" w:space="0" w:color="auto"/>
        <w:left w:val="none" w:sz="0" w:space="0" w:color="auto"/>
        <w:bottom w:val="none" w:sz="0" w:space="0" w:color="auto"/>
        <w:right w:val="none" w:sz="0" w:space="0" w:color="auto"/>
      </w:divBdr>
    </w:div>
    <w:div w:id="922300820">
      <w:bodyDiv w:val="1"/>
      <w:marLeft w:val="0"/>
      <w:marRight w:val="0"/>
      <w:marTop w:val="0"/>
      <w:marBottom w:val="0"/>
      <w:divBdr>
        <w:top w:val="none" w:sz="0" w:space="0" w:color="auto"/>
        <w:left w:val="none" w:sz="0" w:space="0" w:color="auto"/>
        <w:bottom w:val="none" w:sz="0" w:space="0" w:color="auto"/>
        <w:right w:val="none" w:sz="0" w:space="0" w:color="auto"/>
      </w:divBdr>
      <w:divsChild>
        <w:div w:id="1733847205">
          <w:marLeft w:val="0"/>
          <w:marRight w:val="0"/>
          <w:marTop w:val="0"/>
          <w:marBottom w:val="0"/>
          <w:divBdr>
            <w:top w:val="none" w:sz="0" w:space="0" w:color="auto"/>
            <w:left w:val="none" w:sz="0" w:space="0" w:color="auto"/>
            <w:bottom w:val="none" w:sz="0" w:space="0" w:color="auto"/>
            <w:right w:val="none" w:sz="0" w:space="0" w:color="auto"/>
          </w:divBdr>
          <w:divsChild>
            <w:div w:id="80487222">
              <w:marLeft w:val="0"/>
              <w:marRight w:val="0"/>
              <w:marTop w:val="0"/>
              <w:marBottom w:val="0"/>
              <w:divBdr>
                <w:top w:val="none" w:sz="0" w:space="0" w:color="auto"/>
                <w:left w:val="none" w:sz="0" w:space="0" w:color="auto"/>
                <w:bottom w:val="none" w:sz="0" w:space="0" w:color="auto"/>
                <w:right w:val="none" w:sz="0" w:space="0" w:color="auto"/>
              </w:divBdr>
            </w:div>
            <w:div w:id="192350826">
              <w:marLeft w:val="0"/>
              <w:marRight w:val="0"/>
              <w:marTop w:val="0"/>
              <w:marBottom w:val="0"/>
              <w:divBdr>
                <w:top w:val="none" w:sz="0" w:space="0" w:color="auto"/>
                <w:left w:val="none" w:sz="0" w:space="0" w:color="auto"/>
                <w:bottom w:val="none" w:sz="0" w:space="0" w:color="auto"/>
                <w:right w:val="none" w:sz="0" w:space="0" w:color="auto"/>
              </w:divBdr>
            </w:div>
            <w:div w:id="461771867">
              <w:marLeft w:val="0"/>
              <w:marRight w:val="0"/>
              <w:marTop w:val="0"/>
              <w:marBottom w:val="0"/>
              <w:divBdr>
                <w:top w:val="none" w:sz="0" w:space="0" w:color="auto"/>
                <w:left w:val="none" w:sz="0" w:space="0" w:color="auto"/>
                <w:bottom w:val="none" w:sz="0" w:space="0" w:color="auto"/>
                <w:right w:val="none" w:sz="0" w:space="0" w:color="auto"/>
              </w:divBdr>
            </w:div>
            <w:div w:id="677198821">
              <w:marLeft w:val="0"/>
              <w:marRight w:val="0"/>
              <w:marTop w:val="0"/>
              <w:marBottom w:val="0"/>
              <w:divBdr>
                <w:top w:val="none" w:sz="0" w:space="0" w:color="auto"/>
                <w:left w:val="none" w:sz="0" w:space="0" w:color="auto"/>
                <w:bottom w:val="none" w:sz="0" w:space="0" w:color="auto"/>
                <w:right w:val="none" w:sz="0" w:space="0" w:color="auto"/>
              </w:divBdr>
            </w:div>
            <w:div w:id="830173020">
              <w:marLeft w:val="0"/>
              <w:marRight w:val="0"/>
              <w:marTop w:val="0"/>
              <w:marBottom w:val="0"/>
              <w:divBdr>
                <w:top w:val="none" w:sz="0" w:space="0" w:color="auto"/>
                <w:left w:val="none" w:sz="0" w:space="0" w:color="auto"/>
                <w:bottom w:val="none" w:sz="0" w:space="0" w:color="auto"/>
                <w:right w:val="none" w:sz="0" w:space="0" w:color="auto"/>
              </w:divBdr>
            </w:div>
            <w:div w:id="937905642">
              <w:marLeft w:val="0"/>
              <w:marRight w:val="0"/>
              <w:marTop w:val="0"/>
              <w:marBottom w:val="0"/>
              <w:divBdr>
                <w:top w:val="none" w:sz="0" w:space="0" w:color="auto"/>
                <w:left w:val="none" w:sz="0" w:space="0" w:color="auto"/>
                <w:bottom w:val="none" w:sz="0" w:space="0" w:color="auto"/>
                <w:right w:val="none" w:sz="0" w:space="0" w:color="auto"/>
              </w:divBdr>
            </w:div>
            <w:div w:id="1007099587">
              <w:marLeft w:val="0"/>
              <w:marRight w:val="0"/>
              <w:marTop w:val="0"/>
              <w:marBottom w:val="0"/>
              <w:divBdr>
                <w:top w:val="none" w:sz="0" w:space="0" w:color="auto"/>
                <w:left w:val="none" w:sz="0" w:space="0" w:color="auto"/>
                <w:bottom w:val="none" w:sz="0" w:space="0" w:color="auto"/>
                <w:right w:val="none" w:sz="0" w:space="0" w:color="auto"/>
              </w:divBdr>
            </w:div>
            <w:div w:id="1138450590">
              <w:marLeft w:val="0"/>
              <w:marRight w:val="0"/>
              <w:marTop w:val="0"/>
              <w:marBottom w:val="0"/>
              <w:divBdr>
                <w:top w:val="none" w:sz="0" w:space="0" w:color="auto"/>
                <w:left w:val="none" w:sz="0" w:space="0" w:color="auto"/>
                <w:bottom w:val="none" w:sz="0" w:space="0" w:color="auto"/>
                <w:right w:val="none" w:sz="0" w:space="0" w:color="auto"/>
              </w:divBdr>
            </w:div>
            <w:div w:id="1270309705">
              <w:marLeft w:val="0"/>
              <w:marRight w:val="0"/>
              <w:marTop w:val="0"/>
              <w:marBottom w:val="0"/>
              <w:divBdr>
                <w:top w:val="none" w:sz="0" w:space="0" w:color="auto"/>
                <w:left w:val="none" w:sz="0" w:space="0" w:color="auto"/>
                <w:bottom w:val="none" w:sz="0" w:space="0" w:color="auto"/>
                <w:right w:val="none" w:sz="0" w:space="0" w:color="auto"/>
              </w:divBdr>
            </w:div>
            <w:div w:id="1490092818">
              <w:marLeft w:val="0"/>
              <w:marRight w:val="0"/>
              <w:marTop w:val="0"/>
              <w:marBottom w:val="0"/>
              <w:divBdr>
                <w:top w:val="none" w:sz="0" w:space="0" w:color="auto"/>
                <w:left w:val="none" w:sz="0" w:space="0" w:color="auto"/>
                <w:bottom w:val="none" w:sz="0" w:space="0" w:color="auto"/>
                <w:right w:val="none" w:sz="0" w:space="0" w:color="auto"/>
              </w:divBdr>
            </w:div>
            <w:div w:id="1590847125">
              <w:marLeft w:val="0"/>
              <w:marRight w:val="0"/>
              <w:marTop w:val="0"/>
              <w:marBottom w:val="0"/>
              <w:divBdr>
                <w:top w:val="none" w:sz="0" w:space="0" w:color="auto"/>
                <w:left w:val="none" w:sz="0" w:space="0" w:color="auto"/>
                <w:bottom w:val="none" w:sz="0" w:space="0" w:color="auto"/>
                <w:right w:val="none" w:sz="0" w:space="0" w:color="auto"/>
              </w:divBdr>
            </w:div>
            <w:div w:id="168848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762480">
      <w:bodyDiv w:val="1"/>
      <w:marLeft w:val="0"/>
      <w:marRight w:val="0"/>
      <w:marTop w:val="0"/>
      <w:marBottom w:val="0"/>
      <w:divBdr>
        <w:top w:val="none" w:sz="0" w:space="0" w:color="auto"/>
        <w:left w:val="none" w:sz="0" w:space="0" w:color="auto"/>
        <w:bottom w:val="none" w:sz="0" w:space="0" w:color="auto"/>
        <w:right w:val="none" w:sz="0" w:space="0" w:color="auto"/>
      </w:divBdr>
    </w:div>
    <w:div w:id="932936998">
      <w:bodyDiv w:val="1"/>
      <w:marLeft w:val="0"/>
      <w:marRight w:val="0"/>
      <w:marTop w:val="0"/>
      <w:marBottom w:val="0"/>
      <w:divBdr>
        <w:top w:val="none" w:sz="0" w:space="0" w:color="auto"/>
        <w:left w:val="none" w:sz="0" w:space="0" w:color="auto"/>
        <w:bottom w:val="none" w:sz="0" w:space="0" w:color="auto"/>
        <w:right w:val="none" w:sz="0" w:space="0" w:color="auto"/>
      </w:divBdr>
      <w:divsChild>
        <w:div w:id="318386087">
          <w:marLeft w:val="0"/>
          <w:marRight w:val="0"/>
          <w:marTop w:val="0"/>
          <w:marBottom w:val="0"/>
          <w:divBdr>
            <w:top w:val="none" w:sz="0" w:space="0" w:color="auto"/>
            <w:left w:val="none" w:sz="0" w:space="0" w:color="auto"/>
            <w:bottom w:val="none" w:sz="0" w:space="0" w:color="auto"/>
            <w:right w:val="none" w:sz="0" w:space="0" w:color="auto"/>
          </w:divBdr>
          <w:divsChild>
            <w:div w:id="1137140192">
              <w:marLeft w:val="0"/>
              <w:marRight w:val="0"/>
              <w:marTop w:val="0"/>
              <w:marBottom w:val="0"/>
              <w:divBdr>
                <w:top w:val="none" w:sz="0" w:space="0" w:color="auto"/>
                <w:left w:val="none" w:sz="0" w:space="0" w:color="auto"/>
                <w:bottom w:val="none" w:sz="0" w:space="0" w:color="auto"/>
                <w:right w:val="none" w:sz="0" w:space="0" w:color="auto"/>
              </w:divBdr>
            </w:div>
            <w:div w:id="1463883554">
              <w:marLeft w:val="0"/>
              <w:marRight w:val="0"/>
              <w:marTop w:val="0"/>
              <w:marBottom w:val="0"/>
              <w:divBdr>
                <w:top w:val="none" w:sz="0" w:space="0" w:color="auto"/>
                <w:left w:val="none" w:sz="0" w:space="0" w:color="auto"/>
                <w:bottom w:val="none" w:sz="0" w:space="0" w:color="auto"/>
                <w:right w:val="none" w:sz="0" w:space="0" w:color="auto"/>
              </w:divBdr>
            </w:div>
            <w:div w:id="1636981062">
              <w:marLeft w:val="0"/>
              <w:marRight w:val="0"/>
              <w:marTop w:val="0"/>
              <w:marBottom w:val="0"/>
              <w:divBdr>
                <w:top w:val="none" w:sz="0" w:space="0" w:color="auto"/>
                <w:left w:val="none" w:sz="0" w:space="0" w:color="auto"/>
                <w:bottom w:val="none" w:sz="0" w:space="0" w:color="auto"/>
                <w:right w:val="none" w:sz="0" w:space="0" w:color="auto"/>
              </w:divBdr>
            </w:div>
            <w:div w:id="1908759407">
              <w:marLeft w:val="0"/>
              <w:marRight w:val="0"/>
              <w:marTop w:val="0"/>
              <w:marBottom w:val="0"/>
              <w:divBdr>
                <w:top w:val="none" w:sz="0" w:space="0" w:color="auto"/>
                <w:left w:val="none" w:sz="0" w:space="0" w:color="auto"/>
                <w:bottom w:val="none" w:sz="0" w:space="0" w:color="auto"/>
                <w:right w:val="none" w:sz="0" w:space="0" w:color="auto"/>
              </w:divBdr>
            </w:div>
            <w:div w:id="1959139614">
              <w:marLeft w:val="0"/>
              <w:marRight w:val="0"/>
              <w:marTop w:val="0"/>
              <w:marBottom w:val="0"/>
              <w:divBdr>
                <w:top w:val="none" w:sz="0" w:space="0" w:color="auto"/>
                <w:left w:val="none" w:sz="0" w:space="0" w:color="auto"/>
                <w:bottom w:val="none" w:sz="0" w:space="0" w:color="auto"/>
                <w:right w:val="none" w:sz="0" w:space="0" w:color="auto"/>
              </w:divBdr>
            </w:div>
            <w:div w:id="214461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811210">
      <w:bodyDiv w:val="1"/>
      <w:marLeft w:val="0"/>
      <w:marRight w:val="0"/>
      <w:marTop w:val="0"/>
      <w:marBottom w:val="0"/>
      <w:divBdr>
        <w:top w:val="none" w:sz="0" w:space="0" w:color="auto"/>
        <w:left w:val="none" w:sz="0" w:space="0" w:color="auto"/>
        <w:bottom w:val="none" w:sz="0" w:space="0" w:color="auto"/>
        <w:right w:val="none" w:sz="0" w:space="0" w:color="auto"/>
      </w:divBdr>
    </w:div>
    <w:div w:id="971982820">
      <w:bodyDiv w:val="1"/>
      <w:marLeft w:val="0"/>
      <w:marRight w:val="0"/>
      <w:marTop w:val="0"/>
      <w:marBottom w:val="0"/>
      <w:divBdr>
        <w:top w:val="none" w:sz="0" w:space="0" w:color="auto"/>
        <w:left w:val="none" w:sz="0" w:space="0" w:color="auto"/>
        <w:bottom w:val="none" w:sz="0" w:space="0" w:color="auto"/>
        <w:right w:val="none" w:sz="0" w:space="0" w:color="auto"/>
      </w:divBdr>
    </w:div>
    <w:div w:id="972060661">
      <w:bodyDiv w:val="1"/>
      <w:marLeft w:val="0"/>
      <w:marRight w:val="0"/>
      <w:marTop w:val="0"/>
      <w:marBottom w:val="0"/>
      <w:divBdr>
        <w:top w:val="none" w:sz="0" w:space="0" w:color="auto"/>
        <w:left w:val="none" w:sz="0" w:space="0" w:color="auto"/>
        <w:bottom w:val="none" w:sz="0" w:space="0" w:color="auto"/>
        <w:right w:val="none" w:sz="0" w:space="0" w:color="auto"/>
      </w:divBdr>
    </w:div>
    <w:div w:id="982657778">
      <w:bodyDiv w:val="1"/>
      <w:marLeft w:val="0"/>
      <w:marRight w:val="0"/>
      <w:marTop w:val="0"/>
      <w:marBottom w:val="0"/>
      <w:divBdr>
        <w:top w:val="none" w:sz="0" w:space="0" w:color="auto"/>
        <w:left w:val="none" w:sz="0" w:space="0" w:color="auto"/>
        <w:bottom w:val="none" w:sz="0" w:space="0" w:color="auto"/>
        <w:right w:val="none" w:sz="0" w:space="0" w:color="auto"/>
      </w:divBdr>
    </w:div>
    <w:div w:id="989019996">
      <w:bodyDiv w:val="1"/>
      <w:marLeft w:val="0"/>
      <w:marRight w:val="0"/>
      <w:marTop w:val="0"/>
      <w:marBottom w:val="0"/>
      <w:divBdr>
        <w:top w:val="none" w:sz="0" w:space="0" w:color="auto"/>
        <w:left w:val="none" w:sz="0" w:space="0" w:color="auto"/>
        <w:bottom w:val="none" w:sz="0" w:space="0" w:color="auto"/>
        <w:right w:val="none" w:sz="0" w:space="0" w:color="auto"/>
      </w:divBdr>
    </w:div>
    <w:div w:id="994797937">
      <w:bodyDiv w:val="1"/>
      <w:marLeft w:val="0"/>
      <w:marRight w:val="0"/>
      <w:marTop w:val="0"/>
      <w:marBottom w:val="0"/>
      <w:divBdr>
        <w:top w:val="none" w:sz="0" w:space="0" w:color="auto"/>
        <w:left w:val="none" w:sz="0" w:space="0" w:color="auto"/>
        <w:bottom w:val="none" w:sz="0" w:space="0" w:color="auto"/>
        <w:right w:val="none" w:sz="0" w:space="0" w:color="auto"/>
      </w:divBdr>
      <w:divsChild>
        <w:div w:id="804658470">
          <w:marLeft w:val="0"/>
          <w:marRight w:val="0"/>
          <w:marTop w:val="0"/>
          <w:marBottom w:val="0"/>
          <w:divBdr>
            <w:top w:val="none" w:sz="0" w:space="0" w:color="auto"/>
            <w:left w:val="none" w:sz="0" w:space="0" w:color="auto"/>
            <w:bottom w:val="none" w:sz="0" w:space="0" w:color="auto"/>
            <w:right w:val="none" w:sz="0" w:space="0" w:color="auto"/>
          </w:divBdr>
          <w:divsChild>
            <w:div w:id="24645384">
              <w:marLeft w:val="0"/>
              <w:marRight w:val="0"/>
              <w:marTop w:val="0"/>
              <w:marBottom w:val="0"/>
              <w:divBdr>
                <w:top w:val="none" w:sz="0" w:space="0" w:color="auto"/>
                <w:left w:val="none" w:sz="0" w:space="0" w:color="auto"/>
                <w:bottom w:val="none" w:sz="0" w:space="0" w:color="auto"/>
                <w:right w:val="none" w:sz="0" w:space="0" w:color="auto"/>
              </w:divBdr>
            </w:div>
            <w:div w:id="215363982">
              <w:marLeft w:val="0"/>
              <w:marRight w:val="0"/>
              <w:marTop w:val="0"/>
              <w:marBottom w:val="0"/>
              <w:divBdr>
                <w:top w:val="none" w:sz="0" w:space="0" w:color="auto"/>
                <w:left w:val="none" w:sz="0" w:space="0" w:color="auto"/>
                <w:bottom w:val="none" w:sz="0" w:space="0" w:color="auto"/>
                <w:right w:val="none" w:sz="0" w:space="0" w:color="auto"/>
              </w:divBdr>
            </w:div>
            <w:div w:id="299921853">
              <w:marLeft w:val="0"/>
              <w:marRight w:val="0"/>
              <w:marTop w:val="0"/>
              <w:marBottom w:val="0"/>
              <w:divBdr>
                <w:top w:val="none" w:sz="0" w:space="0" w:color="auto"/>
                <w:left w:val="none" w:sz="0" w:space="0" w:color="auto"/>
                <w:bottom w:val="none" w:sz="0" w:space="0" w:color="auto"/>
                <w:right w:val="none" w:sz="0" w:space="0" w:color="auto"/>
              </w:divBdr>
            </w:div>
            <w:div w:id="413169964">
              <w:marLeft w:val="0"/>
              <w:marRight w:val="0"/>
              <w:marTop w:val="0"/>
              <w:marBottom w:val="0"/>
              <w:divBdr>
                <w:top w:val="none" w:sz="0" w:space="0" w:color="auto"/>
                <w:left w:val="none" w:sz="0" w:space="0" w:color="auto"/>
                <w:bottom w:val="none" w:sz="0" w:space="0" w:color="auto"/>
                <w:right w:val="none" w:sz="0" w:space="0" w:color="auto"/>
              </w:divBdr>
            </w:div>
            <w:div w:id="844980985">
              <w:marLeft w:val="0"/>
              <w:marRight w:val="0"/>
              <w:marTop w:val="0"/>
              <w:marBottom w:val="0"/>
              <w:divBdr>
                <w:top w:val="none" w:sz="0" w:space="0" w:color="auto"/>
                <w:left w:val="none" w:sz="0" w:space="0" w:color="auto"/>
                <w:bottom w:val="none" w:sz="0" w:space="0" w:color="auto"/>
                <w:right w:val="none" w:sz="0" w:space="0" w:color="auto"/>
              </w:divBdr>
            </w:div>
            <w:div w:id="1111899313">
              <w:marLeft w:val="0"/>
              <w:marRight w:val="0"/>
              <w:marTop w:val="0"/>
              <w:marBottom w:val="0"/>
              <w:divBdr>
                <w:top w:val="none" w:sz="0" w:space="0" w:color="auto"/>
                <w:left w:val="none" w:sz="0" w:space="0" w:color="auto"/>
                <w:bottom w:val="none" w:sz="0" w:space="0" w:color="auto"/>
                <w:right w:val="none" w:sz="0" w:space="0" w:color="auto"/>
              </w:divBdr>
            </w:div>
            <w:div w:id="1226603769">
              <w:marLeft w:val="0"/>
              <w:marRight w:val="0"/>
              <w:marTop w:val="0"/>
              <w:marBottom w:val="0"/>
              <w:divBdr>
                <w:top w:val="none" w:sz="0" w:space="0" w:color="auto"/>
                <w:left w:val="none" w:sz="0" w:space="0" w:color="auto"/>
                <w:bottom w:val="none" w:sz="0" w:space="0" w:color="auto"/>
                <w:right w:val="none" w:sz="0" w:space="0" w:color="auto"/>
              </w:divBdr>
            </w:div>
            <w:div w:id="197822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7270679">
      <w:bodyDiv w:val="1"/>
      <w:marLeft w:val="0"/>
      <w:marRight w:val="0"/>
      <w:marTop w:val="0"/>
      <w:marBottom w:val="0"/>
      <w:divBdr>
        <w:top w:val="none" w:sz="0" w:space="0" w:color="auto"/>
        <w:left w:val="none" w:sz="0" w:space="0" w:color="auto"/>
        <w:bottom w:val="none" w:sz="0" w:space="0" w:color="auto"/>
        <w:right w:val="none" w:sz="0" w:space="0" w:color="auto"/>
      </w:divBdr>
      <w:divsChild>
        <w:div w:id="462121346">
          <w:marLeft w:val="0"/>
          <w:marRight w:val="0"/>
          <w:marTop w:val="0"/>
          <w:marBottom w:val="0"/>
          <w:divBdr>
            <w:top w:val="none" w:sz="0" w:space="0" w:color="auto"/>
            <w:left w:val="none" w:sz="0" w:space="0" w:color="auto"/>
            <w:bottom w:val="none" w:sz="0" w:space="0" w:color="auto"/>
            <w:right w:val="none" w:sz="0" w:space="0" w:color="auto"/>
          </w:divBdr>
          <w:divsChild>
            <w:div w:id="164244350">
              <w:marLeft w:val="0"/>
              <w:marRight w:val="0"/>
              <w:marTop w:val="0"/>
              <w:marBottom w:val="0"/>
              <w:divBdr>
                <w:top w:val="none" w:sz="0" w:space="0" w:color="auto"/>
                <w:left w:val="none" w:sz="0" w:space="0" w:color="auto"/>
                <w:bottom w:val="none" w:sz="0" w:space="0" w:color="auto"/>
                <w:right w:val="none" w:sz="0" w:space="0" w:color="auto"/>
              </w:divBdr>
            </w:div>
            <w:div w:id="300381672">
              <w:marLeft w:val="0"/>
              <w:marRight w:val="0"/>
              <w:marTop w:val="0"/>
              <w:marBottom w:val="0"/>
              <w:divBdr>
                <w:top w:val="none" w:sz="0" w:space="0" w:color="auto"/>
                <w:left w:val="none" w:sz="0" w:space="0" w:color="auto"/>
                <w:bottom w:val="none" w:sz="0" w:space="0" w:color="auto"/>
                <w:right w:val="none" w:sz="0" w:space="0" w:color="auto"/>
              </w:divBdr>
            </w:div>
            <w:div w:id="1059209634">
              <w:marLeft w:val="0"/>
              <w:marRight w:val="0"/>
              <w:marTop w:val="0"/>
              <w:marBottom w:val="0"/>
              <w:divBdr>
                <w:top w:val="none" w:sz="0" w:space="0" w:color="auto"/>
                <w:left w:val="none" w:sz="0" w:space="0" w:color="auto"/>
                <w:bottom w:val="none" w:sz="0" w:space="0" w:color="auto"/>
                <w:right w:val="none" w:sz="0" w:space="0" w:color="auto"/>
              </w:divBdr>
            </w:div>
            <w:div w:id="1888948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695358">
      <w:bodyDiv w:val="1"/>
      <w:marLeft w:val="0"/>
      <w:marRight w:val="0"/>
      <w:marTop w:val="0"/>
      <w:marBottom w:val="0"/>
      <w:divBdr>
        <w:top w:val="none" w:sz="0" w:space="0" w:color="auto"/>
        <w:left w:val="none" w:sz="0" w:space="0" w:color="auto"/>
        <w:bottom w:val="none" w:sz="0" w:space="0" w:color="auto"/>
        <w:right w:val="none" w:sz="0" w:space="0" w:color="auto"/>
      </w:divBdr>
    </w:div>
    <w:div w:id="1042945304">
      <w:bodyDiv w:val="1"/>
      <w:marLeft w:val="0"/>
      <w:marRight w:val="0"/>
      <w:marTop w:val="0"/>
      <w:marBottom w:val="0"/>
      <w:divBdr>
        <w:top w:val="none" w:sz="0" w:space="0" w:color="auto"/>
        <w:left w:val="none" w:sz="0" w:space="0" w:color="auto"/>
        <w:bottom w:val="none" w:sz="0" w:space="0" w:color="auto"/>
        <w:right w:val="none" w:sz="0" w:space="0" w:color="auto"/>
      </w:divBdr>
    </w:div>
    <w:div w:id="1077022060">
      <w:bodyDiv w:val="1"/>
      <w:marLeft w:val="0"/>
      <w:marRight w:val="0"/>
      <w:marTop w:val="0"/>
      <w:marBottom w:val="0"/>
      <w:divBdr>
        <w:top w:val="none" w:sz="0" w:space="0" w:color="auto"/>
        <w:left w:val="none" w:sz="0" w:space="0" w:color="auto"/>
        <w:bottom w:val="none" w:sz="0" w:space="0" w:color="auto"/>
        <w:right w:val="none" w:sz="0" w:space="0" w:color="auto"/>
      </w:divBdr>
    </w:div>
    <w:div w:id="1088892207">
      <w:bodyDiv w:val="1"/>
      <w:marLeft w:val="0"/>
      <w:marRight w:val="0"/>
      <w:marTop w:val="0"/>
      <w:marBottom w:val="0"/>
      <w:divBdr>
        <w:top w:val="none" w:sz="0" w:space="0" w:color="auto"/>
        <w:left w:val="none" w:sz="0" w:space="0" w:color="auto"/>
        <w:bottom w:val="none" w:sz="0" w:space="0" w:color="auto"/>
        <w:right w:val="none" w:sz="0" w:space="0" w:color="auto"/>
      </w:divBdr>
    </w:div>
    <w:div w:id="1096907403">
      <w:bodyDiv w:val="1"/>
      <w:marLeft w:val="0"/>
      <w:marRight w:val="0"/>
      <w:marTop w:val="0"/>
      <w:marBottom w:val="0"/>
      <w:divBdr>
        <w:top w:val="none" w:sz="0" w:space="0" w:color="auto"/>
        <w:left w:val="none" w:sz="0" w:space="0" w:color="auto"/>
        <w:bottom w:val="none" w:sz="0" w:space="0" w:color="auto"/>
        <w:right w:val="none" w:sz="0" w:space="0" w:color="auto"/>
      </w:divBdr>
    </w:div>
    <w:div w:id="1097287808">
      <w:bodyDiv w:val="1"/>
      <w:marLeft w:val="0"/>
      <w:marRight w:val="0"/>
      <w:marTop w:val="0"/>
      <w:marBottom w:val="0"/>
      <w:divBdr>
        <w:top w:val="none" w:sz="0" w:space="0" w:color="auto"/>
        <w:left w:val="none" w:sz="0" w:space="0" w:color="auto"/>
        <w:bottom w:val="none" w:sz="0" w:space="0" w:color="auto"/>
        <w:right w:val="none" w:sz="0" w:space="0" w:color="auto"/>
      </w:divBdr>
    </w:div>
    <w:div w:id="1104770154">
      <w:bodyDiv w:val="1"/>
      <w:marLeft w:val="0"/>
      <w:marRight w:val="0"/>
      <w:marTop w:val="0"/>
      <w:marBottom w:val="0"/>
      <w:divBdr>
        <w:top w:val="none" w:sz="0" w:space="0" w:color="auto"/>
        <w:left w:val="none" w:sz="0" w:space="0" w:color="auto"/>
        <w:bottom w:val="none" w:sz="0" w:space="0" w:color="auto"/>
        <w:right w:val="none" w:sz="0" w:space="0" w:color="auto"/>
      </w:divBdr>
    </w:div>
    <w:div w:id="1127159505">
      <w:bodyDiv w:val="1"/>
      <w:marLeft w:val="0"/>
      <w:marRight w:val="0"/>
      <w:marTop w:val="0"/>
      <w:marBottom w:val="0"/>
      <w:divBdr>
        <w:top w:val="none" w:sz="0" w:space="0" w:color="auto"/>
        <w:left w:val="none" w:sz="0" w:space="0" w:color="auto"/>
        <w:bottom w:val="none" w:sz="0" w:space="0" w:color="auto"/>
        <w:right w:val="none" w:sz="0" w:space="0" w:color="auto"/>
      </w:divBdr>
    </w:div>
    <w:div w:id="1131052705">
      <w:bodyDiv w:val="1"/>
      <w:marLeft w:val="0"/>
      <w:marRight w:val="0"/>
      <w:marTop w:val="0"/>
      <w:marBottom w:val="0"/>
      <w:divBdr>
        <w:top w:val="none" w:sz="0" w:space="0" w:color="auto"/>
        <w:left w:val="none" w:sz="0" w:space="0" w:color="auto"/>
        <w:bottom w:val="none" w:sz="0" w:space="0" w:color="auto"/>
        <w:right w:val="none" w:sz="0" w:space="0" w:color="auto"/>
      </w:divBdr>
    </w:div>
    <w:div w:id="1131896353">
      <w:bodyDiv w:val="1"/>
      <w:marLeft w:val="0"/>
      <w:marRight w:val="0"/>
      <w:marTop w:val="0"/>
      <w:marBottom w:val="0"/>
      <w:divBdr>
        <w:top w:val="none" w:sz="0" w:space="0" w:color="auto"/>
        <w:left w:val="none" w:sz="0" w:space="0" w:color="auto"/>
        <w:bottom w:val="none" w:sz="0" w:space="0" w:color="auto"/>
        <w:right w:val="none" w:sz="0" w:space="0" w:color="auto"/>
      </w:divBdr>
    </w:div>
    <w:div w:id="1161386767">
      <w:bodyDiv w:val="1"/>
      <w:marLeft w:val="0"/>
      <w:marRight w:val="0"/>
      <w:marTop w:val="0"/>
      <w:marBottom w:val="0"/>
      <w:divBdr>
        <w:top w:val="none" w:sz="0" w:space="0" w:color="auto"/>
        <w:left w:val="none" w:sz="0" w:space="0" w:color="auto"/>
        <w:bottom w:val="none" w:sz="0" w:space="0" w:color="auto"/>
        <w:right w:val="none" w:sz="0" w:space="0" w:color="auto"/>
      </w:divBdr>
    </w:div>
    <w:div w:id="1172060677">
      <w:bodyDiv w:val="1"/>
      <w:marLeft w:val="0"/>
      <w:marRight w:val="0"/>
      <w:marTop w:val="0"/>
      <w:marBottom w:val="0"/>
      <w:divBdr>
        <w:top w:val="none" w:sz="0" w:space="0" w:color="auto"/>
        <w:left w:val="none" w:sz="0" w:space="0" w:color="auto"/>
        <w:bottom w:val="none" w:sz="0" w:space="0" w:color="auto"/>
        <w:right w:val="none" w:sz="0" w:space="0" w:color="auto"/>
      </w:divBdr>
    </w:div>
    <w:div w:id="1178811708">
      <w:bodyDiv w:val="1"/>
      <w:marLeft w:val="0"/>
      <w:marRight w:val="0"/>
      <w:marTop w:val="0"/>
      <w:marBottom w:val="0"/>
      <w:divBdr>
        <w:top w:val="none" w:sz="0" w:space="0" w:color="auto"/>
        <w:left w:val="none" w:sz="0" w:space="0" w:color="auto"/>
        <w:bottom w:val="none" w:sz="0" w:space="0" w:color="auto"/>
        <w:right w:val="none" w:sz="0" w:space="0" w:color="auto"/>
      </w:divBdr>
      <w:divsChild>
        <w:div w:id="296683533">
          <w:marLeft w:val="547"/>
          <w:marRight w:val="0"/>
          <w:marTop w:val="106"/>
          <w:marBottom w:val="0"/>
          <w:divBdr>
            <w:top w:val="none" w:sz="0" w:space="0" w:color="auto"/>
            <w:left w:val="none" w:sz="0" w:space="0" w:color="auto"/>
            <w:bottom w:val="none" w:sz="0" w:space="0" w:color="auto"/>
            <w:right w:val="none" w:sz="0" w:space="0" w:color="auto"/>
          </w:divBdr>
        </w:div>
        <w:div w:id="1709647356">
          <w:marLeft w:val="547"/>
          <w:marRight w:val="0"/>
          <w:marTop w:val="360"/>
          <w:marBottom w:val="0"/>
          <w:divBdr>
            <w:top w:val="none" w:sz="0" w:space="0" w:color="auto"/>
            <w:left w:val="none" w:sz="0" w:space="0" w:color="auto"/>
            <w:bottom w:val="none" w:sz="0" w:space="0" w:color="auto"/>
            <w:right w:val="none" w:sz="0" w:space="0" w:color="auto"/>
          </w:divBdr>
        </w:div>
      </w:divsChild>
    </w:div>
    <w:div w:id="1198157757">
      <w:bodyDiv w:val="1"/>
      <w:marLeft w:val="0"/>
      <w:marRight w:val="0"/>
      <w:marTop w:val="0"/>
      <w:marBottom w:val="0"/>
      <w:divBdr>
        <w:top w:val="none" w:sz="0" w:space="0" w:color="auto"/>
        <w:left w:val="none" w:sz="0" w:space="0" w:color="auto"/>
        <w:bottom w:val="none" w:sz="0" w:space="0" w:color="auto"/>
        <w:right w:val="none" w:sz="0" w:space="0" w:color="auto"/>
      </w:divBdr>
    </w:div>
    <w:div w:id="1198592115">
      <w:bodyDiv w:val="1"/>
      <w:marLeft w:val="0"/>
      <w:marRight w:val="0"/>
      <w:marTop w:val="0"/>
      <w:marBottom w:val="0"/>
      <w:divBdr>
        <w:top w:val="none" w:sz="0" w:space="0" w:color="auto"/>
        <w:left w:val="none" w:sz="0" w:space="0" w:color="auto"/>
        <w:bottom w:val="none" w:sz="0" w:space="0" w:color="auto"/>
        <w:right w:val="none" w:sz="0" w:space="0" w:color="auto"/>
      </w:divBdr>
    </w:div>
    <w:div w:id="1199781056">
      <w:bodyDiv w:val="1"/>
      <w:marLeft w:val="0"/>
      <w:marRight w:val="0"/>
      <w:marTop w:val="0"/>
      <w:marBottom w:val="0"/>
      <w:divBdr>
        <w:top w:val="none" w:sz="0" w:space="0" w:color="auto"/>
        <w:left w:val="none" w:sz="0" w:space="0" w:color="auto"/>
        <w:bottom w:val="none" w:sz="0" w:space="0" w:color="auto"/>
        <w:right w:val="none" w:sz="0" w:space="0" w:color="auto"/>
      </w:divBdr>
    </w:div>
    <w:div w:id="1243830142">
      <w:bodyDiv w:val="1"/>
      <w:marLeft w:val="0"/>
      <w:marRight w:val="0"/>
      <w:marTop w:val="0"/>
      <w:marBottom w:val="0"/>
      <w:divBdr>
        <w:top w:val="none" w:sz="0" w:space="0" w:color="auto"/>
        <w:left w:val="none" w:sz="0" w:space="0" w:color="auto"/>
        <w:bottom w:val="none" w:sz="0" w:space="0" w:color="auto"/>
        <w:right w:val="none" w:sz="0" w:space="0" w:color="auto"/>
      </w:divBdr>
    </w:div>
    <w:div w:id="1263301856">
      <w:bodyDiv w:val="1"/>
      <w:marLeft w:val="0"/>
      <w:marRight w:val="0"/>
      <w:marTop w:val="0"/>
      <w:marBottom w:val="0"/>
      <w:divBdr>
        <w:top w:val="none" w:sz="0" w:space="0" w:color="auto"/>
        <w:left w:val="none" w:sz="0" w:space="0" w:color="auto"/>
        <w:bottom w:val="none" w:sz="0" w:space="0" w:color="auto"/>
        <w:right w:val="none" w:sz="0" w:space="0" w:color="auto"/>
      </w:divBdr>
      <w:divsChild>
        <w:div w:id="1697462108">
          <w:marLeft w:val="0"/>
          <w:marRight w:val="0"/>
          <w:marTop w:val="0"/>
          <w:marBottom w:val="0"/>
          <w:divBdr>
            <w:top w:val="none" w:sz="0" w:space="0" w:color="auto"/>
            <w:left w:val="none" w:sz="0" w:space="0" w:color="auto"/>
            <w:bottom w:val="none" w:sz="0" w:space="0" w:color="auto"/>
            <w:right w:val="none" w:sz="0" w:space="0" w:color="auto"/>
          </w:divBdr>
          <w:divsChild>
            <w:div w:id="474763023">
              <w:marLeft w:val="0"/>
              <w:marRight w:val="0"/>
              <w:marTop w:val="0"/>
              <w:marBottom w:val="0"/>
              <w:divBdr>
                <w:top w:val="none" w:sz="0" w:space="0" w:color="auto"/>
                <w:left w:val="none" w:sz="0" w:space="0" w:color="auto"/>
                <w:bottom w:val="none" w:sz="0" w:space="0" w:color="auto"/>
                <w:right w:val="none" w:sz="0" w:space="0" w:color="auto"/>
              </w:divBdr>
            </w:div>
            <w:div w:id="566035149">
              <w:marLeft w:val="0"/>
              <w:marRight w:val="0"/>
              <w:marTop w:val="0"/>
              <w:marBottom w:val="0"/>
              <w:divBdr>
                <w:top w:val="none" w:sz="0" w:space="0" w:color="auto"/>
                <w:left w:val="none" w:sz="0" w:space="0" w:color="auto"/>
                <w:bottom w:val="none" w:sz="0" w:space="0" w:color="auto"/>
                <w:right w:val="none" w:sz="0" w:space="0" w:color="auto"/>
              </w:divBdr>
            </w:div>
            <w:div w:id="582766350">
              <w:marLeft w:val="0"/>
              <w:marRight w:val="0"/>
              <w:marTop w:val="0"/>
              <w:marBottom w:val="0"/>
              <w:divBdr>
                <w:top w:val="none" w:sz="0" w:space="0" w:color="auto"/>
                <w:left w:val="none" w:sz="0" w:space="0" w:color="auto"/>
                <w:bottom w:val="none" w:sz="0" w:space="0" w:color="auto"/>
                <w:right w:val="none" w:sz="0" w:space="0" w:color="auto"/>
              </w:divBdr>
            </w:div>
            <w:div w:id="1352343421">
              <w:marLeft w:val="0"/>
              <w:marRight w:val="0"/>
              <w:marTop w:val="0"/>
              <w:marBottom w:val="0"/>
              <w:divBdr>
                <w:top w:val="none" w:sz="0" w:space="0" w:color="auto"/>
                <w:left w:val="none" w:sz="0" w:space="0" w:color="auto"/>
                <w:bottom w:val="none" w:sz="0" w:space="0" w:color="auto"/>
                <w:right w:val="none" w:sz="0" w:space="0" w:color="auto"/>
              </w:divBdr>
            </w:div>
            <w:div w:id="1771927355">
              <w:marLeft w:val="0"/>
              <w:marRight w:val="0"/>
              <w:marTop w:val="0"/>
              <w:marBottom w:val="0"/>
              <w:divBdr>
                <w:top w:val="none" w:sz="0" w:space="0" w:color="auto"/>
                <w:left w:val="none" w:sz="0" w:space="0" w:color="auto"/>
                <w:bottom w:val="none" w:sz="0" w:space="0" w:color="auto"/>
                <w:right w:val="none" w:sz="0" w:space="0" w:color="auto"/>
              </w:divBdr>
            </w:div>
            <w:div w:id="2066877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719508">
      <w:bodyDiv w:val="1"/>
      <w:marLeft w:val="0"/>
      <w:marRight w:val="0"/>
      <w:marTop w:val="0"/>
      <w:marBottom w:val="0"/>
      <w:divBdr>
        <w:top w:val="none" w:sz="0" w:space="0" w:color="auto"/>
        <w:left w:val="none" w:sz="0" w:space="0" w:color="auto"/>
        <w:bottom w:val="none" w:sz="0" w:space="0" w:color="auto"/>
        <w:right w:val="none" w:sz="0" w:space="0" w:color="auto"/>
      </w:divBdr>
    </w:div>
    <w:div w:id="1317030545">
      <w:bodyDiv w:val="1"/>
      <w:marLeft w:val="0"/>
      <w:marRight w:val="0"/>
      <w:marTop w:val="0"/>
      <w:marBottom w:val="0"/>
      <w:divBdr>
        <w:top w:val="none" w:sz="0" w:space="0" w:color="auto"/>
        <w:left w:val="none" w:sz="0" w:space="0" w:color="auto"/>
        <w:bottom w:val="none" w:sz="0" w:space="0" w:color="auto"/>
        <w:right w:val="none" w:sz="0" w:space="0" w:color="auto"/>
      </w:divBdr>
      <w:divsChild>
        <w:div w:id="1562404453">
          <w:marLeft w:val="0"/>
          <w:marRight w:val="0"/>
          <w:marTop w:val="0"/>
          <w:marBottom w:val="0"/>
          <w:divBdr>
            <w:top w:val="none" w:sz="0" w:space="0" w:color="auto"/>
            <w:left w:val="none" w:sz="0" w:space="0" w:color="auto"/>
            <w:bottom w:val="none" w:sz="0" w:space="0" w:color="auto"/>
            <w:right w:val="none" w:sz="0" w:space="0" w:color="auto"/>
          </w:divBdr>
          <w:divsChild>
            <w:div w:id="553201239">
              <w:marLeft w:val="0"/>
              <w:marRight w:val="0"/>
              <w:marTop w:val="0"/>
              <w:marBottom w:val="0"/>
              <w:divBdr>
                <w:top w:val="none" w:sz="0" w:space="0" w:color="auto"/>
                <w:left w:val="none" w:sz="0" w:space="0" w:color="auto"/>
                <w:bottom w:val="none" w:sz="0" w:space="0" w:color="auto"/>
                <w:right w:val="none" w:sz="0" w:space="0" w:color="auto"/>
              </w:divBdr>
            </w:div>
            <w:div w:id="1003898219">
              <w:marLeft w:val="0"/>
              <w:marRight w:val="0"/>
              <w:marTop w:val="0"/>
              <w:marBottom w:val="0"/>
              <w:divBdr>
                <w:top w:val="none" w:sz="0" w:space="0" w:color="auto"/>
                <w:left w:val="none" w:sz="0" w:space="0" w:color="auto"/>
                <w:bottom w:val="none" w:sz="0" w:space="0" w:color="auto"/>
                <w:right w:val="none" w:sz="0" w:space="0" w:color="auto"/>
              </w:divBdr>
            </w:div>
            <w:div w:id="1126194654">
              <w:marLeft w:val="0"/>
              <w:marRight w:val="0"/>
              <w:marTop w:val="0"/>
              <w:marBottom w:val="0"/>
              <w:divBdr>
                <w:top w:val="none" w:sz="0" w:space="0" w:color="auto"/>
                <w:left w:val="none" w:sz="0" w:space="0" w:color="auto"/>
                <w:bottom w:val="none" w:sz="0" w:space="0" w:color="auto"/>
                <w:right w:val="none" w:sz="0" w:space="0" w:color="auto"/>
              </w:divBdr>
            </w:div>
            <w:div w:id="1193808653">
              <w:marLeft w:val="0"/>
              <w:marRight w:val="0"/>
              <w:marTop w:val="0"/>
              <w:marBottom w:val="0"/>
              <w:divBdr>
                <w:top w:val="none" w:sz="0" w:space="0" w:color="auto"/>
                <w:left w:val="none" w:sz="0" w:space="0" w:color="auto"/>
                <w:bottom w:val="none" w:sz="0" w:space="0" w:color="auto"/>
                <w:right w:val="none" w:sz="0" w:space="0" w:color="auto"/>
              </w:divBdr>
            </w:div>
            <w:div w:id="1525433867">
              <w:marLeft w:val="0"/>
              <w:marRight w:val="0"/>
              <w:marTop w:val="0"/>
              <w:marBottom w:val="0"/>
              <w:divBdr>
                <w:top w:val="none" w:sz="0" w:space="0" w:color="auto"/>
                <w:left w:val="none" w:sz="0" w:space="0" w:color="auto"/>
                <w:bottom w:val="none" w:sz="0" w:space="0" w:color="auto"/>
                <w:right w:val="none" w:sz="0" w:space="0" w:color="auto"/>
              </w:divBdr>
            </w:div>
            <w:div w:id="2038769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326490">
      <w:bodyDiv w:val="1"/>
      <w:marLeft w:val="0"/>
      <w:marRight w:val="0"/>
      <w:marTop w:val="0"/>
      <w:marBottom w:val="0"/>
      <w:divBdr>
        <w:top w:val="none" w:sz="0" w:space="0" w:color="auto"/>
        <w:left w:val="none" w:sz="0" w:space="0" w:color="auto"/>
        <w:bottom w:val="none" w:sz="0" w:space="0" w:color="auto"/>
        <w:right w:val="none" w:sz="0" w:space="0" w:color="auto"/>
      </w:divBdr>
    </w:div>
    <w:div w:id="1351495089">
      <w:bodyDiv w:val="1"/>
      <w:marLeft w:val="0"/>
      <w:marRight w:val="0"/>
      <w:marTop w:val="0"/>
      <w:marBottom w:val="0"/>
      <w:divBdr>
        <w:top w:val="none" w:sz="0" w:space="0" w:color="auto"/>
        <w:left w:val="none" w:sz="0" w:space="0" w:color="auto"/>
        <w:bottom w:val="none" w:sz="0" w:space="0" w:color="auto"/>
        <w:right w:val="none" w:sz="0" w:space="0" w:color="auto"/>
      </w:divBdr>
    </w:div>
    <w:div w:id="1360820220">
      <w:bodyDiv w:val="1"/>
      <w:marLeft w:val="0"/>
      <w:marRight w:val="0"/>
      <w:marTop w:val="0"/>
      <w:marBottom w:val="0"/>
      <w:divBdr>
        <w:top w:val="none" w:sz="0" w:space="0" w:color="auto"/>
        <w:left w:val="none" w:sz="0" w:space="0" w:color="auto"/>
        <w:bottom w:val="none" w:sz="0" w:space="0" w:color="auto"/>
        <w:right w:val="none" w:sz="0" w:space="0" w:color="auto"/>
      </w:divBdr>
    </w:div>
    <w:div w:id="1367606188">
      <w:bodyDiv w:val="1"/>
      <w:marLeft w:val="0"/>
      <w:marRight w:val="0"/>
      <w:marTop w:val="0"/>
      <w:marBottom w:val="0"/>
      <w:divBdr>
        <w:top w:val="none" w:sz="0" w:space="0" w:color="auto"/>
        <w:left w:val="none" w:sz="0" w:space="0" w:color="auto"/>
        <w:bottom w:val="none" w:sz="0" w:space="0" w:color="auto"/>
        <w:right w:val="none" w:sz="0" w:space="0" w:color="auto"/>
      </w:divBdr>
      <w:divsChild>
        <w:div w:id="556479177">
          <w:marLeft w:val="0"/>
          <w:marRight w:val="0"/>
          <w:marTop w:val="0"/>
          <w:marBottom w:val="0"/>
          <w:divBdr>
            <w:top w:val="none" w:sz="0" w:space="0" w:color="auto"/>
            <w:left w:val="none" w:sz="0" w:space="0" w:color="auto"/>
            <w:bottom w:val="none" w:sz="0" w:space="0" w:color="auto"/>
            <w:right w:val="none" w:sz="0" w:space="0" w:color="auto"/>
          </w:divBdr>
          <w:divsChild>
            <w:div w:id="104038132">
              <w:marLeft w:val="0"/>
              <w:marRight w:val="0"/>
              <w:marTop w:val="0"/>
              <w:marBottom w:val="0"/>
              <w:divBdr>
                <w:top w:val="none" w:sz="0" w:space="0" w:color="auto"/>
                <w:left w:val="none" w:sz="0" w:space="0" w:color="auto"/>
                <w:bottom w:val="none" w:sz="0" w:space="0" w:color="auto"/>
                <w:right w:val="none" w:sz="0" w:space="0" w:color="auto"/>
              </w:divBdr>
            </w:div>
            <w:div w:id="352072401">
              <w:marLeft w:val="0"/>
              <w:marRight w:val="0"/>
              <w:marTop w:val="0"/>
              <w:marBottom w:val="0"/>
              <w:divBdr>
                <w:top w:val="none" w:sz="0" w:space="0" w:color="auto"/>
                <w:left w:val="none" w:sz="0" w:space="0" w:color="auto"/>
                <w:bottom w:val="none" w:sz="0" w:space="0" w:color="auto"/>
                <w:right w:val="none" w:sz="0" w:space="0" w:color="auto"/>
              </w:divBdr>
            </w:div>
            <w:div w:id="801456673">
              <w:marLeft w:val="0"/>
              <w:marRight w:val="0"/>
              <w:marTop w:val="0"/>
              <w:marBottom w:val="0"/>
              <w:divBdr>
                <w:top w:val="none" w:sz="0" w:space="0" w:color="auto"/>
                <w:left w:val="none" w:sz="0" w:space="0" w:color="auto"/>
                <w:bottom w:val="none" w:sz="0" w:space="0" w:color="auto"/>
                <w:right w:val="none" w:sz="0" w:space="0" w:color="auto"/>
              </w:divBdr>
            </w:div>
            <w:div w:id="186740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948528">
      <w:bodyDiv w:val="1"/>
      <w:marLeft w:val="0"/>
      <w:marRight w:val="0"/>
      <w:marTop w:val="0"/>
      <w:marBottom w:val="0"/>
      <w:divBdr>
        <w:top w:val="none" w:sz="0" w:space="0" w:color="auto"/>
        <w:left w:val="none" w:sz="0" w:space="0" w:color="auto"/>
        <w:bottom w:val="none" w:sz="0" w:space="0" w:color="auto"/>
        <w:right w:val="none" w:sz="0" w:space="0" w:color="auto"/>
      </w:divBdr>
    </w:div>
    <w:div w:id="1376857564">
      <w:bodyDiv w:val="1"/>
      <w:marLeft w:val="0"/>
      <w:marRight w:val="0"/>
      <w:marTop w:val="0"/>
      <w:marBottom w:val="0"/>
      <w:divBdr>
        <w:top w:val="none" w:sz="0" w:space="0" w:color="auto"/>
        <w:left w:val="none" w:sz="0" w:space="0" w:color="auto"/>
        <w:bottom w:val="none" w:sz="0" w:space="0" w:color="auto"/>
        <w:right w:val="none" w:sz="0" w:space="0" w:color="auto"/>
      </w:divBdr>
    </w:div>
    <w:div w:id="1381050198">
      <w:bodyDiv w:val="1"/>
      <w:marLeft w:val="0"/>
      <w:marRight w:val="0"/>
      <w:marTop w:val="0"/>
      <w:marBottom w:val="0"/>
      <w:divBdr>
        <w:top w:val="none" w:sz="0" w:space="0" w:color="auto"/>
        <w:left w:val="none" w:sz="0" w:space="0" w:color="auto"/>
        <w:bottom w:val="none" w:sz="0" w:space="0" w:color="auto"/>
        <w:right w:val="none" w:sz="0" w:space="0" w:color="auto"/>
      </w:divBdr>
    </w:div>
    <w:div w:id="1382943793">
      <w:bodyDiv w:val="1"/>
      <w:marLeft w:val="0"/>
      <w:marRight w:val="0"/>
      <w:marTop w:val="0"/>
      <w:marBottom w:val="0"/>
      <w:divBdr>
        <w:top w:val="none" w:sz="0" w:space="0" w:color="auto"/>
        <w:left w:val="none" w:sz="0" w:space="0" w:color="auto"/>
        <w:bottom w:val="none" w:sz="0" w:space="0" w:color="auto"/>
        <w:right w:val="none" w:sz="0" w:space="0" w:color="auto"/>
      </w:divBdr>
    </w:div>
    <w:div w:id="1389183679">
      <w:bodyDiv w:val="1"/>
      <w:marLeft w:val="0"/>
      <w:marRight w:val="0"/>
      <w:marTop w:val="0"/>
      <w:marBottom w:val="0"/>
      <w:divBdr>
        <w:top w:val="none" w:sz="0" w:space="0" w:color="auto"/>
        <w:left w:val="none" w:sz="0" w:space="0" w:color="auto"/>
        <w:bottom w:val="none" w:sz="0" w:space="0" w:color="auto"/>
        <w:right w:val="none" w:sz="0" w:space="0" w:color="auto"/>
      </w:divBdr>
    </w:div>
    <w:div w:id="1398475818">
      <w:bodyDiv w:val="1"/>
      <w:marLeft w:val="0"/>
      <w:marRight w:val="0"/>
      <w:marTop w:val="0"/>
      <w:marBottom w:val="0"/>
      <w:divBdr>
        <w:top w:val="none" w:sz="0" w:space="0" w:color="auto"/>
        <w:left w:val="none" w:sz="0" w:space="0" w:color="auto"/>
        <w:bottom w:val="none" w:sz="0" w:space="0" w:color="auto"/>
        <w:right w:val="none" w:sz="0" w:space="0" w:color="auto"/>
      </w:divBdr>
      <w:divsChild>
        <w:div w:id="2000814245">
          <w:marLeft w:val="0"/>
          <w:marRight w:val="0"/>
          <w:marTop w:val="0"/>
          <w:marBottom w:val="0"/>
          <w:divBdr>
            <w:top w:val="none" w:sz="0" w:space="0" w:color="auto"/>
            <w:left w:val="none" w:sz="0" w:space="0" w:color="auto"/>
            <w:bottom w:val="none" w:sz="0" w:space="0" w:color="auto"/>
            <w:right w:val="none" w:sz="0" w:space="0" w:color="auto"/>
          </w:divBdr>
          <w:divsChild>
            <w:div w:id="1620717417">
              <w:marLeft w:val="150"/>
              <w:marRight w:val="0"/>
              <w:marTop w:val="0"/>
              <w:marBottom w:val="0"/>
              <w:divBdr>
                <w:top w:val="none" w:sz="0" w:space="0" w:color="auto"/>
                <w:left w:val="none" w:sz="0" w:space="0" w:color="auto"/>
                <w:bottom w:val="none" w:sz="0" w:space="0" w:color="auto"/>
                <w:right w:val="none" w:sz="0" w:space="0" w:color="auto"/>
              </w:divBdr>
              <w:divsChild>
                <w:div w:id="1981038839">
                  <w:marLeft w:val="0"/>
                  <w:marRight w:val="0"/>
                  <w:marTop w:val="0"/>
                  <w:marBottom w:val="0"/>
                  <w:divBdr>
                    <w:top w:val="none" w:sz="0" w:space="0" w:color="auto"/>
                    <w:left w:val="none" w:sz="0" w:space="0" w:color="auto"/>
                    <w:bottom w:val="none" w:sz="0" w:space="0" w:color="auto"/>
                    <w:right w:val="none" w:sz="0" w:space="0" w:color="auto"/>
                  </w:divBdr>
                  <w:divsChild>
                    <w:div w:id="1299647769">
                      <w:marLeft w:val="0"/>
                      <w:marRight w:val="0"/>
                      <w:marTop w:val="0"/>
                      <w:marBottom w:val="0"/>
                      <w:divBdr>
                        <w:top w:val="none" w:sz="0" w:space="0" w:color="auto"/>
                        <w:left w:val="none" w:sz="0" w:space="0" w:color="auto"/>
                        <w:bottom w:val="none" w:sz="0" w:space="0" w:color="auto"/>
                        <w:right w:val="none" w:sz="0" w:space="0" w:color="auto"/>
                      </w:divBdr>
                      <w:divsChild>
                        <w:div w:id="1823157673">
                          <w:marLeft w:val="0"/>
                          <w:marRight w:val="0"/>
                          <w:marTop w:val="0"/>
                          <w:marBottom w:val="0"/>
                          <w:divBdr>
                            <w:top w:val="none" w:sz="0" w:space="0" w:color="auto"/>
                            <w:left w:val="none" w:sz="0" w:space="0" w:color="auto"/>
                            <w:bottom w:val="none" w:sz="0" w:space="0" w:color="auto"/>
                            <w:right w:val="none" w:sz="0" w:space="0" w:color="auto"/>
                          </w:divBdr>
                          <w:divsChild>
                            <w:div w:id="1345092182">
                              <w:marLeft w:val="0"/>
                              <w:marRight w:val="0"/>
                              <w:marTop w:val="120"/>
                              <w:marBottom w:val="480"/>
                              <w:divBdr>
                                <w:top w:val="none" w:sz="0" w:space="0" w:color="auto"/>
                                <w:left w:val="none" w:sz="0" w:space="0" w:color="auto"/>
                                <w:bottom w:val="none" w:sz="0" w:space="0" w:color="auto"/>
                                <w:right w:val="none" w:sz="0" w:space="0" w:color="auto"/>
                              </w:divBdr>
                              <w:divsChild>
                                <w:div w:id="79209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5129821">
      <w:bodyDiv w:val="1"/>
      <w:marLeft w:val="0"/>
      <w:marRight w:val="0"/>
      <w:marTop w:val="0"/>
      <w:marBottom w:val="0"/>
      <w:divBdr>
        <w:top w:val="none" w:sz="0" w:space="0" w:color="auto"/>
        <w:left w:val="none" w:sz="0" w:space="0" w:color="auto"/>
        <w:bottom w:val="none" w:sz="0" w:space="0" w:color="auto"/>
        <w:right w:val="none" w:sz="0" w:space="0" w:color="auto"/>
      </w:divBdr>
      <w:divsChild>
        <w:div w:id="1298561825">
          <w:marLeft w:val="0"/>
          <w:marRight w:val="0"/>
          <w:marTop w:val="0"/>
          <w:marBottom w:val="0"/>
          <w:divBdr>
            <w:top w:val="none" w:sz="0" w:space="0" w:color="auto"/>
            <w:left w:val="none" w:sz="0" w:space="0" w:color="auto"/>
            <w:bottom w:val="none" w:sz="0" w:space="0" w:color="auto"/>
            <w:right w:val="none" w:sz="0" w:space="0" w:color="auto"/>
          </w:divBdr>
          <w:divsChild>
            <w:div w:id="558827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317264">
      <w:bodyDiv w:val="1"/>
      <w:marLeft w:val="0"/>
      <w:marRight w:val="0"/>
      <w:marTop w:val="0"/>
      <w:marBottom w:val="0"/>
      <w:divBdr>
        <w:top w:val="none" w:sz="0" w:space="0" w:color="auto"/>
        <w:left w:val="none" w:sz="0" w:space="0" w:color="auto"/>
        <w:bottom w:val="none" w:sz="0" w:space="0" w:color="auto"/>
        <w:right w:val="none" w:sz="0" w:space="0" w:color="auto"/>
      </w:divBdr>
    </w:div>
    <w:div w:id="1423646939">
      <w:bodyDiv w:val="1"/>
      <w:marLeft w:val="0"/>
      <w:marRight w:val="0"/>
      <w:marTop w:val="0"/>
      <w:marBottom w:val="0"/>
      <w:divBdr>
        <w:top w:val="none" w:sz="0" w:space="0" w:color="auto"/>
        <w:left w:val="none" w:sz="0" w:space="0" w:color="auto"/>
        <w:bottom w:val="none" w:sz="0" w:space="0" w:color="auto"/>
        <w:right w:val="none" w:sz="0" w:space="0" w:color="auto"/>
      </w:divBdr>
    </w:div>
    <w:div w:id="1433427990">
      <w:bodyDiv w:val="1"/>
      <w:marLeft w:val="0"/>
      <w:marRight w:val="0"/>
      <w:marTop w:val="0"/>
      <w:marBottom w:val="0"/>
      <w:divBdr>
        <w:top w:val="none" w:sz="0" w:space="0" w:color="auto"/>
        <w:left w:val="none" w:sz="0" w:space="0" w:color="auto"/>
        <w:bottom w:val="none" w:sz="0" w:space="0" w:color="auto"/>
        <w:right w:val="none" w:sz="0" w:space="0" w:color="auto"/>
      </w:divBdr>
      <w:divsChild>
        <w:div w:id="1457211509">
          <w:marLeft w:val="0"/>
          <w:marRight w:val="0"/>
          <w:marTop w:val="0"/>
          <w:marBottom w:val="0"/>
          <w:divBdr>
            <w:top w:val="none" w:sz="0" w:space="0" w:color="auto"/>
            <w:left w:val="none" w:sz="0" w:space="0" w:color="auto"/>
            <w:bottom w:val="none" w:sz="0" w:space="0" w:color="auto"/>
            <w:right w:val="none" w:sz="0" w:space="0" w:color="auto"/>
          </w:divBdr>
        </w:div>
      </w:divsChild>
    </w:div>
    <w:div w:id="1433429662">
      <w:bodyDiv w:val="1"/>
      <w:marLeft w:val="0"/>
      <w:marRight w:val="0"/>
      <w:marTop w:val="0"/>
      <w:marBottom w:val="0"/>
      <w:divBdr>
        <w:top w:val="none" w:sz="0" w:space="0" w:color="auto"/>
        <w:left w:val="none" w:sz="0" w:space="0" w:color="auto"/>
        <w:bottom w:val="none" w:sz="0" w:space="0" w:color="auto"/>
        <w:right w:val="none" w:sz="0" w:space="0" w:color="auto"/>
      </w:divBdr>
    </w:div>
    <w:div w:id="1435596454">
      <w:bodyDiv w:val="1"/>
      <w:marLeft w:val="0"/>
      <w:marRight w:val="0"/>
      <w:marTop w:val="0"/>
      <w:marBottom w:val="0"/>
      <w:divBdr>
        <w:top w:val="none" w:sz="0" w:space="0" w:color="auto"/>
        <w:left w:val="none" w:sz="0" w:space="0" w:color="auto"/>
        <w:bottom w:val="none" w:sz="0" w:space="0" w:color="auto"/>
        <w:right w:val="none" w:sz="0" w:space="0" w:color="auto"/>
      </w:divBdr>
      <w:divsChild>
        <w:div w:id="478768772">
          <w:marLeft w:val="0"/>
          <w:marRight w:val="0"/>
          <w:marTop w:val="0"/>
          <w:marBottom w:val="0"/>
          <w:divBdr>
            <w:top w:val="none" w:sz="0" w:space="0" w:color="auto"/>
            <w:left w:val="none" w:sz="0" w:space="0" w:color="auto"/>
            <w:bottom w:val="none" w:sz="0" w:space="0" w:color="auto"/>
            <w:right w:val="none" w:sz="0" w:space="0" w:color="auto"/>
          </w:divBdr>
          <w:divsChild>
            <w:div w:id="120731030">
              <w:marLeft w:val="0"/>
              <w:marRight w:val="0"/>
              <w:marTop w:val="0"/>
              <w:marBottom w:val="0"/>
              <w:divBdr>
                <w:top w:val="none" w:sz="0" w:space="0" w:color="auto"/>
                <w:left w:val="none" w:sz="0" w:space="0" w:color="auto"/>
                <w:bottom w:val="none" w:sz="0" w:space="0" w:color="auto"/>
                <w:right w:val="none" w:sz="0" w:space="0" w:color="auto"/>
              </w:divBdr>
            </w:div>
            <w:div w:id="288706876">
              <w:marLeft w:val="0"/>
              <w:marRight w:val="0"/>
              <w:marTop w:val="0"/>
              <w:marBottom w:val="0"/>
              <w:divBdr>
                <w:top w:val="none" w:sz="0" w:space="0" w:color="auto"/>
                <w:left w:val="none" w:sz="0" w:space="0" w:color="auto"/>
                <w:bottom w:val="none" w:sz="0" w:space="0" w:color="auto"/>
                <w:right w:val="none" w:sz="0" w:space="0" w:color="auto"/>
              </w:divBdr>
            </w:div>
            <w:div w:id="393243100">
              <w:marLeft w:val="0"/>
              <w:marRight w:val="0"/>
              <w:marTop w:val="0"/>
              <w:marBottom w:val="0"/>
              <w:divBdr>
                <w:top w:val="none" w:sz="0" w:space="0" w:color="auto"/>
                <w:left w:val="none" w:sz="0" w:space="0" w:color="auto"/>
                <w:bottom w:val="none" w:sz="0" w:space="0" w:color="auto"/>
                <w:right w:val="none" w:sz="0" w:space="0" w:color="auto"/>
              </w:divBdr>
            </w:div>
            <w:div w:id="809516076">
              <w:marLeft w:val="0"/>
              <w:marRight w:val="0"/>
              <w:marTop w:val="0"/>
              <w:marBottom w:val="0"/>
              <w:divBdr>
                <w:top w:val="none" w:sz="0" w:space="0" w:color="auto"/>
                <w:left w:val="none" w:sz="0" w:space="0" w:color="auto"/>
                <w:bottom w:val="none" w:sz="0" w:space="0" w:color="auto"/>
                <w:right w:val="none" w:sz="0" w:space="0" w:color="auto"/>
              </w:divBdr>
            </w:div>
            <w:div w:id="868837612">
              <w:marLeft w:val="0"/>
              <w:marRight w:val="0"/>
              <w:marTop w:val="0"/>
              <w:marBottom w:val="0"/>
              <w:divBdr>
                <w:top w:val="none" w:sz="0" w:space="0" w:color="auto"/>
                <w:left w:val="none" w:sz="0" w:space="0" w:color="auto"/>
                <w:bottom w:val="none" w:sz="0" w:space="0" w:color="auto"/>
                <w:right w:val="none" w:sz="0" w:space="0" w:color="auto"/>
              </w:divBdr>
            </w:div>
            <w:div w:id="1003901861">
              <w:marLeft w:val="0"/>
              <w:marRight w:val="0"/>
              <w:marTop w:val="0"/>
              <w:marBottom w:val="0"/>
              <w:divBdr>
                <w:top w:val="none" w:sz="0" w:space="0" w:color="auto"/>
                <w:left w:val="none" w:sz="0" w:space="0" w:color="auto"/>
                <w:bottom w:val="none" w:sz="0" w:space="0" w:color="auto"/>
                <w:right w:val="none" w:sz="0" w:space="0" w:color="auto"/>
              </w:divBdr>
            </w:div>
            <w:div w:id="1082995941">
              <w:marLeft w:val="0"/>
              <w:marRight w:val="0"/>
              <w:marTop w:val="0"/>
              <w:marBottom w:val="0"/>
              <w:divBdr>
                <w:top w:val="none" w:sz="0" w:space="0" w:color="auto"/>
                <w:left w:val="none" w:sz="0" w:space="0" w:color="auto"/>
                <w:bottom w:val="none" w:sz="0" w:space="0" w:color="auto"/>
                <w:right w:val="none" w:sz="0" w:space="0" w:color="auto"/>
              </w:divBdr>
            </w:div>
            <w:div w:id="1294100695">
              <w:marLeft w:val="0"/>
              <w:marRight w:val="0"/>
              <w:marTop w:val="0"/>
              <w:marBottom w:val="0"/>
              <w:divBdr>
                <w:top w:val="none" w:sz="0" w:space="0" w:color="auto"/>
                <w:left w:val="none" w:sz="0" w:space="0" w:color="auto"/>
                <w:bottom w:val="none" w:sz="0" w:space="0" w:color="auto"/>
                <w:right w:val="none" w:sz="0" w:space="0" w:color="auto"/>
              </w:divBdr>
            </w:div>
            <w:div w:id="1303848236">
              <w:marLeft w:val="0"/>
              <w:marRight w:val="0"/>
              <w:marTop w:val="0"/>
              <w:marBottom w:val="0"/>
              <w:divBdr>
                <w:top w:val="none" w:sz="0" w:space="0" w:color="auto"/>
                <w:left w:val="none" w:sz="0" w:space="0" w:color="auto"/>
                <w:bottom w:val="none" w:sz="0" w:space="0" w:color="auto"/>
                <w:right w:val="none" w:sz="0" w:space="0" w:color="auto"/>
              </w:divBdr>
            </w:div>
            <w:div w:id="1529945665">
              <w:marLeft w:val="0"/>
              <w:marRight w:val="0"/>
              <w:marTop w:val="0"/>
              <w:marBottom w:val="0"/>
              <w:divBdr>
                <w:top w:val="none" w:sz="0" w:space="0" w:color="auto"/>
                <w:left w:val="none" w:sz="0" w:space="0" w:color="auto"/>
                <w:bottom w:val="none" w:sz="0" w:space="0" w:color="auto"/>
                <w:right w:val="none" w:sz="0" w:space="0" w:color="auto"/>
              </w:divBdr>
            </w:div>
            <w:div w:id="1887722212">
              <w:marLeft w:val="0"/>
              <w:marRight w:val="0"/>
              <w:marTop w:val="0"/>
              <w:marBottom w:val="0"/>
              <w:divBdr>
                <w:top w:val="none" w:sz="0" w:space="0" w:color="auto"/>
                <w:left w:val="none" w:sz="0" w:space="0" w:color="auto"/>
                <w:bottom w:val="none" w:sz="0" w:space="0" w:color="auto"/>
                <w:right w:val="none" w:sz="0" w:space="0" w:color="auto"/>
              </w:divBdr>
            </w:div>
            <w:div w:id="194892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94556">
      <w:bodyDiv w:val="1"/>
      <w:marLeft w:val="0"/>
      <w:marRight w:val="0"/>
      <w:marTop w:val="0"/>
      <w:marBottom w:val="0"/>
      <w:divBdr>
        <w:top w:val="none" w:sz="0" w:space="0" w:color="auto"/>
        <w:left w:val="none" w:sz="0" w:space="0" w:color="auto"/>
        <w:bottom w:val="none" w:sz="0" w:space="0" w:color="auto"/>
        <w:right w:val="none" w:sz="0" w:space="0" w:color="auto"/>
      </w:divBdr>
    </w:div>
    <w:div w:id="1473329915">
      <w:bodyDiv w:val="1"/>
      <w:marLeft w:val="0"/>
      <w:marRight w:val="0"/>
      <w:marTop w:val="0"/>
      <w:marBottom w:val="0"/>
      <w:divBdr>
        <w:top w:val="none" w:sz="0" w:space="0" w:color="auto"/>
        <w:left w:val="none" w:sz="0" w:space="0" w:color="auto"/>
        <w:bottom w:val="none" w:sz="0" w:space="0" w:color="auto"/>
        <w:right w:val="none" w:sz="0" w:space="0" w:color="auto"/>
      </w:divBdr>
    </w:div>
    <w:div w:id="1485703831">
      <w:bodyDiv w:val="1"/>
      <w:marLeft w:val="0"/>
      <w:marRight w:val="0"/>
      <w:marTop w:val="0"/>
      <w:marBottom w:val="0"/>
      <w:divBdr>
        <w:top w:val="none" w:sz="0" w:space="0" w:color="auto"/>
        <w:left w:val="none" w:sz="0" w:space="0" w:color="auto"/>
        <w:bottom w:val="none" w:sz="0" w:space="0" w:color="auto"/>
        <w:right w:val="none" w:sz="0" w:space="0" w:color="auto"/>
      </w:divBdr>
    </w:div>
    <w:div w:id="1490175392">
      <w:bodyDiv w:val="1"/>
      <w:marLeft w:val="0"/>
      <w:marRight w:val="0"/>
      <w:marTop w:val="0"/>
      <w:marBottom w:val="0"/>
      <w:divBdr>
        <w:top w:val="none" w:sz="0" w:space="0" w:color="auto"/>
        <w:left w:val="none" w:sz="0" w:space="0" w:color="auto"/>
        <w:bottom w:val="none" w:sz="0" w:space="0" w:color="auto"/>
        <w:right w:val="none" w:sz="0" w:space="0" w:color="auto"/>
      </w:divBdr>
    </w:div>
    <w:div w:id="1498308080">
      <w:bodyDiv w:val="1"/>
      <w:marLeft w:val="0"/>
      <w:marRight w:val="0"/>
      <w:marTop w:val="0"/>
      <w:marBottom w:val="0"/>
      <w:divBdr>
        <w:top w:val="none" w:sz="0" w:space="0" w:color="auto"/>
        <w:left w:val="none" w:sz="0" w:space="0" w:color="auto"/>
        <w:bottom w:val="none" w:sz="0" w:space="0" w:color="auto"/>
        <w:right w:val="none" w:sz="0" w:space="0" w:color="auto"/>
      </w:divBdr>
    </w:div>
    <w:div w:id="1514492141">
      <w:bodyDiv w:val="1"/>
      <w:marLeft w:val="0"/>
      <w:marRight w:val="0"/>
      <w:marTop w:val="0"/>
      <w:marBottom w:val="0"/>
      <w:divBdr>
        <w:top w:val="none" w:sz="0" w:space="0" w:color="auto"/>
        <w:left w:val="none" w:sz="0" w:space="0" w:color="auto"/>
        <w:bottom w:val="none" w:sz="0" w:space="0" w:color="auto"/>
        <w:right w:val="none" w:sz="0" w:space="0" w:color="auto"/>
      </w:divBdr>
      <w:divsChild>
        <w:div w:id="593244786">
          <w:marLeft w:val="0"/>
          <w:marRight w:val="0"/>
          <w:marTop w:val="0"/>
          <w:marBottom w:val="0"/>
          <w:divBdr>
            <w:top w:val="none" w:sz="0" w:space="0" w:color="auto"/>
            <w:left w:val="none" w:sz="0" w:space="0" w:color="auto"/>
            <w:bottom w:val="none" w:sz="0" w:space="0" w:color="auto"/>
            <w:right w:val="none" w:sz="0" w:space="0" w:color="auto"/>
          </w:divBdr>
          <w:divsChild>
            <w:div w:id="272176172">
              <w:marLeft w:val="0"/>
              <w:marRight w:val="0"/>
              <w:marTop w:val="0"/>
              <w:marBottom w:val="0"/>
              <w:divBdr>
                <w:top w:val="none" w:sz="0" w:space="0" w:color="auto"/>
                <w:left w:val="none" w:sz="0" w:space="0" w:color="auto"/>
                <w:bottom w:val="none" w:sz="0" w:space="0" w:color="auto"/>
                <w:right w:val="none" w:sz="0" w:space="0" w:color="auto"/>
              </w:divBdr>
            </w:div>
            <w:div w:id="310642811">
              <w:marLeft w:val="0"/>
              <w:marRight w:val="0"/>
              <w:marTop w:val="0"/>
              <w:marBottom w:val="0"/>
              <w:divBdr>
                <w:top w:val="none" w:sz="0" w:space="0" w:color="auto"/>
                <w:left w:val="none" w:sz="0" w:space="0" w:color="auto"/>
                <w:bottom w:val="none" w:sz="0" w:space="0" w:color="auto"/>
                <w:right w:val="none" w:sz="0" w:space="0" w:color="auto"/>
              </w:divBdr>
            </w:div>
            <w:div w:id="445583385">
              <w:marLeft w:val="0"/>
              <w:marRight w:val="0"/>
              <w:marTop w:val="0"/>
              <w:marBottom w:val="0"/>
              <w:divBdr>
                <w:top w:val="none" w:sz="0" w:space="0" w:color="auto"/>
                <w:left w:val="none" w:sz="0" w:space="0" w:color="auto"/>
                <w:bottom w:val="none" w:sz="0" w:space="0" w:color="auto"/>
                <w:right w:val="none" w:sz="0" w:space="0" w:color="auto"/>
              </w:divBdr>
            </w:div>
            <w:div w:id="561989512">
              <w:marLeft w:val="0"/>
              <w:marRight w:val="0"/>
              <w:marTop w:val="0"/>
              <w:marBottom w:val="0"/>
              <w:divBdr>
                <w:top w:val="none" w:sz="0" w:space="0" w:color="auto"/>
                <w:left w:val="none" w:sz="0" w:space="0" w:color="auto"/>
                <w:bottom w:val="none" w:sz="0" w:space="0" w:color="auto"/>
                <w:right w:val="none" w:sz="0" w:space="0" w:color="auto"/>
              </w:divBdr>
            </w:div>
            <w:div w:id="1146700201">
              <w:marLeft w:val="0"/>
              <w:marRight w:val="0"/>
              <w:marTop w:val="0"/>
              <w:marBottom w:val="0"/>
              <w:divBdr>
                <w:top w:val="none" w:sz="0" w:space="0" w:color="auto"/>
                <w:left w:val="none" w:sz="0" w:space="0" w:color="auto"/>
                <w:bottom w:val="none" w:sz="0" w:space="0" w:color="auto"/>
                <w:right w:val="none" w:sz="0" w:space="0" w:color="auto"/>
              </w:divBdr>
            </w:div>
            <w:div w:id="1371565180">
              <w:marLeft w:val="0"/>
              <w:marRight w:val="0"/>
              <w:marTop w:val="0"/>
              <w:marBottom w:val="0"/>
              <w:divBdr>
                <w:top w:val="none" w:sz="0" w:space="0" w:color="auto"/>
                <w:left w:val="none" w:sz="0" w:space="0" w:color="auto"/>
                <w:bottom w:val="none" w:sz="0" w:space="0" w:color="auto"/>
                <w:right w:val="none" w:sz="0" w:space="0" w:color="auto"/>
              </w:divBdr>
            </w:div>
            <w:div w:id="1506945054">
              <w:marLeft w:val="0"/>
              <w:marRight w:val="0"/>
              <w:marTop w:val="0"/>
              <w:marBottom w:val="0"/>
              <w:divBdr>
                <w:top w:val="none" w:sz="0" w:space="0" w:color="auto"/>
                <w:left w:val="none" w:sz="0" w:space="0" w:color="auto"/>
                <w:bottom w:val="none" w:sz="0" w:space="0" w:color="auto"/>
                <w:right w:val="none" w:sz="0" w:space="0" w:color="auto"/>
              </w:divBdr>
            </w:div>
            <w:div w:id="1580207999">
              <w:marLeft w:val="0"/>
              <w:marRight w:val="0"/>
              <w:marTop w:val="0"/>
              <w:marBottom w:val="0"/>
              <w:divBdr>
                <w:top w:val="none" w:sz="0" w:space="0" w:color="auto"/>
                <w:left w:val="none" w:sz="0" w:space="0" w:color="auto"/>
                <w:bottom w:val="none" w:sz="0" w:space="0" w:color="auto"/>
                <w:right w:val="none" w:sz="0" w:space="0" w:color="auto"/>
              </w:divBdr>
            </w:div>
            <w:div w:id="1759131134">
              <w:marLeft w:val="0"/>
              <w:marRight w:val="0"/>
              <w:marTop w:val="0"/>
              <w:marBottom w:val="0"/>
              <w:divBdr>
                <w:top w:val="none" w:sz="0" w:space="0" w:color="auto"/>
                <w:left w:val="none" w:sz="0" w:space="0" w:color="auto"/>
                <w:bottom w:val="none" w:sz="0" w:space="0" w:color="auto"/>
                <w:right w:val="none" w:sz="0" w:space="0" w:color="auto"/>
              </w:divBdr>
            </w:div>
            <w:div w:id="1964574426">
              <w:marLeft w:val="0"/>
              <w:marRight w:val="0"/>
              <w:marTop w:val="0"/>
              <w:marBottom w:val="0"/>
              <w:divBdr>
                <w:top w:val="none" w:sz="0" w:space="0" w:color="auto"/>
                <w:left w:val="none" w:sz="0" w:space="0" w:color="auto"/>
                <w:bottom w:val="none" w:sz="0" w:space="0" w:color="auto"/>
                <w:right w:val="none" w:sz="0" w:space="0" w:color="auto"/>
              </w:divBdr>
            </w:div>
            <w:div w:id="201229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412121">
      <w:bodyDiv w:val="1"/>
      <w:marLeft w:val="0"/>
      <w:marRight w:val="0"/>
      <w:marTop w:val="0"/>
      <w:marBottom w:val="0"/>
      <w:divBdr>
        <w:top w:val="none" w:sz="0" w:space="0" w:color="auto"/>
        <w:left w:val="none" w:sz="0" w:space="0" w:color="auto"/>
        <w:bottom w:val="none" w:sz="0" w:space="0" w:color="auto"/>
        <w:right w:val="none" w:sz="0" w:space="0" w:color="auto"/>
      </w:divBdr>
    </w:div>
    <w:div w:id="1541820118">
      <w:bodyDiv w:val="1"/>
      <w:marLeft w:val="0"/>
      <w:marRight w:val="0"/>
      <w:marTop w:val="0"/>
      <w:marBottom w:val="0"/>
      <w:divBdr>
        <w:top w:val="none" w:sz="0" w:space="0" w:color="auto"/>
        <w:left w:val="none" w:sz="0" w:space="0" w:color="auto"/>
        <w:bottom w:val="none" w:sz="0" w:space="0" w:color="auto"/>
        <w:right w:val="none" w:sz="0" w:space="0" w:color="auto"/>
      </w:divBdr>
    </w:div>
    <w:div w:id="1546939873">
      <w:bodyDiv w:val="1"/>
      <w:marLeft w:val="0"/>
      <w:marRight w:val="0"/>
      <w:marTop w:val="0"/>
      <w:marBottom w:val="0"/>
      <w:divBdr>
        <w:top w:val="none" w:sz="0" w:space="0" w:color="auto"/>
        <w:left w:val="none" w:sz="0" w:space="0" w:color="auto"/>
        <w:bottom w:val="none" w:sz="0" w:space="0" w:color="auto"/>
        <w:right w:val="none" w:sz="0" w:space="0" w:color="auto"/>
      </w:divBdr>
    </w:div>
    <w:div w:id="1558474090">
      <w:bodyDiv w:val="1"/>
      <w:marLeft w:val="0"/>
      <w:marRight w:val="0"/>
      <w:marTop w:val="0"/>
      <w:marBottom w:val="0"/>
      <w:divBdr>
        <w:top w:val="none" w:sz="0" w:space="0" w:color="auto"/>
        <w:left w:val="none" w:sz="0" w:space="0" w:color="auto"/>
        <w:bottom w:val="none" w:sz="0" w:space="0" w:color="auto"/>
        <w:right w:val="none" w:sz="0" w:space="0" w:color="auto"/>
      </w:divBdr>
    </w:div>
    <w:div w:id="1580018907">
      <w:bodyDiv w:val="1"/>
      <w:marLeft w:val="0"/>
      <w:marRight w:val="0"/>
      <w:marTop w:val="0"/>
      <w:marBottom w:val="0"/>
      <w:divBdr>
        <w:top w:val="none" w:sz="0" w:space="0" w:color="auto"/>
        <w:left w:val="none" w:sz="0" w:space="0" w:color="auto"/>
        <w:bottom w:val="none" w:sz="0" w:space="0" w:color="auto"/>
        <w:right w:val="none" w:sz="0" w:space="0" w:color="auto"/>
      </w:divBdr>
    </w:div>
    <w:div w:id="1588882699">
      <w:bodyDiv w:val="1"/>
      <w:marLeft w:val="0"/>
      <w:marRight w:val="0"/>
      <w:marTop w:val="0"/>
      <w:marBottom w:val="0"/>
      <w:divBdr>
        <w:top w:val="none" w:sz="0" w:space="0" w:color="auto"/>
        <w:left w:val="none" w:sz="0" w:space="0" w:color="auto"/>
        <w:bottom w:val="none" w:sz="0" w:space="0" w:color="auto"/>
        <w:right w:val="none" w:sz="0" w:space="0" w:color="auto"/>
      </w:divBdr>
    </w:div>
    <w:div w:id="1605532495">
      <w:bodyDiv w:val="1"/>
      <w:marLeft w:val="0"/>
      <w:marRight w:val="0"/>
      <w:marTop w:val="0"/>
      <w:marBottom w:val="0"/>
      <w:divBdr>
        <w:top w:val="none" w:sz="0" w:space="0" w:color="auto"/>
        <w:left w:val="none" w:sz="0" w:space="0" w:color="auto"/>
        <w:bottom w:val="none" w:sz="0" w:space="0" w:color="auto"/>
        <w:right w:val="none" w:sz="0" w:space="0" w:color="auto"/>
      </w:divBdr>
      <w:divsChild>
        <w:div w:id="1025711552">
          <w:marLeft w:val="0"/>
          <w:marRight w:val="0"/>
          <w:marTop w:val="0"/>
          <w:marBottom w:val="0"/>
          <w:divBdr>
            <w:top w:val="none" w:sz="0" w:space="0" w:color="auto"/>
            <w:left w:val="none" w:sz="0" w:space="0" w:color="auto"/>
            <w:bottom w:val="none" w:sz="0" w:space="0" w:color="auto"/>
            <w:right w:val="none" w:sz="0" w:space="0" w:color="auto"/>
          </w:divBdr>
          <w:divsChild>
            <w:div w:id="99954010">
              <w:marLeft w:val="0"/>
              <w:marRight w:val="0"/>
              <w:marTop w:val="0"/>
              <w:marBottom w:val="0"/>
              <w:divBdr>
                <w:top w:val="none" w:sz="0" w:space="0" w:color="auto"/>
                <w:left w:val="none" w:sz="0" w:space="0" w:color="auto"/>
                <w:bottom w:val="none" w:sz="0" w:space="0" w:color="auto"/>
                <w:right w:val="none" w:sz="0" w:space="0" w:color="auto"/>
              </w:divBdr>
            </w:div>
            <w:div w:id="161431103">
              <w:marLeft w:val="0"/>
              <w:marRight w:val="0"/>
              <w:marTop w:val="0"/>
              <w:marBottom w:val="0"/>
              <w:divBdr>
                <w:top w:val="none" w:sz="0" w:space="0" w:color="auto"/>
                <w:left w:val="none" w:sz="0" w:space="0" w:color="auto"/>
                <w:bottom w:val="none" w:sz="0" w:space="0" w:color="auto"/>
                <w:right w:val="none" w:sz="0" w:space="0" w:color="auto"/>
              </w:divBdr>
            </w:div>
            <w:div w:id="360284114">
              <w:marLeft w:val="0"/>
              <w:marRight w:val="0"/>
              <w:marTop w:val="0"/>
              <w:marBottom w:val="0"/>
              <w:divBdr>
                <w:top w:val="none" w:sz="0" w:space="0" w:color="auto"/>
                <w:left w:val="none" w:sz="0" w:space="0" w:color="auto"/>
                <w:bottom w:val="none" w:sz="0" w:space="0" w:color="auto"/>
                <w:right w:val="none" w:sz="0" w:space="0" w:color="auto"/>
              </w:divBdr>
            </w:div>
            <w:div w:id="1039357644">
              <w:marLeft w:val="0"/>
              <w:marRight w:val="0"/>
              <w:marTop w:val="0"/>
              <w:marBottom w:val="0"/>
              <w:divBdr>
                <w:top w:val="none" w:sz="0" w:space="0" w:color="auto"/>
                <w:left w:val="none" w:sz="0" w:space="0" w:color="auto"/>
                <w:bottom w:val="none" w:sz="0" w:space="0" w:color="auto"/>
                <w:right w:val="none" w:sz="0" w:space="0" w:color="auto"/>
              </w:divBdr>
            </w:div>
            <w:div w:id="1519923993">
              <w:marLeft w:val="0"/>
              <w:marRight w:val="0"/>
              <w:marTop w:val="0"/>
              <w:marBottom w:val="0"/>
              <w:divBdr>
                <w:top w:val="none" w:sz="0" w:space="0" w:color="auto"/>
                <w:left w:val="none" w:sz="0" w:space="0" w:color="auto"/>
                <w:bottom w:val="none" w:sz="0" w:space="0" w:color="auto"/>
                <w:right w:val="none" w:sz="0" w:space="0" w:color="auto"/>
              </w:divBdr>
            </w:div>
            <w:div w:id="1605920174">
              <w:marLeft w:val="0"/>
              <w:marRight w:val="0"/>
              <w:marTop w:val="0"/>
              <w:marBottom w:val="0"/>
              <w:divBdr>
                <w:top w:val="none" w:sz="0" w:space="0" w:color="auto"/>
                <w:left w:val="none" w:sz="0" w:space="0" w:color="auto"/>
                <w:bottom w:val="none" w:sz="0" w:space="0" w:color="auto"/>
                <w:right w:val="none" w:sz="0" w:space="0" w:color="auto"/>
              </w:divBdr>
            </w:div>
            <w:div w:id="1650204424">
              <w:marLeft w:val="0"/>
              <w:marRight w:val="0"/>
              <w:marTop w:val="0"/>
              <w:marBottom w:val="0"/>
              <w:divBdr>
                <w:top w:val="none" w:sz="0" w:space="0" w:color="auto"/>
                <w:left w:val="none" w:sz="0" w:space="0" w:color="auto"/>
                <w:bottom w:val="none" w:sz="0" w:space="0" w:color="auto"/>
                <w:right w:val="none" w:sz="0" w:space="0" w:color="auto"/>
              </w:divBdr>
            </w:div>
            <w:div w:id="1667709595">
              <w:marLeft w:val="0"/>
              <w:marRight w:val="0"/>
              <w:marTop w:val="0"/>
              <w:marBottom w:val="0"/>
              <w:divBdr>
                <w:top w:val="none" w:sz="0" w:space="0" w:color="auto"/>
                <w:left w:val="none" w:sz="0" w:space="0" w:color="auto"/>
                <w:bottom w:val="none" w:sz="0" w:space="0" w:color="auto"/>
                <w:right w:val="none" w:sz="0" w:space="0" w:color="auto"/>
              </w:divBdr>
            </w:div>
            <w:div w:id="1728411510">
              <w:marLeft w:val="0"/>
              <w:marRight w:val="0"/>
              <w:marTop w:val="0"/>
              <w:marBottom w:val="0"/>
              <w:divBdr>
                <w:top w:val="none" w:sz="0" w:space="0" w:color="auto"/>
                <w:left w:val="none" w:sz="0" w:space="0" w:color="auto"/>
                <w:bottom w:val="none" w:sz="0" w:space="0" w:color="auto"/>
                <w:right w:val="none" w:sz="0" w:space="0" w:color="auto"/>
              </w:divBdr>
            </w:div>
            <w:div w:id="1912887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627690">
      <w:bodyDiv w:val="1"/>
      <w:marLeft w:val="0"/>
      <w:marRight w:val="0"/>
      <w:marTop w:val="0"/>
      <w:marBottom w:val="0"/>
      <w:divBdr>
        <w:top w:val="none" w:sz="0" w:space="0" w:color="auto"/>
        <w:left w:val="none" w:sz="0" w:space="0" w:color="auto"/>
        <w:bottom w:val="none" w:sz="0" w:space="0" w:color="auto"/>
        <w:right w:val="none" w:sz="0" w:space="0" w:color="auto"/>
      </w:divBdr>
    </w:div>
    <w:div w:id="1637907845">
      <w:bodyDiv w:val="1"/>
      <w:marLeft w:val="0"/>
      <w:marRight w:val="0"/>
      <w:marTop w:val="0"/>
      <w:marBottom w:val="0"/>
      <w:divBdr>
        <w:top w:val="none" w:sz="0" w:space="0" w:color="auto"/>
        <w:left w:val="none" w:sz="0" w:space="0" w:color="auto"/>
        <w:bottom w:val="none" w:sz="0" w:space="0" w:color="auto"/>
        <w:right w:val="none" w:sz="0" w:space="0" w:color="auto"/>
      </w:divBdr>
    </w:div>
    <w:div w:id="1655378284">
      <w:bodyDiv w:val="1"/>
      <w:marLeft w:val="0"/>
      <w:marRight w:val="0"/>
      <w:marTop w:val="0"/>
      <w:marBottom w:val="0"/>
      <w:divBdr>
        <w:top w:val="none" w:sz="0" w:space="0" w:color="auto"/>
        <w:left w:val="none" w:sz="0" w:space="0" w:color="auto"/>
        <w:bottom w:val="none" w:sz="0" w:space="0" w:color="auto"/>
        <w:right w:val="none" w:sz="0" w:space="0" w:color="auto"/>
      </w:divBdr>
    </w:div>
    <w:div w:id="1677489521">
      <w:bodyDiv w:val="1"/>
      <w:marLeft w:val="0"/>
      <w:marRight w:val="0"/>
      <w:marTop w:val="0"/>
      <w:marBottom w:val="0"/>
      <w:divBdr>
        <w:top w:val="none" w:sz="0" w:space="0" w:color="auto"/>
        <w:left w:val="none" w:sz="0" w:space="0" w:color="auto"/>
        <w:bottom w:val="none" w:sz="0" w:space="0" w:color="auto"/>
        <w:right w:val="none" w:sz="0" w:space="0" w:color="auto"/>
      </w:divBdr>
    </w:div>
    <w:div w:id="1682395874">
      <w:bodyDiv w:val="1"/>
      <w:marLeft w:val="0"/>
      <w:marRight w:val="0"/>
      <w:marTop w:val="0"/>
      <w:marBottom w:val="0"/>
      <w:divBdr>
        <w:top w:val="none" w:sz="0" w:space="0" w:color="auto"/>
        <w:left w:val="none" w:sz="0" w:space="0" w:color="auto"/>
        <w:bottom w:val="none" w:sz="0" w:space="0" w:color="auto"/>
        <w:right w:val="none" w:sz="0" w:space="0" w:color="auto"/>
      </w:divBdr>
    </w:div>
    <w:div w:id="1704286174">
      <w:bodyDiv w:val="1"/>
      <w:marLeft w:val="0"/>
      <w:marRight w:val="0"/>
      <w:marTop w:val="0"/>
      <w:marBottom w:val="0"/>
      <w:divBdr>
        <w:top w:val="none" w:sz="0" w:space="0" w:color="auto"/>
        <w:left w:val="none" w:sz="0" w:space="0" w:color="auto"/>
        <w:bottom w:val="none" w:sz="0" w:space="0" w:color="auto"/>
        <w:right w:val="none" w:sz="0" w:space="0" w:color="auto"/>
      </w:divBdr>
    </w:div>
    <w:div w:id="1705135881">
      <w:bodyDiv w:val="1"/>
      <w:marLeft w:val="0"/>
      <w:marRight w:val="0"/>
      <w:marTop w:val="0"/>
      <w:marBottom w:val="0"/>
      <w:divBdr>
        <w:top w:val="none" w:sz="0" w:space="0" w:color="auto"/>
        <w:left w:val="none" w:sz="0" w:space="0" w:color="auto"/>
        <w:bottom w:val="none" w:sz="0" w:space="0" w:color="auto"/>
        <w:right w:val="none" w:sz="0" w:space="0" w:color="auto"/>
      </w:divBdr>
    </w:div>
    <w:div w:id="1706366097">
      <w:bodyDiv w:val="1"/>
      <w:marLeft w:val="0"/>
      <w:marRight w:val="0"/>
      <w:marTop w:val="0"/>
      <w:marBottom w:val="0"/>
      <w:divBdr>
        <w:top w:val="none" w:sz="0" w:space="0" w:color="auto"/>
        <w:left w:val="none" w:sz="0" w:space="0" w:color="auto"/>
        <w:bottom w:val="none" w:sz="0" w:space="0" w:color="auto"/>
        <w:right w:val="none" w:sz="0" w:space="0" w:color="auto"/>
      </w:divBdr>
    </w:div>
    <w:div w:id="1717389113">
      <w:bodyDiv w:val="1"/>
      <w:marLeft w:val="0"/>
      <w:marRight w:val="0"/>
      <w:marTop w:val="0"/>
      <w:marBottom w:val="0"/>
      <w:divBdr>
        <w:top w:val="none" w:sz="0" w:space="0" w:color="auto"/>
        <w:left w:val="none" w:sz="0" w:space="0" w:color="auto"/>
        <w:bottom w:val="none" w:sz="0" w:space="0" w:color="auto"/>
        <w:right w:val="none" w:sz="0" w:space="0" w:color="auto"/>
      </w:divBdr>
    </w:div>
    <w:div w:id="1754624693">
      <w:bodyDiv w:val="1"/>
      <w:marLeft w:val="0"/>
      <w:marRight w:val="0"/>
      <w:marTop w:val="0"/>
      <w:marBottom w:val="0"/>
      <w:divBdr>
        <w:top w:val="none" w:sz="0" w:space="0" w:color="auto"/>
        <w:left w:val="none" w:sz="0" w:space="0" w:color="auto"/>
        <w:bottom w:val="none" w:sz="0" w:space="0" w:color="auto"/>
        <w:right w:val="none" w:sz="0" w:space="0" w:color="auto"/>
      </w:divBdr>
    </w:div>
    <w:div w:id="1772896779">
      <w:bodyDiv w:val="1"/>
      <w:marLeft w:val="0"/>
      <w:marRight w:val="0"/>
      <w:marTop w:val="0"/>
      <w:marBottom w:val="0"/>
      <w:divBdr>
        <w:top w:val="none" w:sz="0" w:space="0" w:color="auto"/>
        <w:left w:val="none" w:sz="0" w:space="0" w:color="auto"/>
        <w:bottom w:val="none" w:sz="0" w:space="0" w:color="auto"/>
        <w:right w:val="none" w:sz="0" w:space="0" w:color="auto"/>
      </w:divBdr>
    </w:div>
    <w:div w:id="1793590167">
      <w:bodyDiv w:val="1"/>
      <w:marLeft w:val="0"/>
      <w:marRight w:val="0"/>
      <w:marTop w:val="0"/>
      <w:marBottom w:val="0"/>
      <w:divBdr>
        <w:top w:val="none" w:sz="0" w:space="0" w:color="auto"/>
        <w:left w:val="none" w:sz="0" w:space="0" w:color="auto"/>
        <w:bottom w:val="none" w:sz="0" w:space="0" w:color="auto"/>
        <w:right w:val="none" w:sz="0" w:space="0" w:color="auto"/>
      </w:divBdr>
      <w:divsChild>
        <w:div w:id="274559926">
          <w:marLeft w:val="300"/>
          <w:marRight w:val="0"/>
          <w:marTop w:val="0"/>
          <w:marBottom w:val="0"/>
          <w:divBdr>
            <w:top w:val="none" w:sz="0" w:space="0" w:color="auto"/>
            <w:left w:val="none" w:sz="0" w:space="0" w:color="auto"/>
            <w:bottom w:val="none" w:sz="0" w:space="0" w:color="auto"/>
            <w:right w:val="none" w:sz="0" w:space="0" w:color="auto"/>
          </w:divBdr>
          <w:divsChild>
            <w:div w:id="1635136219">
              <w:marLeft w:val="0"/>
              <w:marRight w:val="0"/>
              <w:marTop w:val="0"/>
              <w:marBottom w:val="0"/>
              <w:divBdr>
                <w:top w:val="none" w:sz="0" w:space="0" w:color="auto"/>
                <w:left w:val="none" w:sz="0" w:space="0" w:color="auto"/>
                <w:bottom w:val="none" w:sz="0" w:space="0" w:color="auto"/>
                <w:right w:val="none" w:sz="0" w:space="0" w:color="auto"/>
              </w:divBdr>
              <w:divsChild>
                <w:div w:id="141081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3842484">
      <w:bodyDiv w:val="1"/>
      <w:marLeft w:val="0"/>
      <w:marRight w:val="0"/>
      <w:marTop w:val="0"/>
      <w:marBottom w:val="0"/>
      <w:divBdr>
        <w:top w:val="none" w:sz="0" w:space="0" w:color="auto"/>
        <w:left w:val="none" w:sz="0" w:space="0" w:color="auto"/>
        <w:bottom w:val="none" w:sz="0" w:space="0" w:color="auto"/>
        <w:right w:val="none" w:sz="0" w:space="0" w:color="auto"/>
      </w:divBdr>
    </w:div>
    <w:div w:id="1844084160">
      <w:bodyDiv w:val="1"/>
      <w:marLeft w:val="0"/>
      <w:marRight w:val="0"/>
      <w:marTop w:val="0"/>
      <w:marBottom w:val="0"/>
      <w:divBdr>
        <w:top w:val="none" w:sz="0" w:space="0" w:color="auto"/>
        <w:left w:val="none" w:sz="0" w:space="0" w:color="auto"/>
        <w:bottom w:val="none" w:sz="0" w:space="0" w:color="auto"/>
        <w:right w:val="none" w:sz="0" w:space="0" w:color="auto"/>
      </w:divBdr>
    </w:div>
    <w:div w:id="1863014036">
      <w:bodyDiv w:val="1"/>
      <w:marLeft w:val="0"/>
      <w:marRight w:val="0"/>
      <w:marTop w:val="0"/>
      <w:marBottom w:val="0"/>
      <w:divBdr>
        <w:top w:val="none" w:sz="0" w:space="0" w:color="auto"/>
        <w:left w:val="none" w:sz="0" w:space="0" w:color="auto"/>
        <w:bottom w:val="none" w:sz="0" w:space="0" w:color="auto"/>
        <w:right w:val="none" w:sz="0" w:space="0" w:color="auto"/>
      </w:divBdr>
    </w:div>
    <w:div w:id="1865291258">
      <w:bodyDiv w:val="1"/>
      <w:marLeft w:val="0"/>
      <w:marRight w:val="0"/>
      <w:marTop w:val="0"/>
      <w:marBottom w:val="0"/>
      <w:divBdr>
        <w:top w:val="none" w:sz="0" w:space="0" w:color="auto"/>
        <w:left w:val="none" w:sz="0" w:space="0" w:color="auto"/>
        <w:bottom w:val="none" w:sz="0" w:space="0" w:color="auto"/>
        <w:right w:val="none" w:sz="0" w:space="0" w:color="auto"/>
      </w:divBdr>
    </w:div>
    <w:div w:id="1868522989">
      <w:bodyDiv w:val="1"/>
      <w:marLeft w:val="0"/>
      <w:marRight w:val="0"/>
      <w:marTop w:val="0"/>
      <w:marBottom w:val="0"/>
      <w:divBdr>
        <w:top w:val="none" w:sz="0" w:space="0" w:color="auto"/>
        <w:left w:val="none" w:sz="0" w:space="0" w:color="auto"/>
        <w:bottom w:val="none" w:sz="0" w:space="0" w:color="auto"/>
        <w:right w:val="none" w:sz="0" w:space="0" w:color="auto"/>
      </w:divBdr>
    </w:div>
    <w:div w:id="1871065936">
      <w:bodyDiv w:val="1"/>
      <w:marLeft w:val="0"/>
      <w:marRight w:val="0"/>
      <w:marTop w:val="0"/>
      <w:marBottom w:val="0"/>
      <w:divBdr>
        <w:top w:val="none" w:sz="0" w:space="0" w:color="auto"/>
        <w:left w:val="none" w:sz="0" w:space="0" w:color="auto"/>
        <w:bottom w:val="none" w:sz="0" w:space="0" w:color="auto"/>
        <w:right w:val="none" w:sz="0" w:space="0" w:color="auto"/>
      </w:divBdr>
    </w:div>
    <w:div w:id="1873182176">
      <w:bodyDiv w:val="1"/>
      <w:marLeft w:val="0"/>
      <w:marRight w:val="0"/>
      <w:marTop w:val="0"/>
      <w:marBottom w:val="0"/>
      <w:divBdr>
        <w:top w:val="none" w:sz="0" w:space="0" w:color="auto"/>
        <w:left w:val="none" w:sz="0" w:space="0" w:color="auto"/>
        <w:bottom w:val="none" w:sz="0" w:space="0" w:color="auto"/>
        <w:right w:val="none" w:sz="0" w:space="0" w:color="auto"/>
      </w:divBdr>
    </w:div>
    <w:div w:id="1941831976">
      <w:bodyDiv w:val="1"/>
      <w:marLeft w:val="0"/>
      <w:marRight w:val="0"/>
      <w:marTop w:val="0"/>
      <w:marBottom w:val="0"/>
      <w:divBdr>
        <w:top w:val="none" w:sz="0" w:space="0" w:color="auto"/>
        <w:left w:val="none" w:sz="0" w:space="0" w:color="auto"/>
        <w:bottom w:val="none" w:sz="0" w:space="0" w:color="auto"/>
        <w:right w:val="none" w:sz="0" w:space="0" w:color="auto"/>
      </w:divBdr>
    </w:div>
    <w:div w:id="1960185694">
      <w:bodyDiv w:val="1"/>
      <w:marLeft w:val="0"/>
      <w:marRight w:val="0"/>
      <w:marTop w:val="0"/>
      <w:marBottom w:val="0"/>
      <w:divBdr>
        <w:top w:val="none" w:sz="0" w:space="0" w:color="auto"/>
        <w:left w:val="none" w:sz="0" w:space="0" w:color="auto"/>
        <w:bottom w:val="none" w:sz="0" w:space="0" w:color="auto"/>
        <w:right w:val="none" w:sz="0" w:space="0" w:color="auto"/>
      </w:divBdr>
    </w:div>
    <w:div w:id="1980646498">
      <w:bodyDiv w:val="1"/>
      <w:marLeft w:val="0"/>
      <w:marRight w:val="0"/>
      <w:marTop w:val="0"/>
      <w:marBottom w:val="0"/>
      <w:divBdr>
        <w:top w:val="none" w:sz="0" w:space="0" w:color="auto"/>
        <w:left w:val="none" w:sz="0" w:space="0" w:color="auto"/>
        <w:bottom w:val="none" w:sz="0" w:space="0" w:color="auto"/>
        <w:right w:val="none" w:sz="0" w:space="0" w:color="auto"/>
      </w:divBdr>
      <w:divsChild>
        <w:div w:id="566309621">
          <w:marLeft w:val="0"/>
          <w:marRight w:val="0"/>
          <w:marTop w:val="0"/>
          <w:marBottom w:val="0"/>
          <w:divBdr>
            <w:top w:val="none" w:sz="0" w:space="0" w:color="auto"/>
            <w:left w:val="none" w:sz="0" w:space="0" w:color="auto"/>
            <w:bottom w:val="none" w:sz="0" w:space="0" w:color="auto"/>
            <w:right w:val="none" w:sz="0" w:space="0" w:color="auto"/>
          </w:divBdr>
          <w:divsChild>
            <w:div w:id="2020037075">
              <w:marLeft w:val="0"/>
              <w:marRight w:val="0"/>
              <w:marTop w:val="0"/>
              <w:marBottom w:val="0"/>
              <w:divBdr>
                <w:top w:val="none" w:sz="0" w:space="0" w:color="auto"/>
                <w:left w:val="none" w:sz="0" w:space="0" w:color="auto"/>
                <w:bottom w:val="none" w:sz="0" w:space="0" w:color="auto"/>
                <w:right w:val="none" w:sz="0" w:space="0" w:color="auto"/>
              </w:divBdr>
              <w:divsChild>
                <w:div w:id="2018579480">
                  <w:marLeft w:val="0"/>
                  <w:marRight w:val="0"/>
                  <w:marTop w:val="0"/>
                  <w:marBottom w:val="0"/>
                  <w:divBdr>
                    <w:top w:val="none" w:sz="0" w:space="0" w:color="auto"/>
                    <w:left w:val="none" w:sz="0" w:space="0" w:color="auto"/>
                    <w:bottom w:val="none" w:sz="0" w:space="0" w:color="auto"/>
                    <w:right w:val="none" w:sz="0" w:space="0" w:color="auto"/>
                  </w:divBdr>
                  <w:divsChild>
                    <w:div w:id="1952082818">
                      <w:marLeft w:val="0"/>
                      <w:marRight w:val="0"/>
                      <w:marTop w:val="0"/>
                      <w:marBottom w:val="0"/>
                      <w:divBdr>
                        <w:top w:val="none" w:sz="0" w:space="0" w:color="auto"/>
                        <w:left w:val="none" w:sz="0" w:space="0" w:color="auto"/>
                        <w:bottom w:val="none" w:sz="0" w:space="0" w:color="auto"/>
                        <w:right w:val="none" w:sz="0" w:space="0" w:color="auto"/>
                      </w:divBdr>
                      <w:divsChild>
                        <w:div w:id="2034526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385307">
      <w:bodyDiv w:val="1"/>
      <w:marLeft w:val="0"/>
      <w:marRight w:val="0"/>
      <w:marTop w:val="0"/>
      <w:marBottom w:val="0"/>
      <w:divBdr>
        <w:top w:val="none" w:sz="0" w:space="0" w:color="auto"/>
        <w:left w:val="none" w:sz="0" w:space="0" w:color="auto"/>
        <w:bottom w:val="none" w:sz="0" w:space="0" w:color="auto"/>
        <w:right w:val="none" w:sz="0" w:space="0" w:color="auto"/>
      </w:divBdr>
    </w:div>
    <w:div w:id="1990859872">
      <w:bodyDiv w:val="1"/>
      <w:marLeft w:val="0"/>
      <w:marRight w:val="0"/>
      <w:marTop w:val="0"/>
      <w:marBottom w:val="0"/>
      <w:divBdr>
        <w:top w:val="none" w:sz="0" w:space="0" w:color="auto"/>
        <w:left w:val="none" w:sz="0" w:space="0" w:color="auto"/>
        <w:bottom w:val="none" w:sz="0" w:space="0" w:color="auto"/>
        <w:right w:val="none" w:sz="0" w:space="0" w:color="auto"/>
      </w:divBdr>
    </w:div>
    <w:div w:id="2004041212">
      <w:bodyDiv w:val="1"/>
      <w:marLeft w:val="0"/>
      <w:marRight w:val="0"/>
      <w:marTop w:val="0"/>
      <w:marBottom w:val="0"/>
      <w:divBdr>
        <w:top w:val="none" w:sz="0" w:space="0" w:color="auto"/>
        <w:left w:val="none" w:sz="0" w:space="0" w:color="auto"/>
        <w:bottom w:val="none" w:sz="0" w:space="0" w:color="auto"/>
        <w:right w:val="none" w:sz="0" w:space="0" w:color="auto"/>
      </w:divBdr>
      <w:divsChild>
        <w:div w:id="2010794846">
          <w:marLeft w:val="0"/>
          <w:marRight w:val="0"/>
          <w:marTop w:val="0"/>
          <w:marBottom w:val="0"/>
          <w:divBdr>
            <w:top w:val="none" w:sz="0" w:space="0" w:color="auto"/>
            <w:left w:val="none" w:sz="0" w:space="0" w:color="auto"/>
            <w:bottom w:val="none" w:sz="0" w:space="0" w:color="auto"/>
            <w:right w:val="none" w:sz="0" w:space="0" w:color="auto"/>
          </w:divBdr>
          <w:divsChild>
            <w:div w:id="494882687">
              <w:marLeft w:val="0"/>
              <w:marRight w:val="0"/>
              <w:marTop w:val="0"/>
              <w:marBottom w:val="0"/>
              <w:divBdr>
                <w:top w:val="none" w:sz="0" w:space="0" w:color="auto"/>
                <w:left w:val="none" w:sz="0" w:space="0" w:color="auto"/>
                <w:bottom w:val="none" w:sz="0" w:space="0" w:color="auto"/>
                <w:right w:val="none" w:sz="0" w:space="0" w:color="auto"/>
              </w:divBdr>
            </w:div>
            <w:div w:id="546913734">
              <w:marLeft w:val="0"/>
              <w:marRight w:val="0"/>
              <w:marTop w:val="0"/>
              <w:marBottom w:val="0"/>
              <w:divBdr>
                <w:top w:val="none" w:sz="0" w:space="0" w:color="auto"/>
                <w:left w:val="none" w:sz="0" w:space="0" w:color="auto"/>
                <w:bottom w:val="none" w:sz="0" w:space="0" w:color="auto"/>
                <w:right w:val="none" w:sz="0" w:space="0" w:color="auto"/>
              </w:divBdr>
            </w:div>
            <w:div w:id="1360088330">
              <w:marLeft w:val="0"/>
              <w:marRight w:val="0"/>
              <w:marTop w:val="0"/>
              <w:marBottom w:val="0"/>
              <w:divBdr>
                <w:top w:val="none" w:sz="0" w:space="0" w:color="auto"/>
                <w:left w:val="none" w:sz="0" w:space="0" w:color="auto"/>
                <w:bottom w:val="none" w:sz="0" w:space="0" w:color="auto"/>
                <w:right w:val="none" w:sz="0" w:space="0" w:color="auto"/>
              </w:divBdr>
            </w:div>
            <w:div w:id="1489250503">
              <w:marLeft w:val="0"/>
              <w:marRight w:val="0"/>
              <w:marTop w:val="0"/>
              <w:marBottom w:val="0"/>
              <w:divBdr>
                <w:top w:val="none" w:sz="0" w:space="0" w:color="auto"/>
                <w:left w:val="none" w:sz="0" w:space="0" w:color="auto"/>
                <w:bottom w:val="none" w:sz="0" w:space="0" w:color="auto"/>
                <w:right w:val="none" w:sz="0" w:space="0" w:color="auto"/>
              </w:divBdr>
            </w:div>
            <w:div w:id="1493570347">
              <w:marLeft w:val="0"/>
              <w:marRight w:val="0"/>
              <w:marTop w:val="0"/>
              <w:marBottom w:val="0"/>
              <w:divBdr>
                <w:top w:val="none" w:sz="0" w:space="0" w:color="auto"/>
                <w:left w:val="none" w:sz="0" w:space="0" w:color="auto"/>
                <w:bottom w:val="none" w:sz="0" w:space="0" w:color="auto"/>
                <w:right w:val="none" w:sz="0" w:space="0" w:color="auto"/>
              </w:divBdr>
            </w:div>
            <w:div w:id="1951085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029346">
      <w:bodyDiv w:val="1"/>
      <w:marLeft w:val="0"/>
      <w:marRight w:val="0"/>
      <w:marTop w:val="0"/>
      <w:marBottom w:val="0"/>
      <w:divBdr>
        <w:top w:val="none" w:sz="0" w:space="0" w:color="auto"/>
        <w:left w:val="none" w:sz="0" w:space="0" w:color="auto"/>
        <w:bottom w:val="none" w:sz="0" w:space="0" w:color="auto"/>
        <w:right w:val="none" w:sz="0" w:space="0" w:color="auto"/>
      </w:divBdr>
      <w:divsChild>
        <w:div w:id="568881263">
          <w:marLeft w:val="0"/>
          <w:marRight w:val="0"/>
          <w:marTop w:val="0"/>
          <w:marBottom w:val="0"/>
          <w:divBdr>
            <w:top w:val="none" w:sz="0" w:space="0" w:color="auto"/>
            <w:left w:val="none" w:sz="0" w:space="0" w:color="auto"/>
            <w:bottom w:val="none" w:sz="0" w:space="0" w:color="auto"/>
            <w:right w:val="none" w:sz="0" w:space="0" w:color="auto"/>
          </w:divBdr>
          <w:divsChild>
            <w:div w:id="283539345">
              <w:marLeft w:val="0"/>
              <w:marRight w:val="0"/>
              <w:marTop w:val="0"/>
              <w:marBottom w:val="0"/>
              <w:divBdr>
                <w:top w:val="none" w:sz="0" w:space="0" w:color="auto"/>
                <w:left w:val="none" w:sz="0" w:space="0" w:color="auto"/>
                <w:bottom w:val="none" w:sz="0" w:space="0" w:color="auto"/>
                <w:right w:val="none" w:sz="0" w:space="0" w:color="auto"/>
              </w:divBdr>
            </w:div>
            <w:div w:id="360786713">
              <w:marLeft w:val="0"/>
              <w:marRight w:val="0"/>
              <w:marTop w:val="0"/>
              <w:marBottom w:val="0"/>
              <w:divBdr>
                <w:top w:val="none" w:sz="0" w:space="0" w:color="auto"/>
                <w:left w:val="none" w:sz="0" w:space="0" w:color="auto"/>
                <w:bottom w:val="none" w:sz="0" w:space="0" w:color="auto"/>
                <w:right w:val="none" w:sz="0" w:space="0" w:color="auto"/>
              </w:divBdr>
            </w:div>
            <w:div w:id="687945509">
              <w:marLeft w:val="0"/>
              <w:marRight w:val="0"/>
              <w:marTop w:val="0"/>
              <w:marBottom w:val="0"/>
              <w:divBdr>
                <w:top w:val="none" w:sz="0" w:space="0" w:color="auto"/>
                <w:left w:val="none" w:sz="0" w:space="0" w:color="auto"/>
                <w:bottom w:val="none" w:sz="0" w:space="0" w:color="auto"/>
                <w:right w:val="none" w:sz="0" w:space="0" w:color="auto"/>
              </w:divBdr>
            </w:div>
            <w:div w:id="855003376">
              <w:marLeft w:val="0"/>
              <w:marRight w:val="0"/>
              <w:marTop w:val="0"/>
              <w:marBottom w:val="0"/>
              <w:divBdr>
                <w:top w:val="none" w:sz="0" w:space="0" w:color="auto"/>
                <w:left w:val="none" w:sz="0" w:space="0" w:color="auto"/>
                <w:bottom w:val="none" w:sz="0" w:space="0" w:color="auto"/>
                <w:right w:val="none" w:sz="0" w:space="0" w:color="auto"/>
              </w:divBdr>
            </w:div>
            <w:div w:id="1456022455">
              <w:marLeft w:val="0"/>
              <w:marRight w:val="0"/>
              <w:marTop w:val="0"/>
              <w:marBottom w:val="0"/>
              <w:divBdr>
                <w:top w:val="none" w:sz="0" w:space="0" w:color="auto"/>
                <w:left w:val="none" w:sz="0" w:space="0" w:color="auto"/>
                <w:bottom w:val="none" w:sz="0" w:space="0" w:color="auto"/>
                <w:right w:val="none" w:sz="0" w:space="0" w:color="auto"/>
              </w:divBdr>
            </w:div>
            <w:div w:id="1814177350">
              <w:marLeft w:val="0"/>
              <w:marRight w:val="0"/>
              <w:marTop w:val="0"/>
              <w:marBottom w:val="0"/>
              <w:divBdr>
                <w:top w:val="none" w:sz="0" w:space="0" w:color="auto"/>
                <w:left w:val="none" w:sz="0" w:space="0" w:color="auto"/>
                <w:bottom w:val="none" w:sz="0" w:space="0" w:color="auto"/>
                <w:right w:val="none" w:sz="0" w:space="0" w:color="auto"/>
              </w:divBdr>
            </w:div>
            <w:div w:id="182604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587489">
      <w:bodyDiv w:val="1"/>
      <w:marLeft w:val="0"/>
      <w:marRight w:val="0"/>
      <w:marTop w:val="0"/>
      <w:marBottom w:val="0"/>
      <w:divBdr>
        <w:top w:val="none" w:sz="0" w:space="0" w:color="auto"/>
        <w:left w:val="none" w:sz="0" w:space="0" w:color="auto"/>
        <w:bottom w:val="none" w:sz="0" w:space="0" w:color="auto"/>
        <w:right w:val="none" w:sz="0" w:space="0" w:color="auto"/>
      </w:divBdr>
    </w:div>
    <w:div w:id="2067102852">
      <w:bodyDiv w:val="1"/>
      <w:marLeft w:val="0"/>
      <w:marRight w:val="0"/>
      <w:marTop w:val="0"/>
      <w:marBottom w:val="0"/>
      <w:divBdr>
        <w:top w:val="none" w:sz="0" w:space="0" w:color="auto"/>
        <w:left w:val="none" w:sz="0" w:space="0" w:color="auto"/>
        <w:bottom w:val="none" w:sz="0" w:space="0" w:color="auto"/>
        <w:right w:val="none" w:sz="0" w:space="0" w:color="auto"/>
      </w:divBdr>
    </w:div>
    <w:div w:id="2071612207">
      <w:bodyDiv w:val="1"/>
      <w:marLeft w:val="0"/>
      <w:marRight w:val="0"/>
      <w:marTop w:val="0"/>
      <w:marBottom w:val="0"/>
      <w:divBdr>
        <w:top w:val="none" w:sz="0" w:space="0" w:color="auto"/>
        <w:left w:val="none" w:sz="0" w:space="0" w:color="auto"/>
        <w:bottom w:val="none" w:sz="0" w:space="0" w:color="auto"/>
        <w:right w:val="none" w:sz="0" w:space="0" w:color="auto"/>
      </w:divBdr>
    </w:div>
    <w:div w:id="2075354593">
      <w:bodyDiv w:val="1"/>
      <w:marLeft w:val="0"/>
      <w:marRight w:val="0"/>
      <w:marTop w:val="0"/>
      <w:marBottom w:val="0"/>
      <w:divBdr>
        <w:top w:val="none" w:sz="0" w:space="0" w:color="auto"/>
        <w:left w:val="none" w:sz="0" w:space="0" w:color="auto"/>
        <w:bottom w:val="none" w:sz="0" w:space="0" w:color="auto"/>
        <w:right w:val="none" w:sz="0" w:space="0" w:color="auto"/>
      </w:divBdr>
    </w:div>
    <w:div w:id="2081978346">
      <w:bodyDiv w:val="1"/>
      <w:marLeft w:val="0"/>
      <w:marRight w:val="0"/>
      <w:marTop w:val="0"/>
      <w:marBottom w:val="0"/>
      <w:divBdr>
        <w:top w:val="none" w:sz="0" w:space="0" w:color="auto"/>
        <w:left w:val="none" w:sz="0" w:space="0" w:color="auto"/>
        <w:bottom w:val="none" w:sz="0" w:space="0" w:color="auto"/>
        <w:right w:val="none" w:sz="0" w:space="0" w:color="auto"/>
      </w:divBdr>
    </w:div>
    <w:div w:id="2110658660">
      <w:bodyDiv w:val="1"/>
      <w:marLeft w:val="0"/>
      <w:marRight w:val="0"/>
      <w:marTop w:val="0"/>
      <w:marBottom w:val="0"/>
      <w:divBdr>
        <w:top w:val="none" w:sz="0" w:space="0" w:color="auto"/>
        <w:left w:val="none" w:sz="0" w:space="0" w:color="auto"/>
        <w:bottom w:val="none" w:sz="0" w:space="0" w:color="auto"/>
        <w:right w:val="none" w:sz="0" w:space="0" w:color="auto"/>
      </w:divBdr>
      <w:divsChild>
        <w:div w:id="1733967286">
          <w:marLeft w:val="0"/>
          <w:marRight w:val="0"/>
          <w:marTop w:val="0"/>
          <w:marBottom w:val="0"/>
          <w:divBdr>
            <w:top w:val="none" w:sz="0" w:space="0" w:color="auto"/>
            <w:left w:val="none" w:sz="0" w:space="0" w:color="auto"/>
            <w:bottom w:val="none" w:sz="0" w:space="0" w:color="auto"/>
            <w:right w:val="none" w:sz="0" w:space="0" w:color="auto"/>
          </w:divBdr>
          <w:divsChild>
            <w:div w:id="486365946">
              <w:marLeft w:val="0"/>
              <w:marRight w:val="0"/>
              <w:marTop w:val="0"/>
              <w:marBottom w:val="0"/>
              <w:divBdr>
                <w:top w:val="none" w:sz="0" w:space="0" w:color="auto"/>
                <w:left w:val="none" w:sz="0" w:space="0" w:color="auto"/>
                <w:bottom w:val="none" w:sz="0" w:space="0" w:color="auto"/>
                <w:right w:val="none" w:sz="0" w:space="0" w:color="auto"/>
              </w:divBdr>
            </w:div>
            <w:div w:id="1037464213">
              <w:marLeft w:val="0"/>
              <w:marRight w:val="0"/>
              <w:marTop w:val="0"/>
              <w:marBottom w:val="0"/>
              <w:divBdr>
                <w:top w:val="none" w:sz="0" w:space="0" w:color="auto"/>
                <w:left w:val="none" w:sz="0" w:space="0" w:color="auto"/>
                <w:bottom w:val="none" w:sz="0" w:space="0" w:color="auto"/>
                <w:right w:val="none" w:sz="0" w:space="0" w:color="auto"/>
              </w:divBdr>
            </w:div>
            <w:div w:id="1120609899">
              <w:marLeft w:val="0"/>
              <w:marRight w:val="0"/>
              <w:marTop w:val="0"/>
              <w:marBottom w:val="0"/>
              <w:divBdr>
                <w:top w:val="none" w:sz="0" w:space="0" w:color="auto"/>
                <w:left w:val="none" w:sz="0" w:space="0" w:color="auto"/>
                <w:bottom w:val="none" w:sz="0" w:space="0" w:color="auto"/>
                <w:right w:val="none" w:sz="0" w:space="0" w:color="auto"/>
              </w:divBdr>
            </w:div>
            <w:div w:id="1618443977">
              <w:marLeft w:val="0"/>
              <w:marRight w:val="0"/>
              <w:marTop w:val="0"/>
              <w:marBottom w:val="0"/>
              <w:divBdr>
                <w:top w:val="none" w:sz="0" w:space="0" w:color="auto"/>
                <w:left w:val="none" w:sz="0" w:space="0" w:color="auto"/>
                <w:bottom w:val="none" w:sz="0" w:space="0" w:color="auto"/>
                <w:right w:val="none" w:sz="0" w:space="0" w:color="auto"/>
              </w:divBdr>
            </w:div>
            <w:div w:id="1969161232">
              <w:marLeft w:val="0"/>
              <w:marRight w:val="0"/>
              <w:marTop w:val="0"/>
              <w:marBottom w:val="0"/>
              <w:divBdr>
                <w:top w:val="none" w:sz="0" w:space="0" w:color="auto"/>
                <w:left w:val="none" w:sz="0" w:space="0" w:color="auto"/>
                <w:bottom w:val="none" w:sz="0" w:space="0" w:color="auto"/>
                <w:right w:val="none" w:sz="0" w:space="0" w:color="auto"/>
              </w:divBdr>
            </w:div>
            <w:div w:id="2144538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044779">
      <w:bodyDiv w:val="1"/>
      <w:marLeft w:val="0"/>
      <w:marRight w:val="0"/>
      <w:marTop w:val="0"/>
      <w:marBottom w:val="0"/>
      <w:divBdr>
        <w:top w:val="none" w:sz="0" w:space="0" w:color="auto"/>
        <w:left w:val="none" w:sz="0" w:space="0" w:color="auto"/>
        <w:bottom w:val="none" w:sz="0" w:space="0" w:color="auto"/>
        <w:right w:val="none" w:sz="0" w:space="0" w:color="auto"/>
      </w:divBdr>
    </w:div>
    <w:div w:id="2118254911">
      <w:bodyDiv w:val="1"/>
      <w:marLeft w:val="0"/>
      <w:marRight w:val="0"/>
      <w:marTop w:val="0"/>
      <w:marBottom w:val="0"/>
      <w:divBdr>
        <w:top w:val="none" w:sz="0" w:space="0" w:color="auto"/>
        <w:left w:val="none" w:sz="0" w:space="0" w:color="auto"/>
        <w:bottom w:val="none" w:sz="0" w:space="0" w:color="auto"/>
        <w:right w:val="none" w:sz="0" w:space="0" w:color="auto"/>
      </w:divBdr>
    </w:div>
    <w:div w:id="2129468353">
      <w:bodyDiv w:val="1"/>
      <w:marLeft w:val="0"/>
      <w:marRight w:val="0"/>
      <w:marTop w:val="0"/>
      <w:marBottom w:val="0"/>
      <w:divBdr>
        <w:top w:val="none" w:sz="0" w:space="0" w:color="auto"/>
        <w:left w:val="none" w:sz="0" w:space="0" w:color="auto"/>
        <w:bottom w:val="none" w:sz="0" w:space="0" w:color="auto"/>
        <w:right w:val="none" w:sz="0" w:space="0" w:color="auto"/>
      </w:divBdr>
    </w:div>
    <w:div w:id="214303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NULL"/><Relationship Id="rId21" Type="http://schemas.openxmlformats.org/officeDocument/2006/relationships/diagramData" Target="diagrams/data1.xml"/><Relationship Id="rId42" Type="http://schemas.openxmlformats.org/officeDocument/2006/relationships/image" Target="media/image17.emf"/><Relationship Id="rId47" Type="http://schemas.openxmlformats.org/officeDocument/2006/relationships/image" Target="media/image22.emf"/><Relationship Id="rId63" Type="http://schemas.openxmlformats.org/officeDocument/2006/relationships/image" Target="media/image38.emf"/><Relationship Id="rId68" Type="http://schemas.openxmlformats.org/officeDocument/2006/relationships/image" Target="media/image43.emf"/><Relationship Id="rId84" Type="http://schemas.openxmlformats.org/officeDocument/2006/relationships/image" Target="media/image50.emf"/><Relationship Id="rId89" Type="http://schemas.openxmlformats.org/officeDocument/2006/relationships/hyperlink" Target="http://www.tandfonline.com/loi/cijw20?open=18" TargetMode="External"/><Relationship Id="rId16" Type="http://schemas.openxmlformats.org/officeDocument/2006/relationships/hyperlink" Target="file:///D:\Comments%20to%20be%20addressed%20in%20RPP\Revised\Re-Submission\Final\Bangladesh%20R-PP%20(revised)_22April2014.docx" TargetMode="External"/><Relationship Id="rId11" Type="http://schemas.openxmlformats.org/officeDocument/2006/relationships/hyperlink" Target="file:///D:\Comments%20to%20be%20addressed%20in%20RPP\Revised\Re-Submission\Final\Bangladesh%20R-PP%20(revised)_22April2014.docx" TargetMode="External"/><Relationship Id="rId32" Type="http://schemas.openxmlformats.org/officeDocument/2006/relationships/image" Target="media/image7.emf"/><Relationship Id="rId37" Type="http://schemas.openxmlformats.org/officeDocument/2006/relationships/image" Target="media/image12.emf"/><Relationship Id="rId53" Type="http://schemas.openxmlformats.org/officeDocument/2006/relationships/image" Target="media/image28.emf"/><Relationship Id="rId58" Type="http://schemas.openxmlformats.org/officeDocument/2006/relationships/image" Target="media/image33.emf"/><Relationship Id="rId74" Type="http://schemas.openxmlformats.org/officeDocument/2006/relationships/image" Target="media/image49.png"/><Relationship Id="rId79" Type="http://schemas.openxmlformats.org/officeDocument/2006/relationships/hyperlink" Target="http://www.ecosystemmarketplace.com" TargetMode="External"/><Relationship Id="rId5" Type="http://schemas.openxmlformats.org/officeDocument/2006/relationships/numbering" Target="numbering.xml"/><Relationship Id="rId90" Type="http://schemas.openxmlformats.org/officeDocument/2006/relationships/hyperlink" Target="http://www.tandfonline.com/toc/cijw20/18/1" TargetMode="External"/><Relationship Id="rId95" Type="http://schemas.openxmlformats.org/officeDocument/2006/relationships/fontTable" Target="fontTable.xml"/><Relationship Id="rId22" Type="http://schemas.openxmlformats.org/officeDocument/2006/relationships/diagramLayout" Target="diagrams/layout1.xml"/><Relationship Id="rId27" Type="http://schemas.openxmlformats.org/officeDocument/2006/relationships/hyperlink" Target="http://www.bbs.gov.bd" TargetMode="External"/><Relationship Id="rId43" Type="http://schemas.openxmlformats.org/officeDocument/2006/relationships/image" Target="media/image18.emf"/><Relationship Id="rId48" Type="http://schemas.openxmlformats.org/officeDocument/2006/relationships/image" Target="media/image23.emf"/><Relationship Id="rId64" Type="http://schemas.openxmlformats.org/officeDocument/2006/relationships/image" Target="media/image39.png"/><Relationship Id="rId69" Type="http://schemas.openxmlformats.org/officeDocument/2006/relationships/image" Target="media/image44.emf"/><Relationship Id="rId8" Type="http://schemas.openxmlformats.org/officeDocument/2006/relationships/webSettings" Target="webSettings.xml"/><Relationship Id="rId51" Type="http://schemas.openxmlformats.org/officeDocument/2006/relationships/image" Target="media/image26.png"/><Relationship Id="rId72" Type="http://schemas.openxmlformats.org/officeDocument/2006/relationships/image" Target="media/image47.emf"/><Relationship Id="rId80" Type="http://schemas.openxmlformats.org/officeDocument/2006/relationships/hyperlink" Target="http://www.cambodia-redd.org" TargetMode="External"/><Relationship Id="rId85" Type="http://schemas.openxmlformats.org/officeDocument/2006/relationships/footer" Target="footer1.xml"/><Relationship Id="rId93" Type="http://schemas.openxmlformats.org/officeDocument/2006/relationships/footer" Target="footer4.xml"/><Relationship Id="rId3" Type="http://schemas.openxmlformats.org/officeDocument/2006/relationships/customXml" Target="../customXml/item3.xml"/><Relationship Id="rId12" Type="http://schemas.openxmlformats.org/officeDocument/2006/relationships/hyperlink" Target="file:///D:\Comments%20to%20be%20addressed%20in%20RPP\Revised\Re-Submission\Final\Bangladesh%20R-PP%20(revised)_22April2014.docx" TargetMode="External"/><Relationship Id="rId17" Type="http://schemas.openxmlformats.org/officeDocument/2006/relationships/hyperlink" Target="http://www.bforest.gov.bd" TargetMode="External"/><Relationship Id="rId25" Type="http://schemas.microsoft.com/office/2007/relationships/diagramDrawing" Target="diagrams/drawing1.xml"/><Relationship Id="rId33" Type="http://schemas.openxmlformats.org/officeDocument/2006/relationships/image" Target="media/image8.png"/><Relationship Id="rId38" Type="http://schemas.openxmlformats.org/officeDocument/2006/relationships/image" Target="media/image13.emf"/><Relationship Id="rId46" Type="http://schemas.openxmlformats.org/officeDocument/2006/relationships/image" Target="media/image21.emf"/><Relationship Id="rId59" Type="http://schemas.openxmlformats.org/officeDocument/2006/relationships/image" Target="media/image34.png"/><Relationship Id="rId67" Type="http://schemas.openxmlformats.org/officeDocument/2006/relationships/image" Target="media/image42.png"/><Relationship Id="rId20" Type="http://schemas.openxmlformats.org/officeDocument/2006/relationships/image" Target="media/image3.jpeg"/><Relationship Id="rId41" Type="http://schemas.openxmlformats.org/officeDocument/2006/relationships/image" Target="media/image16.png"/><Relationship Id="rId54" Type="http://schemas.openxmlformats.org/officeDocument/2006/relationships/image" Target="media/image29.emf"/><Relationship Id="rId62" Type="http://schemas.openxmlformats.org/officeDocument/2006/relationships/image" Target="media/image37.emf"/><Relationship Id="rId70" Type="http://schemas.openxmlformats.org/officeDocument/2006/relationships/image" Target="media/image45.emf"/><Relationship Id="rId75" Type="http://schemas.openxmlformats.org/officeDocument/2006/relationships/hyperlink" Target="http://www.reddnet.org" TargetMode="External"/><Relationship Id="rId83" Type="http://schemas.openxmlformats.org/officeDocument/2006/relationships/hyperlink" Target="http://www.unredd.net/index.php?option=com_docman&amp;task=doc_download&amp;gid=10896&amp;Itemid=53" TargetMode="External"/><Relationship Id="rId88" Type="http://schemas.openxmlformats.org/officeDocument/2006/relationships/hyperlink" Target="http://www.thedailystar.net/newDesign/news-details.php?nid=186636" TargetMode="External"/><Relationship Id="rId91" Type="http://schemas.openxmlformats.org/officeDocument/2006/relationships/header" Target="header1.xm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file:///D:\Comments%20to%20be%20addressed%20in%20RPP\Revised\Re-Submission\Final\Bangladesh%20R-PP%20(revised)_22April2014.docx" TargetMode="External"/><Relationship Id="rId23" Type="http://schemas.openxmlformats.org/officeDocument/2006/relationships/diagramQuickStyle" Target="diagrams/quickStyle1.xml"/><Relationship Id="rId28" Type="http://schemas.openxmlformats.org/officeDocument/2006/relationships/hyperlink" Target="http://www.sict.gov.bd" TargetMode="External"/><Relationship Id="rId36" Type="http://schemas.openxmlformats.org/officeDocument/2006/relationships/image" Target="media/image11.png"/><Relationship Id="rId49" Type="http://schemas.openxmlformats.org/officeDocument/2006/relationships/image" Target="media/image24.emf"/><Relationship Id="rId57" Type="http://schemas.openxmlformats.org/officeDocument/2006/relationships/image" Target="media/image32.emf"/><Relationship Id="rId10" Type="http://schemas.openxmlformats.org/officeDocument/2006/relationships/endnotes" Target="endnotes.xml"/><Relationship Id="rId31" Type="http://schemas.openxmlformats.org/officeDocument/2006/relationships/image" Target="media/image6.emf"/><Relationship Id="rId44" Type="http://schemas.openxmlformats.org/officeDocument/2006/relationships/image" Target="media/image19.png"/><Relationship Id="rId52" Type="http://schemas.openxmlformats.org/officeDocument/2006/relationships/image" Target="media/image27.emf"/><Relationship Id="rId60" Type="http://schemas.openxmlformats.org/officeDocument/2006/relationships/image" Target="media/image35.emf"/><Relationship Id="rId65" Type="http://schemas.openxmlformats.org/officeDocument/2006/relationships/image" Target="media/image40.emf"/><Relationship Id="rId73" Type="http://schemas.openxmlformats.org/officeDocument/2006/relationships/image" Target="media/image48.emf"/><Relationship Id="rId78" Type="http://schemas.openxmlformats.org/officeDocument/2006/relationships/hyperlink" Target="http://www.recoftc.org" TargetMode="External"/><Relationship Id="rId81" Type="http://schemas.openxmlformats.org/officeDocument/2006/relationships/hyperlink" Target="http://www.redd-indonesia.org/" TargetMode="External"/><Relationship Id="rId86" Type="http://schemas.openxmlformats.org/officeDocument/2006/relationships/footer" Target="footer2.xml"/><Relationship Id="rId9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file:///D:\Comments%20to%20be%20addressed%20in%20RPP\Revised\Re-Submission\Final\Bangladesh%20R-PP%20(revised)_22April2014.docx" TargetMode="External"/><Relationship Id="rId18" Type="http://schemas.openxmlformats.org/officeDocument/2006/relationships/image" Target="media/image1.png"/><Relationship Id="rId39" Type="http://schemas.openxmlformats.org/officeDocument/2006/relationships/image" Target="media/image14.emf"/><Relationship Id="rId34" Type="http://schemas.openxmlformats.org/officeDocument/2006/relationships/image" Target="media/image9.emf"/><Relationship Id="rId50" Type="http://schemas.openxmlformats.org/officeDocument/2006/relationships/image" Target="media/image25.emf"/><Relationship Id="rId55" Type="http://schemas.openxmlformats.org/officeDocument/2006/relationships/image" Target="media/image30.emf"/><Relationship Id="rId76" Type="http://schemas.openxmlformats.org/officeDocument/2006/relationships/hyperlink" Target="http://www.forestcarbonasia.org" TargetMode="External"/><Relationship Id="rId7" Type="http://schemas.openxmlformats.org/officeDocument/2006/relationships/settings" Target="settings.xml"/><Relationship Id="rId71" Type="http://schemas.openxmlformats.org/officeDocument/2006/relationships/image" Target="media/image46.emf"/><Relationship Id="rId92" Type="http://schemas.openxmlformats.org/officeDocument/2006/relationships/footer" Target="footer3.xml"/><Relationship Id="rId2" Type="http://schemas.openxmlformats.org/officeDocument/2006/relationships/customXml" Target="../customXml/item2.xml"/><Relationship Id="rId29" Type="http://schemas.openxmlformats.org/officeDocument/2006/relationships/image" Target="media/image4.emf"/><Relationship Id="rId24" Type="http://schemas.openxmlformats.org/officeDocument/2006/relationships/diagramColors" Target="diagrams/colors1.xml"/><Relationship Id="rId40" Type="http://schemas.openxmlformats.org/officeDocument/2006/relationships/image" Target="media/image15.emf"/><Relationship Id="rId45" Type="http://schemas.openxmlformats.org/officeDocument/2006/relationships/image" Target="media/image20.emf"/><Relationship Id="rId66" Type="http://schemas.openxmlformats.org/officeDocument/2006/relationships/image" Target="media/image41.emf"/><Relationship Id="rId87" Type="http://schemas.openxmlformats.org/officeDocument/2006/relationships/hyperlink" Target="http://unfccc.int/files/meetings/cop_16/application/pdf/cop16_lca.pdf" TargetMode="External"/><Relationship Id="rId61" Type="http://schemas.openxmlformats.org/officeDocument/2006/relationships/image" Target="media/image36.emf"/><Relationship Id="rId82" Type="http://schemas.openxmlformats.org/officeDocument/2006/relationships/hyperlink" Target="http://www.vietnam-redd.org" TargetMode="External"/><Relationship Id="rId19" Type="http://schemas.openxmlformats.org/officeDocument/2006/relationships/image" Target="media/image2.gif"/><Relationship Id="rId14" Type="http://schemas.openxmlformats.org/officeDocument/2006/relationships/hyperlink" Target="file:///D:\Comments%20to%20be%20addressed%20in%20RPP\Revised\Re-Submission\Final\Bangladesh%20R-PP%20(revised)_22April2014.docx" TargetMode="External"/><Relationship Id="rId30" Type="http://schemas.openxmlformats.org/officeDocument/2006/relationships/image" Target="media/image5.emf"/><Relationship Id="rId35" Type="http://schemas.openxmlformats.org/officeDocument/2006/relationships/image" Target="media/image10.emf"/><Relationship Id="rId56" Type="http://schemas.openxmlformats.org/officeDocument/2006/relationships/image" Target="media/image31.png"/><Relationship Id="rId77" Type="http://schemas.openxmlformats.org/officeDocument/2006/relationships/hyperlink" Target="http://www.cifor.org"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unredd.net/index.php?option=com_docman&amp;task=doc_download&amp;gid=8717&amp;Itemid=53" TargetMode="External"/><Relationship Id="rId7" Type="http://schemas.openxmlformats.org/officeDocument/2006/relationships/hyperlink" Target="http://www.unredd.net/index.php?option=com_docman&amp;task=doc_download&amp;gid=10177&amp;Itemid=53" TargetMode="External"/><Relationship Id="rId2" Type="http://schemas.openxmlformats.org/officeDocument/2006/relationships/hyperlink" Target="http://www.unredd.net/index.php?option=com_docman&amp;task=doc_download&amp;gid=7047&amp;Itemid=53" TargetMode="External"/><Relationship Id="rId1" Type="http://schemas.openxmlformats.org/officeDocument/2006/relationships/hyperlink" Target="http://www.unredd.net/index.php?option=com_docman&amp;task=doc_download&amp;gid=11241&amp;Itemid=53" TargetMode="External"/><Relationship Id="rId6" Type="http://schemas.openxmlformats.org/officeDocument/2006/relationships/hyperlink" Target="http://www.forestcarbonasia.org" TargetMode="External"/><Relationship Id="rId5" Type="http://schemas.openxmlformats.org/officeDocument/2006/relationships/hyperlink" Target="http://www.theredddesk.org" TargetMode="External"/><Relationship Id="rId4" Type="http://schemas.openxmlformats.org/officeDocument/2006/relationships/hyperlink" Target="http://www.un-redd.org/RegionalActivities_GoREDDMessages/tabid/79199/Default.asp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64A025B-A617-474F-8720-E1B4875597B9}" type="doc">
      <dgm:prSet loTypeId="urn:microsoft.com/office/officeart/2005/8/layout/hierarchy2" loCatId="" qsTypeId="urn:microsoft.com/office/officeart/2005/8/quickstyle/simple4" qsCatId="simple" csTypeId="urn:microsoft.com/office/officeart/2005/8/colors/accent1_2" csCatId="accent1" phldr="1"/>
      <dgm:spPr/>
      <dgm:t>
        <a:bodyPr/>
        <a:lstStyle/>
        <a:p>
          <a:endParaRPr lang="en-US"/>
        </a:p>
      </dgm:t>
    </dgm:pt>
    <dgm:pt modelId="{72336559-228B-B74D-A3C7-1101D5C970EB}">
      <dgm:prSet phldrT="[Text]"/>
      <dgm:spPr/>
      <dgm:t>
        <a:bodyPr/>
        <a:lstStyle/>
        <a:p>
          <a:r>
            <a:rPr lang="en-US"/>
            <a:t>Ministry of Environment and Forests</a:t>
          </a:r>
        </a:p>
      </dgm:t>
    </dgm:pt>
    <dgm:pt modelId="{D93DF3D6-D7AF-E140-B986-B04431945978}" type="parTrans" cxnId="{6F99B8BB-B488-314B-812D-C7A714CC181E}">
      <dgm:prSet/>
      <dgm:spPr/>
      <dgm:t>
        <a:bodyPr/>
        <a:lstStyle/>
        <a:p>
          <a:endParaRPr lang="en-US"/>
        </a:p>
      </dgm:t>
    </dgm:pt>
    <dgm:pt modelId="{40D1403A-00A4-1D4E-A97F-FFCADBD041F6}" type="sibTrans" cxnId="{6F99B8BB-B488-314B-812D-C7A714CC181E}">
      <dgm:prSet/>
      <dgm:spPr/>
      <dgm:t>
        <a:bodyPr/>
        <a:lstStyle/>
        <a:p>
          <a:endParaRPr lang="en-US"/>
        </a:p>
      </dgm:t>
    </dgm:pt>
    <dgm:pt modelId="{F583358E-1EED-254D-8436-75B02D2CD5BC}">
      <dgm:prSet phldrT="[Text]"/>
      <dgm:spPr/>
      <dgm:t>
        <a:bodyPr/>
        <a:lstStyle/>
        <a:p>
          <a:r>
            <a:rPr lang="en-US"/>
            <a:t>National Environment Council</a:t>
          </a:r>
        </a:p>
      </dgm:t>
    </dgm:pt>
    <dgm:pt modelId="{FDC9D25D-06FC-614F-B5B0-1F50E9C6CBE9}" type="parTrans" cxnId="{6AA45718-E860-C147-BBA6-F940EDDE965F}">
      <dgm:prSet/>
      <dgm:spPr/>
      <dgm:t>
        <a:bodyPr/>
        <a:lstStyle/>
        <a:p>
          <a:endParaRPr lang="en-US"/>
        </a:p>
      </dgm:t>
    </dgm:pt>
    <dgm:pt modelId="{0E4A04AD-8A42-174D-80A5-C0DDC3C6784E}" type="sibTrans" cxnId="{6AA45718-E860-C147-BBA6-F940EDDE965F}">
      <dgm:prSet/>
      <dgm:spPr/>
      <dgm:t>
        <a:bodyPr/>
        <a:lstStyle/>
        <a:p>
          <a:endParaRPr lang="en-US"/>
        </a:p>
      </dgm:t>
    </dgm:pt>
    <dgm:pt modelId="{08BD1730-4E4F-BD41-9847-87E2CACD1E39}">
      <dgm:prSet phldrT="[Text]"/>
      <dgm:spPr/>
      <dgm:t>
        <a:bodyPr/>
        <a:lstStyle/>
        <a:p>
          <a:r>
            <a:rPr lang="en-US"/>
            <a:t>Climate Change Trust</a:t>
          </a:r>
        </a:p>
      </dgm:t>
    </dgm:pt>
    <dgm:pt modelId="{C3A8BADE-9120-7142-BB59-2C3981AD0B96}" type="parTrans" cxnId="{515A6133-822D-8F47-B99D-0EB477110C09}">
      <dgm:prSet/>
      <dgm:spPr/>
      <dgm:t>
        <a:bodyPr/>
        <a:lstStyle/>
        <a:p>
          <a:endParaRPr lang="en-US"/>
        </a:p>
      </dgm:t>
    </dgm:pt>
    <dgm:pt modelId="{BC72BF79-4CD7-754B-A216-F7B7C867F0B1}" type="sibTrans" cxnId="{515A6133-822D-8F47-B99D-0EB477110C09}">
      <dgm:prSet/>
      <dgm:spPr/>
      <dgm:t>
        <a:bodyPr/>
        <a:lstStyle/>
        <a:p>
          <a:endParaRPr lang="en-US"/>
        </a:p>
      </dgm:t>
    </dgm:pt>
    <dgm:pt modelId="{BF38E728-9C36-774B-A5B6-A657366ABFDE}">
      <dgm:prSet phldrT="[Text]"/>
      <dgm:spPr/>
      <dgm:t>
        <a:bodyPr/>
        <a:lstStyle/>
        <a:p>
          <a:r>
            <a:rPr lang="en-US"/>
            <a:t>Climate Change Negotiation Working Group</a:t>
          </a:r>
        </a:p>
      </dgm:t>
    </dgm:pt>
    <dgm:pt modelId="{28A8209C-D409-5644-AB41-89CF46ACC869}" type="parTrans" cxnId="{A7998CFC-C976-A14D-97E4-56F2B4096E9E}">
      <dgm:prSet/>
      <dgm:spPr/>
      <dgm:t>
        <a:bodyPr/>
        <a:lstStyle/>
        <a:p>
          <a:endParaRPr lang="en-US"/>
        </a:p>
      </dgm:t>
    </dgm:pt>
    <dgm:pt modelId="{07ED71E0-732E-E24E-BF88-B04E281980EC}" type="sibTrans" cxnId="{A7998CFC-C976-A14D-97E4-56F2B4096E9E}">
      <dgm:prSet/>
      <dgm:spPr/>
      <dgm:t>
        <a:bodyPr/>
        <a:lstStyle/>
        <a:p>
          <a:endParaRPr lang="en-US"/>
        </a:p>
      </dgm:t>
    </dgm:pt>
    <dgm:pt modelId="{F7E81CE0-AE8D-6146-9A7E-E31DB12C82F5}">
      <dgm:prSet phldrT="[Text]"/>
      <dgm:spPr/>
      <dgm:t>
        <a:bodyPr/>
        <a:lstStyle/>
        <a:p>
          <a:r>
            <a:rPr lang="en-US"/>
            <a:t>National Steering Commitee on Climate Change</a:t>
          </a:r>
        </a:p>
      </dgm:t>
    </dgm:pt>
    <dgm:pt modelId="{52CBDC6E-A7CF-A348-B005-71279907A345}" type="parTrans" cxnId="{34B1FDD3-C584-0247-B369-3BD90C1F38DB}">
      <dgm:prSet/>
      <dgm:spPr/>
      <dgm:t>
        <a:bodyPr/>
        <a:lstStyle/>
        <a:p>
          <a:endParaRPr lang="en-US"/>
        </a:p>
      </dgm:t>
    </dgm:pt>
    <dgm:pt modelId="{6F1D9D8A-EB75-EE47-8F33-F22A22A273AA}" type="sibTrans" cxnId="{34B1FDD3-C584-0247-B369-3BD90C1F38DB}">
      <dgm:prSet/>
      <dgm:spPr/>
      <dgm:t>
        <a:bodyPr/>
        <a:lstStyle/>
        <a:p>
          <a:endParaRPr lang="en-US"/>
        </a:p>
      </dgm:t>
    </dgm:pt>
    <dgm:pt modelId="{5E0B25F9-D990-D048-81FD-DFE48D0F40C4}">
      <dgm:prSet phldrT="[Text]"/>
      <dgm:spPr/>
      <dgm:t>
        <a:bodyPr/>
        <a:lstStyle/>
        <a:p>
          <a:r>
            <a:rPr lang="en-US"/>
            <a:t>Forest Department</a:t>
          </a:r>
        </a:p>
      </dgm:t>
    </dgm:pt>
    <dgm:pt modelId="{5AF67E04-944C-BF40-B027-54EE951B447A}" type="parTrans" cxnId="{8D8CC947-9179-EC4D-B42F-7179048A6454}">
      <dgm:prSet/>
      <dgm:spPr/>
      <dgm:t>
        <a:bodyPr/>
        <a:lstStyle/>
        <a:p>
          <a:endParaRPr lang="en-US"/>
        </a:p>
      </dgm:t>
    </dgm:pt>
    <dgm:pt modelId="{2859E6E4-EA18-994C-B8B9-31FF05D9D908}" type="sibTrans" cxnId="{8D8CC947-9179-EC4D-B42F-7179048A6454}">
      <dgm:prSet/>
      <dgm:spPr/>
      <dgm:t>
        <a:bodyPr/>
        <a:lstStyle/>
        <a:p>
          <a:endParaRPr lang="en-US"/>
        </a:p>
      </dgm:t>
    </dgm:pt>
    <dgm:pt modelId="{3A4243A5-7FB0-7343-8362-482E660E9EEB}">
      <dgm:prSet phldrT="[Text]"/>
      <dgm:spPr/>
      <dgm:t>
        <a:bodyPr/>
        <a:lstStyle/>
        <a:p>
          <a:r>
            <a:rPr lang="en-US"/>
            <a:t>Climate Change Cell</a:t>
          </a:r>
        </a:p>
      </dgm:t>
    </dgm:pt>
    <dgm:pt modelId="{465BE9EA-5AAD-E042-ADC6-21DD2A1F8E00}" type="parTrans" cxnId="{9AC77397-8B04-114D-AEE1-2836D6C918AD}">
      <dgm:prSet/>
      <dgm:spPr/>
      <dgm:t>
        <a:bodyPr/>
        <a:lstStyle/>
        <a:p>
          <a:endParaRPr lang="en-US"/>
        </a:p>
      </dgm:t>
    </dgm:pt>
    <dgm:pt modelId="{8C5E3092-4D1F-B64A-B103-AFFC2EAE8892}" type="sibTrans" cxnId="{9AC77397-8B04-114D-AEE1-2836D6C918AD}">
      <dgm:prSet/>
      <dgm:spPr/>
      <dgm:t>
        <a:bodyPr/>
        <a:lstStyle/>
        <a:p>
          <a:endParaRPr lang="en-US"/>
        </a:p>
      </dgm:t>
    </dgm:pt>
    <dgm:pt modelId="{476CA798-46FC-CF4D-9FF5-39658EEB032D}">
      <dgm:prSet phldrT="[Text]"/>
      <dgm:spPr/>
      <dgm:t>
        <a:bodyPr/>
        <a:lstStyle/>
        <a:p>
          <a:r>
            <a:rPr lang="en-US"/>
            <a:t>Department of Environnment</a:t>
          </a:r>
        </a:p>
      </dgm:t>
    </dgm:pt>
    <dgm:pt modelId="{08A7CDC9-C627-CB43-BC3F-6819AF5340C3}" type="parTrans" cxnId="{F00C060C-635C-5B42-A219-1BE6C841C429}">
      <dgm:prSet/>
      <dgm:spPr/>
      <dgm:t>
        <a:bodyPr/>
        <a:lstStyle/>
        <a:p>
          <a:endParaRPr lang="en-US"/>
        </a:p>
      </dgm:t>
    </dgm:pt>
    <dgm:pt modelId="{788FF506-5E7C-D94D-9985-8409FF9CFE1A}" type="sibTrans" cxnId="{F00C060C-635C-5B42-A219-1BE6C841C429}">
      <dgm:prSet/>
      <dgm:spPr/>
      <dgm:t>
        <a:bodyPr/>
        <a:lstStyle/>
        <a:p>
          <a:endParaRPr lang="en-US"/>
        </a:p>
      </dgm:t>
    </dgm:pt>
    <dgm:pt modelId="{258FBC87-0E29-8D43-B09C-CC7309F26FF7}" type="pres">
      <dgm:prSet presAssocID="{764A025B-A617-474F-8720-E1B4875597B9}" presName="diagram" presStyleCnt="0">
        <dgm:presLayoutVars>
          <dgm:chPref val="1"/>
          <dgm:dir/>
          <dgm:animOne val="branch"/>
          <dgm:animLvl val="lvl"/>
          <dgm:resizeHandles val="exact"/>
        </dgm:presLayoutVars>
      </dgm:prSet>
      <dgm:spPr/>
      <dgm:t>
        <a:bodyPr/>
        <a:lstStyle/>
        <a:p>
          <a:endParaRPr lang="en-US"/>
        </a:p>
      </dgm:t>
    </dgm:pt>
    <dgm:pt modelId="{DFB3E065-A83B-A14E-8833-BF0EA406A4D7}" type="pres">
      <dgm:prSet presAssocID="{72336559-228B-B74D-A3C7-1101D5C970EB}" presName="root1" presStyleCnt="0"/>
      <dgm:spPr/>
    </dgm:pt>
    <dgm:pt modelId="{CB46955E-739A-4B44-AFF6-7DC97B2A030F}" type="pres">
      <dgm:prSet presAssocID="{72336559-228B-B74D-A3C7-1101D5C970EB}" presName="LevelOneTextNode" presStyleLbl="node0" presStyleIdx="0" presStyleCnt="1">
        <dgm:presLayoutVars>
          <dgm:chPref val="3"/>
        </dgm:presLayoutVars>
      </dgm:prSet>
      <dgm:spPr/>
      <dgm:t>
        <a:bodyPr/>
        <a:lstStyle/>
        <a:p>
          <a:endParaRPr lang="en-US"/>
        </a:p>
      </dgm:t>
    </dgm:pt>
    <dgm:pt modelId="{0D5AE5BC-2BDD-2E43-B49C-348C46A80D01}" type="pres">
      <dgm:prSet presAssocID="{72336559-228B-B74D-A3C7-1101D5C970EB}" presName="level2hierChild" presStyleCnt="0"/>
      <dgm:spPr/>
    </dgm:pt>
    <dgm:pt modelId="{C9C7CE39-8235-984F-8C5F-9111F099C297}" type="pres">
      <dgm:prSet presAssocID="{C3A8BADE-9120-7142-BB59-2C3981AD0B96}" presName="conn2-1" presStyleLbl="parChTrans1D2" presStyleIdx="0" presStyleCnt="5"/>
      <dgm:spPr/>
      <dgm:t>
        <a:bodyPr/>
        <a:lstStyle/>
        <a:p>
          <a:endParaRPr lang="en-US"/>
        </a:p>
      </dgm:t>
    </dgm:pt>
    <dgm:pt modelId="{7A5E10F1-6AA4-3743-85D8-72DE6820E099}" type="pres">
      <dgm:prSet presAssocID="{C3A8BADE-9120-7142-BB59-2C3981AD0B96}" presName="connTx" presStyleLbl="parChTrans1D2" presStyleIdx="0" presStyleCnt="5"/>
      <dgm:spPr/>
      <dgm:t>
        <a:bodyPr/>
        <a:lstStyle/>
        <a:p>
          <a:endParaRPr lang="en-US"/>
        </a:p>
      </dgm:t>
    </dgm:pt>
    <dgm:pt modelId="{5F3D87A6-F695-524D-8F45-95348D94F52F}" type="pres">
      <dgm:prSet presAssocID="{08BD1730-4E4F-BD41-9847-87E2CACD1E39}" presName="root2" presStyleCnt="0"/>
      <dgm:spPr/>
    </dgm:pt>
    <dgm:pt modelId="{DA234ADD-ACF6-3E42-9BB6-A3CD8C735771}" type="pres">
      <dgm:prSet presAssocID="{08BD1730-4E4F-BD41-9847-87E2CACD1E39}" presName="LevelTwoTextNode" presStyleLbl="node2" presStyleIdx="0" presStyleCnt="5">
        <dgm:presLayoutVars>
          <dgm:chPref val="3"/>
        </dgm:presLayoutVars>
      </dgm:prSet>
      <dgm:spPr/>
      <dgm:t>
        <a:bodyPr/>
        <a:lstStyle/>
        <a:p>
          <a:endParaRPr lang="en-US"/>
        </a:p>
      </dgm:t>
    </dgm:pt>
    <dgm:pt modelId="{A121ECC6-B867-DA40-BF63-4DC15D119EA2}" type="pres">
      <dgm:prSet presAssocID="{08BD1730-4E4F-BD41-9847-87E2CACD1E39}" presName="level3hierChild" presStyleCnt="0"/>
      <dgm:spPr/>
    </dgm:pt>
    <dgm:pt modelId="{F0E563B2-D7CD-8E4D-8BB1-827AE0FD5B3C}" type="pres">
      <dgm:prSet presAssocID="{28A8209C-D409-5644-AB41-89CF46ACC869}" presName="conn2-1" presStyleLbl="parChTrans1D2" presStyleIdx="1" presStyleCnt="5"/>
      <dgm:spPr/>
      <dgm:t>
        <a:bodyPr/>
        <a:lstStyle/>
        <a:p>
          <a:endParaRPr lang="en-US"/>
        </a:p>
      </dgm:t>
    </dgm:pt>
    <dgm:pt modelId="{F9411377-D3AD-0642-BD01-8A6D907B542B}" type="pres">
      <dgm:prSet presAssocID="{28A8209C-D409-5644-AB41-89CF46ACC869}" presName="connTx" presStyleLbl="parChTrans1D2" presStyleIdx="1" presStyleCnt="5"/>
      <dgm:spPr/>
      <dgm:t>
        <a:bodyPr/>
        <a:lstStyle/>
        <a:p>
          <a:endParaRPr lang="en-US"/>
        </a:p>
      </dgm:t>
    </dgm:pt>
    <dgm:pt modelId="{840A0DE5-2538-2840-802D-B70F80C6B1F6}" type="pres">
      <dgm:prSet presAssocID="{BF38E728-9C36-774B-A5B6-A657366ABFDE}" presName="root2" presStyleCnt="0"/>
      <dgm:spPr/>
    </dgm:pt>
    <dgm:pt modelId="{1A89670A-B724-514A-8762-843003C0C6AB}" type="pres">
      <dgm:prSet presAssocID="{BF38E728-9C36-774B-A5B6-A657366ABFDE}" presName="LevelTwoTextNode" presStyleLbl="node2" presStyleIdx="1" presStyleCnt="5">
        <dgm:presLayoutVars>
          <dgm:chPref val="3"/>
        </dgm:presLayoutVars>
      </dgm:prSet>
      <dgm:spPr/>
      <dgm:t>
        <a:bodyPr/>
        <a:lstStyle/>
        <a:p>
          <a:endParaRPr lang="en-US"/>
        </a:p>
      </dgm:t>
    </dgm:pt>
    <dgm:pt modelId="{B8B61FB7-573D-0146-8940-9539CBBA51C9}" type="pres">
      <dgm:prSet presAssocID="{BF38E728-9C36-774B-A5B6-A657366ABFDE}" presName="level3hierChild" presStyleCnt="0"/>
      <dgm:spPr/>
    </dgm:pt>
    <dgm:pt modelId="{70A76F0A-8CB4-7F46-857D-A41E0241A541}" type="pres">
      <dgm:prSet presAssocID="{FDC9D25D-06FC-614F-B5B0-1F50E9C6CBE9}" presName="conn2-1" presStyleLbl="parChTrans1D2" presStyleIdx="2" presStyleCnt="5"/>
      <dgm:spPr/>
      <dgm:t>
        <a:bodyPr/>
        <a:lstStyle/>
        <a:p>
          <a:endParaRPr lang="en-US"/>
        </a:p>
      </dgm:t>
    </dgm:pt>
    <dgm:pt modelId="{066A59FE-8F57-F945-87C6-372919F0924C}" type="pres">
      <dgm:prSet presAssocID="{FDC9D25D-06FC-614F-B5B0-1F50E9C6CBE9}" presName="connTx" presStyleLbl="parChTrans1D2" presStyleIdx="2" presStyleCnt="5"/>
      <dgm:spPr/>
      <dgm:t>
        <a:bodyPr/>
        <a:lstStyle/>
        <a:p>
          <a:endParaRPr lang="en-US"/>
        </a:p>
      </dgm:t>
    </dgm:pt>
    <dgm:pt modelId="{31618452-FDE2-E049-AF8C-5C736D6AFBF3}" type="pres">
      <dgm:prSet presAssocID="{F583358E-1EED-254D-8436-75B02D2CD5BC}" presName="root2" presStyleCnt="0"/>
      <dgm:spPr/>
    </dgm:pt>
    <dgm:pt modelId="{2CDBDED9-CA0D-F048-A9F9-7FC64A00FE86}" type="pres">
      <dgm:prSet presAssocID="{F583358E-1EED-254D-8436-75B02D2CD5BC}" presName="LevelTwoTextNode" presStyleLbl="node2" presStyleIdx="2" presStyleCnt="5">
        <dgm:presLayoutVars>
          <dgm:chPref val="3"/>
        </dgm:presLayoutVars>
      </dgm:prSet>
      <dgm:spPr/>
      <dgm:t>
        <a:bodyPr/>
        <a:lstStyle/>
        <a:p>
          <a:endParaRPr lang="en-US"/>
        </a:p>
      </dgm:t>
    </dgm:pt>
    <dgm:pt modelId="{4A802C94-1F71-9849-AA5B-8502DEE8C661}" type="pres">
      <dgm:prSet presAssocID="{F583358E-1EED-254D-8436-75B02D2CD5BC}" presName="level3hierChild" presStyleCnt="0"/>
      <dgm:spPr/>
    </dgm:pt>
    <dgm:pt modelId="{A2E51CEC-70DF-074A-AB72-9D83547C2EE2}" type="pres">
      <dgm:prSet presAssocID="{52CBDC6E-A7CF-A348-B005-71279907A345}" presName="conn2-1" presStyleLbl="parChTrans1D3" presStyleIdx="0" presStyleCnt="2"/>
      <dgm:spPr/>
      <dgm:t>
        <a:bodyPr/>
        <a:lstStyle/>
        <a:p>
          <a:endParaRPr lang="en-US"/>
        </a:p>
      </dgm:t>
    </dgm:pt>
    <dgm:pt modelId="{803FFFF9-A18C-CE42-B22A-5419984D1810}" type="pres">
      <dgm:prSet presAssocID="{52CBDC6E-A7CF-A348-B005-71279907A345}" presName="connTx" presStyleLbl="parChTrans1D3" presStyleIdx="0" presStyleCnt="2"/>
      <dgm:spPr/>
      <dgm:t>
        <a:bodyPr/>
        <a:lstStyle/>
        <a:p>
          <a:endParaRPr lang="en-US"/>
        </a:p>
      </dgm:t>
    </dgm:pt>
    <dgm:pt modelId="{CDCD3C8D-8EC7-924F-98EA-D4E14DB7FFE8}" type="pres">
      <dgm:prSet presAssocID="{F7E81CE0-AE8D-6146-9A7E-E31DB12C82F5}" presName="root2" presStyleCnt="0"/>
      <dgm:spPr/>
    </dgm:pt>
    <dgm:pt modelId="{950D4D2D-8DAF-214F-B660-5889876404EB}" type="pres">
      <dgm:prSet presAssocID="{F7E81CE0-AE8D-6146-9A7E-E31DB12C82F5}" presName="LevelTwoTextNode" presStyleLbl="node3" presStyleIdx="0" presStyleCnt="2">
        <dgm:presLayoutVars>
          <dgm:chPref val="3"/>
        </dgm:presLayoutVars>
      </dgm:prSet>
      <dgm:spPr/>
      <dgm:t>
        <a:bodyPr/>
        <a:lstStyle/>
        <a:p>
          <a:endParaRPr lang="en-US"/>
        </a:p>
      </dgm:t>
    </dgm:pt>
    <dgm:pt modelId="{4FFEF444-8B04-A943-B8BD-2EA1EC77C4AF}" type="pres">
      <dgm:prSet presAssocID="{F7E81CE0-AE8D-6146-9A7E-E31DB12C82F5}" presName="level3hierChild" presStyleCnt="0"/>
      <dgm:spPr/>
    </dgm:pt>
    <dgm:pt modelId="{FF469F4D-63B0-414E-8005-D5EC653BBCB6}" type="pres">
      <dgm:prSet presAssocID="{08A7CDC9-C627-CB43-BC3F-6819AF5340C3}" presName="conn2-1" presStyleLbl="parChTrans1D2" presStyleIdx="3" presStyleCnt="5"/>
      <dgm:spPr/>
      <dgm:t>
        <a:bodyPr/>
        <a:lstStyle/>
        <a:p>
          <a:endParaRPr lang="en-US"/>
        </a:p>
      </dgm:t>
    </dgm:pt>
    <dgm:pt modelId="{85632B4A-CA46-FA43-8BEF-696797BB98F4}" type="pres">
      <dgm:prSet presAssocID="{08A7CDC9-C627-CB43-BC3F-6819AF5340C3}" presName="connTx" presStyleLbl="parChTrans1D2" presStyleIdx="3" presStyleCnt="5"/>
      <dgm:spPr/>
      <dgm:t>
        <a:bodyPr/>
        <a:lstStyle/>
        <a:p>
          <a:endParaRPr lang="en-US"/>
        </a:p>
      </dgm:t>
    </dgm:pt>
    <dgm:pt modelId="{19292939-AF8B-6C47-9388-7E63C88D7B62}" type="pres">
      <dgm:prSet presAssocID="{476CA798-46FC-CF4D-9FF5-39658EEB032D}" presName="root2" presStyleCnt="0"/>
      <dgm:spPr/>
    </dgm:pt>
    <dgm:pt modelId="{AF98F7C5-A55F-D747-97F7-89C077DEDFEB}" type="pres">
      <dgm:prSet presAssocID="{476CA798-46FC-CF4D-9FF5-39658EEB032D}" presName="LevelTwoTextNode" presStyleLbl="node2" presStyleIdx="3" presStyleCnt="5">
        <dgm:presLayoutVars>
          <dgm:chPref val="3"/>
        </dgm:presLayoutVars>
      </dgm:prSet>
      <dgm:spPr/>
      <dgm:t>
        <a:bodyPr/>
        <a:lstStyle/>
        <a:p>
          <a:endParaRPr lang="en-US"/>
        </a:p>
      </dgm:t>
    </dgm:pt>
    <dgm:pt modelId="{B28DD107-653E-6C46-9927-DFE0480507B1}" type="pres">
      <dgm:prSet presAssocID="{476CA798-46FC-CF4D-9FF5-39658EEB032D}" presName="level3hierChild" presStyleCnt="0"/>
      <dgm:spPr/>
    </dgm:pt>
    <dgm:pt modelId="{0C03328F-60E2-FF4B-82F7-ED025EF83ACF}" type="pres">
      <dgm:prSet presAssocID="{465BE9EA-5AAD-E042-ADC6-21DD2A1F8E00}" presName="conn2-1" presStyleLbl="parChTrans1D3" presStyleIdx="1" presStyleCnt="2"/>
      <dgm:spPr/>
      <dgm:t>
        <a:bodyPr/>
        <a:lstStyle/>
        <a:p>
          <a:endParaRPr lang="en-US"/>
        </a:p>
      </dgm:t>
    </dgm:pt>
    <dgm:pt modelId="{CAD10FC4-928F-8449-B860-4A5A655075D6}" type="pres">
      <dgm:prSet presAssocID="{465BE9EA-5AAD-E042-ADC6-21DD2A1F8E00}" presName="connTx" presStyleLbl="parChTrans1D3" presStyleIdx="1" presStyleCnt="2"/>
      <dgm:spPr/>
      <dgm:t>
        <a:bodyPr/>
        <a:lstStyle/>
        <a:p>
          <a:endParaRPr lang="en-US"/>
        </a:p>
      </dgm:t>
    </dgm:pt>
    <dgm:pt modelId="{969D7D49-7D54-5D4F-BB79-B66EFDDA3EB4}" type="pres">
      <dgm:prSet presAssocID="{3A4243A5-7FB0-7343-8362-482E660E9EEB}" presName="root2" presStyleCnt="0"/>
      <dgm:spPr/>
    </dgm:pt>
    <dgm:pt modelId="{779144B6-AE7E-1047-8A26-DA4CC8CE3085}" type="pres">
      <dgm:prSet presAssocID="{3A4243A5-7FB0-7343-8362-482E660E9EEB}" presName="LevelTwoTextNode" presStyleLbl="node3" presStyleIdx="1" presStyleCnt="2">
        <dgm:presLayoutVars>
          <dgm:chPref val="3"/>
        </dgm:presLayoutVars>
      </dgm:prSet>
      <dgm:spPr/>
      <dgm:t>
        <a:bodyPr/>
        <a:lstStyle/>
        <a:p>
          <a:endParaRPr lang="en-US"/>
        </a:p>
      </dgm:t>
    </dgm:pt>
    <dgm:pt modelId="{DC46C812-1FC9-F247-87FA-98D53748F7F1}" type="pres">
      <dgm:prSet presAssocID="{3A4243A5-7FB0-7343-8362-482E660E9EEB}" presName="level3hierChild" presStyleCnt="0"/>
      <dgm:spPr/>
    </dgm:pt>
    <dgm:pt modelId="{744C8D2D-A916-164A-A4A5-F160642CD838}" type="pres">
      <dgm:prSet presAssocID="{5AF67E04-944C-BF40-B027-54EE951B447A}" presName="conn2-1" presStyleLbl="parChTrans1D2" presStyleIdx="4" presStyleCnt="5"/>
      <dgm:spPr/>
      <dgm:t>
        <a:bodyPr/>
        <a:lstStyle/>
        <a:p>
          <a:endParaRPr lang="en-US"/>
        </a:p>
      </dgm:t>
    </dgm:pt>
    <dgm:pt modelId="{742D4014-4256-6342-B94D-78257A1245D7}" type="pres">
      <dgm:prSet presAssocID="{5AF67E04-944C-BF40-B027-54EE951B447A}" presName="connTx" presStyleLbl="parChTrans1D2" presStyleIdx="4" presStyleCnt="5"/>
      <dgm:spPr/>
      <dgm:t>
        <a:bodyPr/>
        <a:lstStyle/>
        <a:p>
          <a:endParaRPr lang="en-US"/>
        </a:p>
      </dgm:t>
    </dgm:pt>
    <dgm:pt modelId="{14082B69-4C50-8542-977F-792BA1B45E78}" type="pres">
      <dgm:prSet presAssocID="{5E0B25F9-D990-D048-81FD-DFE48D0F40C4}" presName="root2" presStyleCnt="0"/>
      <dgm:spPr/>
    </dgm:pt>
    <dgm:pt modelId="{2DC13E8C-BBE3-4040-A431-3F4AD55EDB63}" type="pres">
      <dgm:prSet presAssocID="{5E0B25F9-D990-D048-81FD-DFE48D0F40C4}" presName="LevelTwoTextNode" presStyleLbl="node2" presStyleIdx="4" presStyleCnt="5">
        <dgm:presLayoutVars>
          <dgm:chPref val="3"/>
        </dgm:presLayoutVars>
      </dgm:prSet>
      <dgm:spPr/>
      <dgm:t>
        <a:bodyPr/>
        <a:lstStyle/>
        <a:p>
          <a:endParaRPr lang="en-US"/>
        </a:p>
      </dgm:t>
    </dgm:pt>
    <dgm:pt modelId="{E6B3F4BA-332C-A842-99C1-D5A2D2CD8A39}" type="pres">
      <dgm:prSet presAssocID="{5E0B25F9-D990-D048-81FD-DFE48D0F40C4}" presName="level3hierChild" presStyleCnt="0"/>
      <dgm:spPr/>
    </dgm:pt>
  </dgm:ptLst>
  <dgm:cxnLst>
    <dgm:cxn modelId="{4B338A81-6199-4EC6-B6B6-29FBFB8BA73C}" type="presOf" srcId="{764A025B-A617-474F-8720-E1B4875597B9}" destId="{258FBC87-0E29-8D43-B09C-CC7309F26FF7}" srcOrd="0" destOrd="0" presId="urn:microsoft.com/office/officeart/2005/8/layout/hierarchy2"/>
    <dgm:cxn modelId="{598D4BA7-8771-4A6E-9672-3CBC8BCD2308}" type="presOf" srcId="{F583358E-1EED-254D-8436-75B02D2CD5BC}" destId="{2CDBDED9-CA0D-F048-A9F9-7FC64A00FE86}" srcOrd="0" destOrd="0" presId="urn:microsoft.com/office/officeart/2005/8/layout/hierarchy2"/>
    <dgm:cxn modelId="{DA1EB98F-7DA0-49F5-BD15-0E8A43A4632A}" type="presOf" srcId="{28A8209C-D409-5644-AB41-89CF46ACC869}" destId="{F9411377-D3AD-0642-BD01-8A6D907B542B}" srcOrd="1" destOrd="0" presId="urn:microsoft.com/office/officeart/2005/8/layout/hierarchy2"/>
    <dgm:cxn modelId="{91D95843-7584-4DE8-B234-BD6D3EE6DD5F}" type="presOf" srcId="{476CA798-46FC-CF4D-9FF5-39658EEB032D}" destId="{AF98F7C5-A55F-D747-97F7-89C077DEDFEB}" srcOrd="0" destOrd="0" presId="urn:microsoft.com/office/officeart/2005/8/layout/hierarchy2"/>
    <dgm:cxn modelId="{C5D8A6E7-39EF-4BDC-ADB2-D45D1560C7EB}" type="presOf" srcId="{C3A8BADE-9120-7142-BB59-2C3981AD0B96}" destId="{C9C7CE39-8235-984F-8C5F-9111F099C297}" srcOrd="0" destOrd="0" presId="urn:microsoft.com/office/officeart/2005/8/layout/hierarchy2"/>
    <dgm:cxn modelId="{A7998CFC-C976-A14D-97E4-56F2B4096E9E}" srcId="{72336559-228B-B74D-A3C7-1101D5C970EB}" destId="{BF38E728-9C36-774B-A5B6-A657366ABFDE}" srcOrd="1" destOrd="0" parTransId="{28A8209C-D409-5644-AB41-89CF46ACC869}" sibTransId="{07ED71E0-732E-E24E-BF88-B04E281980EC}"/>
    <dgm:cxn modelId="{E63DBA79-847C-4601-B18B-9AE4C734B317}" type="presOf" srcId="{F7E81CE0-AE8D-6146-9A7E-E31DB12C82F5}" destId="{950D4D2D-8DAF-214F-B660-5889876404EB}" srcOrd="0" destOrd="0" presId="urn:microsoft.com/office/officeart/2005/8/layout/hierarchy2"/>
    <dgm:cxn modelId="{482B5AB0-78B6-4216-97D6-E6338389D373}" type="presOf" srcId="{28A8209C-D409-5644-AB41-89CF46ACC869}" destId="{F0E563B2-D7CD-8E4D-8BB1-827AE0FD5B3C}" srcOrd="0" destOrd="0" presId="urn:microsoft.com/office/officeart/2005/8/layout/hierarchy2"/>
    <dgm:cxn modelId="{E7AD0D25-6082-4780-B2D4-312E1BBDF9D0}" type="presOf" srcId="{72336559-228B-B74D-A3C7-1101D5C970EB}" destId="{CB46955E-739A-4B44-AFF6-7DC97B2A030F}" srcOrd="0" destOrd="0" presId="urn:microsoft.com/office/officeart/2005/8/layout/hierarchy2"/>
    <dgm:cxn modelId="{95A8D8C3-4C3C-4C2E-BC91-74438B9F7BEF}" type="presOf" srcId="{465BE9EA-5AAD-E042-ADC6-21DD2A1F8E00}" destId="{CAD10FC4-928F-8449-B860-4A5A655075D6}" srcOrd="1" destOrd="0" presId="urn:microsoft.com/office/officeart/2005/8/layout/hierarchy2"/>
    <dgm:cxn modelId="{8D8CC947-9179-EC4D-B42F-7179048A6454}" srcId="{72336559-228B-B74D-A3C7-1101D5C970EB}" destId="{5E0B25F9-D990-D048-81FD-DFE48D0F40C4}" srcOrd="4" destOrd="0" parTransId="{5AF67E04-944C-BF40-B027-54EE951B447A}" sibTransId="{2859E6E4-EA18-994C-B8B9-31FF05D9D908}"/>
    <dgm:cxn modelId="{4ED3E5DF-764F-4180-918F-D4A5C87AE936}" type="presOf" srcId="{5AF67E04-944C-BF40-B027-54EE951B447A}" destId="{744C8D2D-A916-164A-A4A5-F160642CD838}" srcOrd="0" destOrd="0" presId="urn:microsoft.com/office/officeart/2005/8/layout/hierarchy2"/>
    <dgm:cxn modelId="{9AC77397-8B04-114D-AEE1-2836D6C918AD}" srcId="{476CA798-46FC-CF4D-9FF5-39658EEB032D}" destId="{3A4243A5-7FB0-7343-8362-482E660E9EEB}" srcOrd="0" destOrd="0" parTransId="{465BE9EA-5AAD-E042-ADC6-21DD2A1F8E00}" sibTransId="{8C5E3092-4D1F-B64A-B103-AFFC2EAE8892}"/>
    <dgm:cxn modelId="{515A6133-822D-8F47-B99D-0EB477110C09}" srcId="{72336559-228B-B74D-A3C7-1101D5C970EB}" destId="{08BD1730-4E4F-BD41-9847-87E2CACD1E39}" srcOrd="0" destOrd="0" parTransId="{C3A8BADE-9120-7142-BB59-2C3981AD0B96}" sibTransId="{BC72BF79-4CD7-754B-A216-F7B7C867F0B1}"/>
    <dgm:cxn modelId="{2DD963BE-26BF-4534-9EBD-F78CBA825DA0}" type="presOf" srcId="{465BE9EA-5AAD-E042-ADC6-21DD2A1F8E00}" destId="{0C03328F-60E2-FF4B-82F7-ED025EF83ACF}" srcOrd="0" destOrd="0" presId="urn:microsoft.com/office/officeart/2005/8/layout/hierarchy2"/>
    <dgm:cxn modelId="{93337820-4D94-4F5C-AEE1-32C2DB452635}" type="presOf" srcId="{FDC9D25D-06FC-614F-B5B0-1F50E9C6CBE9}" destId="{70A76F0A-8CB4-7F46-857D-A41E0241A541}" srcOrd="0" destOrd="0" presId="urn:microsoft.com/office/officeart/2005/8/layout/hierarchy2"/>
    <dgm:cxn modelId="{6AA45718-E860-C147-BBA6-F940EDDE965F}" srcId="{72336559-228B-B74D-A3C7-1101D5C970EB}" destId="{F583358E-1EED-254D-8436-75B02D2CD5BC}" srcOrd="2" destOrd="0" parTransId="{FDC9D25D-06FC-614F-B5B0-1F50E9C6CBE9}" sibTransId="{0E4A04AD-8A42-174D-80A5-C0DDC3C6784E}"/>
    <dgm:cxn modelId="{34B1FDD3-C584-0247-B369-3BD90C1F38DB}" srcId="{F583358E-1EED-254D-8436-75B02D2CD5BC}" destId="{F7E81CE0-AE8D-6146-9A7E-E31DB12C82F5}" srcOrd="0" destOrd="0" parTransId="{52CBDC6E-A7CF-A348-B005-71279907A345}" sibTransId="{6F1D9D8A-EB75-EE47-8F33-F22A22A273AA}"/>
    <dgm:cxn modelId="{0E3760A6-7307-4132-87B0-D85860C6DB76}" type="presOf" srcId="{08A7CDC9-C627-CB43-BC3F-6819AF5340C3}" destId="{85632B4A-CA46-FA43-8BEF-696797BB98F4}" srcOrd="1" destOrd="0" presId="urn:microsoft.com/office/officeart/2005/8/layout/hierarchy2"/>
    <dgm:cxn modelId="{8BB5B391-1DF1-4355-98E2-5E9F408E596B}" type="presOf" srcId="{FDC9D25D-06FC-614F-B5B0-1F50E9C6CBE9}" destId="{066A59FE-8F57-F945-87C6-372919F0924C}" srcOrd="1" destOrd="0" presId="urn:microsoft.com/office/officeart/2005/8/layout/hierarchy2"/>
    <dgm:cxn modelId="{32C36EF0-9672-41F3-B538-846A3F581F8D}" type="presOf" srcId="{C3A8BADE-9120-7142-BB59-2C3981AD0B96}" destId="{7A5E10F1-6AA4-3743-85D8-72DE6820E099}" srcOrd="1" destOrd="0" presId="urn:microsoft.com/office/officeart/2005/8/layout/hierarchy2"/>
    <dgm:cxn modelId="{E6B42C31-30B7-473A-A2A4-B3E97F2A12E9}" type="presOf" srcId="{3A4243A5-7FB0-7343-8362-482E660E9EEB}" destId="{779144B6-AE7E-1047-8A26-DA4CC8CE3085}" srcOrd="0" destOrd="0" presId="urn:microsoft.com/office/officeart/2005/8/layout/hierarchy2"/>
    <dgm:cxn modelId="{6E8DF7E2-B001-4B66-984C-8B393A41BF87}" type="presOf" srcId="{08BD1730-4E4F-BD41-9847-87E2CACD1E39}" destId="{DA234ADD-ACF6-3E42-9BB6-A3CD8C735771}" srcOrd="0" destOrd="0" presId="urn:microsoft.com/office/officeart/2005/8/layout/hierarchy2"/>
    <dgm:cxn modelId="{835EB29A-A5B3-4236-AF05-2D058D0F48E2}" type="presOf" srcId="{5AF67E04-944C-BF40-B027-54EE951B447A}" destId="{742D4014-4256-6342-B94D-78257A1245D7}" srcOrd="1" destOrd="0" presId="urn:microsoft.com/office/officeart/2005/8/layout/hierarchy2"/>
    <dgm:cxn modelId="{5C7B7D80-7C5F-403C-8271-0ACA1BA76914}" type="presOf" srcId="{52CBDC6E-A7CF-A348-B005-71279907A345}" destId="{803FFFF9-A18C-CE42-B22A-5419984D1810}" srcOrd="1" destOrd="0" presId="urn:microsoft.com/office/officeart/2005/8/layout/hierarchy2"/>
    <dgm:cxn modelId="{A6CC09D0-1EBF-4CEF-88FC-5404E2CAB414}" type="presOf" srcId="{08A7CDC9-C627-CB43-BC3F-6819AF5340C3}" destId="{FF469F4D-63B0-414E-8005-D5EC653BBCB6}" srcOrd="0" destOrd="0" presId="urn:microsoft.com/office/officeart/2005/8/layout/hierarchy2"/>
    <dgm:cxn modelId="{88857AA2-7CA1-4BBC-BA43-F5EFC83C2AE9}" type="presOf" srcId="{5E0B25F9-D990-D048-81FD-DFE48D0F40C4}" destId="{2DC13E8C-BBE3-4040-A431-3F4AD55EDB63}" srcOrd="0" destOrd="0" presId="urn:microsoft.com/office/officeart/2005/8/layout/hierarchy2"/>
    <dgm:cxn modelId="{6F99B8BB-B488-314B-812D-C7A714CC181E}" srcId="{764A025B-A617-474F-8720-E1B4875597B9}" destId="{72336559-228B-B74D-A3C7-1101D5C970EB}" srcOrd="0" destOrd="0" parTransId="{D93DF3D6-D7AF-E140-B986-B04431945978}" sibTransId="{40D1403A-00A4-1D4E-A97F-FFCADBD041F6}"/>
    <dgm:cxn modelId="{F046D2C4-82AC-4A5F-B285-F24B926E518F}" type="presOf" srcId="{BF38E728-9C36-774B-A5B6-A657366ABFDE}" destId="{1A89670A-B724-514A-8762-843003C0C6AB}" srcOrd="0" destOrd="0" presId="urn:microsoft.com/office/officeart/2005/8/layout/hierarchy2"/>
    <dgm:cxn modelId="{5644B462-A778-432C-BB20-9EE0EE012532}" type="presOf" srcId="{52CBDC6E-A7CF-A348-B005-71279907A345}" destId="{A2E51CEC-70DF-074A-AB72-9D83547C2EE2}" srcOrd="0" destOrd="0" presId="urn:microsoft.com/office/officeart/2005/8/layout/hierarchy2"/>
    <dgm:cxn modelId="{F00C060C-635C-5B42-A219-1BE6C841C429}" srcId="{72336559-228B-B74D-A3C7-1101D5C970EB}" destId="{476CA798-46FC-CF4D-9FF5-39658EEB032D}" srcOrd="3" destOrd="0" parTransId="{08A7CDC9-C627-CB43-BC3F-6819AF5340C3}" sibTransId="{788FF506-5E7C-D94D-9985-8409FF9CFE1A}"/>
    <dgm:cxn modelId="{B4A70E5D-50FD-4C77-B06D-50B67495CE42}" type="presParOf" srcId="{258FBC87-0E29-8D43-B09C-CC7309F26FF7}" destId="{DFB3E065-A83B-A14E-8833-BF0EA406A4D7}" srcOrd="0" destOrd="0" presId="urn:microsoft.com/office/officeart/2005/8/layout/hierarchy2"/>
    <dgm:cxn modelId="{7DA8F4BD-DC3B-42BD-80C9-FC417B35612E}" type="presParOf" srcId="{DFB3E065-A83B-A14E-8833-BF0EA406A4D7}" destId="{CB46955E-739A-4B44-AFF6-7DC97B2A030F}" srcOrd="0" destOrd="0" presId="urn:microsoft.com/office/officeart/2005/8/layout/hierarchy2"/>
    <dgm:cxn modelId="{B021C02F-1460-415D-AB8C-B21E6C79BB64}" type="presParOf" srcId="{DFB3E065-A83B-A14E-8833-BF0EA406A4D7}" destId="{0D5AE5BC-2BDD-2E43-B49C-348C46A80D01}" srcOrd="1" destOrd="0" presId="urn:microsoft.com/office/officeart/2005/8/layout/hierarchy2"/>
    <dgm:cxn modelId="{BB15469C-7979-45F1-8AD0-E1A2871C5499}" type="presParOf" srcId="{0D5AE5BC-2BDD-2E43-B49C-348C46A80D01}" destId="{C9C7CE39-8235-984F-8C5F-9111F099C297}" srcOrd="0" destOrd="0" presId="urn:microsoft.com/office/officeart/2005/8/layout/hierarchy2"/>
    <dgm:cxn modelId="{BCD45061-9E05-4AF8-ABA0-7DA2C628E8B8}" type="presParOf" srcId="{C9C7CE39-8235-984F-8C5F-9111F099C297}" destId="{7A5E10F1-6AA4-3743-85D8-72DE6820E099}" srcOrd="0" destOrd="0" presId="urn:microsoft.com/office/officeart/2005/8/layout/hierarchy2"/>
    <dgm:cxn modelId="{27984B61-0EE2-4C56-BA86-18E33E4D24BD}" type="presParOf" srcId="{0D5AE5BC-2BDD-2E43-B49C-348C46A80D01}" destId="{5F3D87A6-F695-524D-8F45-95348D94F52F}" srcOrd="1" destOrd="0" presId="urn:microsoft.com/office/officeart/2005/8/layout/hierarchy2"/>
    <dgm:cxn modelId="{BF3DF2C2-35B5-435E-A8EF-829A79CC7ECE}" type="presParOf" srcId="{5F3D87A6-F695-524D-8F45-95348D94F52F}" destId="{DA234ADD-ACF6-3E42-9BB6-A3CD8C735771}" srcOrd="0" destOrd="0" presId="urn:microsoft.com/office/officeart/2005/8/layout/hierarchy2"/>
    <dgm:cxn modelId="{0D46F6EE-6602-4217-BFA1-8F6F0567EA51}" type="presParOf" srcId="{5F3D87A6-F695-524D-8F45-95348D94F52F}" destId="{A121ECC6-B867-DA40-BF63-4DC15D119EA2}" srcOrd="1" destOrd="0" presId="urn:microsoft.com/office/officeart/2005/8/layout/hierarchy2"/>
    <dgm:cxn modelId="{19BEDDAB-B014-4A9C-A66E-4C7C47794856}" type="presParOf" srcId="{0D5AE5BC-2BDD-2E43-B49C-348C46A80D01}" destId="{F0E563B2-D7CD-8E4D-8BB1-827AE0FD5B3C}" srcOrd="2" destOrd="0" presId="urn:microsoft.com/office/officeart/2005/8/layout/hierarchy2"/>
    <dgm:cxn modelId="{262C9F5A-7D89-4F73-8C75-D95FBD48D7E1}" type="presParOf" srcId="{F0E563B2-D7CD-8E4D-8BB1-827AE0FD5B3C}" destId="{F9411377-D3AD-0642-BD01-8A6D907B542B}" srcOrd="0" destOrd="0" presId="urn:microsoft.com/office/officeart/2005/8/layout/hierarchy2"/>
    <dgm:cxn modelId="{709CA40B-E78D-47BF-A75C-B0EF6CF47853}" type="presParOf" srcId="{0D5AE5BC-2BDD-2E43-B49C-348C46A80D01}" destId="{840A0DE5-2538-2840-802D-B70F80C6B1F6}" srcOrd="3" destOrd="0" presId="urn:microsoft.com/office/officeart/2005/8/layout/hierarchy2"/>
    <dgm:cxn modelId="{F1A4855C-92CC-419A-A2A7-01D60EA59F4D}" type="presParOf" srcId="{840A0DE5-2538-2840-802D-B70F80C6B1F6}" destId="{1A89670A-B724-514A-8762-843003C0C6AB}" srcOrd="0" destOrd="0" presId="urn:microsoft.com/office/officeart/2005/8/layout/hierarchy2"/>
    <dgm:cxn modelId="{CA8B4458-8976-40E0-9947-545990E94E0D}" type="presParOf" srcId="{840A0DE5-2538-2840-802D-B70F80C6B1F6}" destId="{B8B61FB7-573D-0146-8940-9539CBBA51C9}" srcOrd="1" destOrd="0" presId="urn:microsoft.com/office/officeart/2005/8/layout/hierarchy2"/>
    <dgm:cxn modelId="{791A2340-40DD-4E06-8FA9-7B739027B8D6}" type="presParOf" srcId="{0D5AE5BC-2BDD-2E43-B49C-348C46A80D01}" destId="{70A76F0A-8CB4-7F46-857D-A41E0241A541}" srcOrd="4" destOrd="0" presId="urn:microsoft.com/office/officeart/2005/8/layout/hierarchy2"/>
    <dgm:cxn modelId="{E769293F-5BBC-4679-AA4F-C0B3F151E1D8}" type="presParOf" srcId="{70A76F0A-8CB4-7F46-857D-A41E0241A541}" destId="{066A59FE-8F57-F945-87C6-372919F0924C}" srcOrd="0" destOrd="0" presId="urn:microsoft.com/office/officeart/2005/8/layout/hierarchy2"/>
    <dgm:cxn modelId="{2DDD512E-8968-4341-B015-99FE30833997}" type="presParOf" srcId="{0D5AE5BC-2BDD-2E43-B49C-348C46A80D01}" destId="{31618452-FDE2-E049-AF8C-5C736D6AFBF3}" srcOrd="5" destOrd="0" presId="urn:microsoft.com/office/officeart/2005/8/layout/hierarchy2"/>
    <dgm:cxn modelId="{E92DAB75-721C-4B3F-90B8-5601082B67EB}" type="presParOf" srcId="{31618452-FDE2-E049-AF8C-5C736D6AFBF3}" destId="{2CDBDED9-CA0D-F048-A9F9-7FC64A00FE86}" srcOrd="0" destOrd="0" presId="urn:microsoft.com/office/officeart/2005/8/layout/hierarchy2"/>
    <dgm:cxn modelId="{D039077F-5562-414A-8056-4198B10A9067}" type="presParOf" srcId="{31618452-FDE2-E049-AF8C-5C736D6AFBF3}" destId="{4A802C94-1F71-9849-AA5B-8502DEE8C661}" srcOrd="1" destOrd="0" presId="urn:microsoft.com/office/officeart/2005/8/layout/hierarchy2"/>
    <dgm:cxn modelId="{51C07AC7-9A4B-49B1-A1DF-53D7DEF371CB}" type="presParOf" srcId="{4A802C94-1F71-9849-AA5B-8502DEE8C661}" destId="{A2E51CEC-70DF-074A-AB72-9D83547C2EE2}" srcOrd="0" destOrd="0" presId="urn:microsoft.com/office/officeart/2005/8/layout/hierarchy2"/>
    <dgm:cxn modelId="{D66BE98C-DFAC-420F-9419-26CB5C2E1D0D}" type="presParOf" srcId="{A2E51CEC-70DF-074A-AB72-9D83547C2EE2}" destId="{803FFFF9-A18C-CE42-B22A-5419984D1810}" srcOrd="0" destOrd="0" presId="urn:microsoft.com/office/officeart/2005/8/layout/hierarchy2"/>
    <dgm:cxn modelId="{8B76953E-5E85-46E3-9975-A1AA5EFB099C}" type="presParOf" srcId="{4A802C94-1F71-9849-AA5B-8502DEE8C661}" destId="{CDCD3C8D-8EC7-924F-98EA-D4E14DB7FFE8}" srcOrd="1" destOrd="0" presId="urn:microsoft.com/office/officeart/2005/8/layout/hierarchy2"/>
    <dgm:cxn modelId="{921F99DC-9E1C-452E-9A4A-B76BE02FD41A}" type="presParOf" srcId="{CDCD3C8D-8EC7-924F-98EA-D4E14DB7FFE8}" destId="{950D4D2D-8DAF-214F-B660-5889876404EB}" srcOrd="0" destOrd="0" presId="urn:microsoft.com/office/officeart/2005/8/layout/hierarchy2"/>
    <dgm:cxn modelId="{DF233506-D39D-4BD8-A443-2CC7E0ED5E55}" type="presParOf" srcId="{CDCD3C8D-8EC7-924F-98EA-D4E14DB7FFE8}" destId="{4FFEF444-8B04-A943-B8BD-2EA1EC77C4AF}" srcOrd="1" destOrd="0" presId="urn:microsoft.com/office/officeart/2005/8/layout/hierarchy2"/>
    <dgm:cxn modelId="{F1024184-CB8E-47BD-B60E-8346C2A2AD69}" type="presParOf" srcId="{0D5AE5BC-2BDD-2E43-B49C-348C46A80D01}" destId="{FF469F4D-63B0-414E-8005-D5EC653BBCB6}" srcOrd="6" destOrd="0" presId="urn:microsoft.com/office/officeart/2005/8/layout/hierarchy2"/>
    <dgm:cxn modelId="{44F2328E-C45C-480D-A4E5-3229044F90CF}" type="presParOf" srcId="{FF469F4D-63B0-414E-8005-D5EC653BBCB6}" destId="{85632B4A-CA46-FA43-8BEF-696797BB98F4}" srcOrd="0" destOrd="0" presId="urn:microsoft.com/office/officeart/2005/8/layout/hierarchy2"/>
    <dgm:cxn modelId="{C7F3C80A-CC8B-4EC9-95B3-75412902C345}" type="presParOf" srcId="{0D5AE5BC-2BDD-2E43-B49C-348C46A80D01}" destId="{19292939-AF8B-6C47-9388-7E63C88D7B62}" srcOrd="7" destOrd="0" presId="urn:microsoft.com/office/officeart/2005/8/layout/hierarchy2"/>
    <dgm:cxn modelId="{783A4441-F113-4673-8923-D7F052C6C854}" type="presParOf" srcId="{19292939-AF8B-6C47-9388-7E63C88D7B62}" destId="{AF98F7C5-A55F-D747-97F7-89C077DEDFEB}" srcOrd="0" destOrd="0" presId="urn:microsoft.com/office/officeart/2005/8/layout/hierarchy2"/>
    <dgm:cxn modelId="{00F9D4CE-2397-4223-87AF-29CFEC33DE14}" type="presParOf" srcId="{19292939-AF8B-6C47-9388-7E63C88D7B62}" destId="{B28DD107-653E-6C46-9927-DFE0480507B1}" srcOrd="1" destOrd="0" presId="urn:microsoft.com/office/officeart/2005/8/layout/hierarchy2"/>
    <dgm:cxn modelId="{8ECE4E52-B272-4912-A789-418A4898A997}" type="presParOf" srcId="{B28DD107-653E-6C46-9927-DFE0480507B1}" destId="{0C03328F-60E2-FF4B-82F7-ED025EF83ACF}" srcOrd="0" destOrd="0" presId="urn:microsoft.com/office/officeart/2005/8/layout/hierarchy2"/>
    <dgm:cxn modelId="{FE74B712-C50E-4F19-8B1E-F1B31C048709}" type="presParOf" srcId="{0C03328F-60E2-FF4B-82F7-ED025EF83ACF}" destId="{CAD10FC4-928F-8449-B860-4A5A655075D6}" srcOrd="0" destOrd="0" presId="urn:microsoft.com/office/officeart/2005/8/layout/hierarchy2"/>
    <dgm:cxn modelId="{C5857A43-E2A1-4F81-86A7-80CD2BEE02A9}" type="presParOf" srcId="{B28DD107-653E-6C46-9927-DFE0480507B1}" destId="{969D7D49-7D54-5D4F-BB79-B66EFDDA3EB4}" srcOrd="1" destOrd="0" presId="urn:microsoft.com/office/officeart/2005/8/layout/hierarchy2"/>
    <dgm:cxn modelId="{60E6B9BE-64E4-49A9-95CF-7F6A5E6BF303}" type="presParOf" srcId="{969D7D49-7D54-5D4F-BB79-B66EFDDA3EB4}" destId="{779144B6-AE7E-1047-8A26-DA4CC8CE3085}" srcOrd="0" destOrd="0" presId="urn:microsoft.com/office/officeart/2005/8/layout/hierarchy2"/>
    <dgm:cxn modelId="{6C7879A9-BDFF-40AE-AB72-E29041508EDE}" type="presParOf" srcId="{969D7D49-7D54-5D4F-BB79-B66EFDDA3EB4}" destId="{DC46C812-1FC9-F247-87FA-98D53748F7F1}" srcOrd="1" destOrd="0" presId="urn:microsoft.com/office/officeart/2005/8/layout/hierarchy2"/>
    <dgm:cxn modelId="{59822D93-9115-4C00-8D16-9855134E9EF1}" type="presParOf" srcId="{0D5AE5BC-2BDD-2E43-B49C-348C46A80D01}" destId="{744C8D2D-A916-164A-A4A5-F160642CD838}" srcOrd="8" destOrd="0" presId="urn:microsoft.com/office/officeart/2005/8/layout/hierarchy2"/>
    <dgm:cxn modelId="{716D8722-288E-45DB-927B-3A09B11AD15B}" type="presParOf" srcId="{744C8D2D-A916-164A-A4A5-F160642CD838}" destId="{742D4014-4256-6342-B94D-78257A1245D7}" srcOrd="0" destOrd="0" presId="urn:microsoft.com/office/officeart/2005/8/layout/hierarchy2"/>
    <dgm:cxn modelId="{C3145B7C-7CA3-4329-AA25-11821285DD3D}" type="presParOf" srcId="{0D5AE5BC-2BDD-2E43-B49C-348C46A80D01}" destId="{14082B69-4C50-8542-977F-792BA1B45E78}" srcOrd="9" destOrd="0" presId="urn:microsoft.com/office/officeart/2005/8/layout/hierarchy2"/>
    <dgm:cxn modelId="{A9C0CC0C-B388-4F56-ADA4-9EB545EFC896}" type="presParOf" srcId="{14082B69-4C50-8542-977F-792BA1B45E78}" destId="{2DC13E8C-BBE3-4040-A431-3F4AD55EDB63}" srcOrd="0" destOrd="0" presId="urn:microsoft.com/office/officeart/2005/8/layout/hierarchy2"/>
    <dgm:cxn modelId="{308949C0-0E59-46AB-9B0A-4A401D318F46}" type="presParOf" srcId="{14082B69-4C50-8542-977F-792BA1B45E78}" destId="{E6B3F4BA-332C-A842-99C1-D5A2D2CD8A39}" srcOrd="1" destOrd="0" presId="urn:microsoft.com/office/officeart/2005/8/layout/hierarchy2"/>
  </dgm:cxnLst>
  <dgm:bg/>
  <dgm:whole>
    <a:ln>
      <a:solidFill>
        <a:schemeClr val="tx1"/>
      </a:solidFill>
    </a:ln>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B46955E-739A-4B44-AFF6-7DC97B2A030F}">
      <dsp:nvSpPr>
        <dsp:cNvPr id="0" name=""/>
        <dsp:cNvSpPr/>
      </dsp:nvSpPr>
      <dsp:spPr>
        <a:xfrm>
          <a:off x="572772" y="1314617"/>
          <a:ext cx="1142330" cy="57116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Ministry of Environment and Forests</a:t>
          </a:r>
        </a:p>
      </dsp:txBody>
      <dsp:txXfrm>
        <a:off x="589501" y="1331346"/>
        <a:ext cx="1108872" cy="537707"/>
      </dsp:txXfrm>
    </dsp:sp>
    <dsp:sp modelId="{C9C7CE39-8235-984F-8C5F-9111F099C297}">
      <dsp:nvSpPr>
        <dsp:cNvPr id="0" name=""/>
        <dsp:cNvSpPr/>
      </dsp:nvSpPr>
      <dsp:spPr>
        <a:xfrm rot="17350740">
          <a:off x="1248129" y="927298"/>
          <a:ext cx="1390877" cy="32124"/>
        </a:xfrm>
        <a:custGeom>
          <a:avLst/>
          <a:gdLst/>
          <a:ahLst/>
          <a:cxnLst/>
          <a:rect l="0" t="0" r="0" b="0"/>
          <a:pathLst>
            <a:path>
              <a:moveTo>
                <a:pt x="0" y="16062"/>
              </a:moveTo>
              <a:lnTo>
                <a:pt x="1390877" y="16062"/>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908796" y="908588"/>
        <a:ext cx="69543" cy="69543"/>
      </dsp:txXfrm>
    </dsp:sp>
    <dsp:sp modelId="{DA234ADD-ACF6-3E42-9BB6-A3CD8C735771}">
      <dsp:nvSpPr>
        <dsp:cNvPr id="0" name=""/>
        <dsp:cNvSpPr/>
      </dsp:nvSpPr>
      <dsp:spPr>
        <a:xfrm>
          <a:off x="2172034" y="937"/>
          <a:ext cx="1142330" cy="57116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Climate Change Trust</a:t>
          </a:r>
        </a:p>
      </dsp:txBody>
      <dsp:txXfrm>
        <a:off x="2188763" y="17666"/>
        <a:ext cx="1108872" cy="537707"/>
      </dsp:txXfrm>
    </dsp:sp>
    <dsp:sp modelId="{F0E563B2-D7CD-8E4D-8BB1-827AE0FD5B3C}">
      <dsp:nvSpPr>
        <dsp:cNvPr id="0" name=""/>
        <dsp:cNvSpPr/>
      </dsp:nvSpPr>
      <dsp:spPr>
        <a:xfrm rot="18289469">
          <a:off x="1543498" y="1255718"/>
          <a:ext cx="800140" cy="32124"/>
        </a:xfrm>
        <a:custGeom>
          <a:avLst/>
          <a:gdLst/>
          <a:ahLst/>
          <a:cxnLst/>
          <a:rect l="0" t="0" r="0" b="0"/>
          <a:pathLst>
            <a:path>
              <a:moveTo>
                <a:pt x="0" y="16062"/>
              </a:moveTo>
              <a:lnTo>
                <a:pt x="800140" y="16062"/>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923565" y="1251776"/>
        <a:ext cx="40007" cy="40007"/>
      </dsp:txXfrm>
    </dsp:sp>
    <dsp:sp modelId="{1A89670A-B724-514A-8762-843003C0C6AB}">
      <dsp:nvSpPr>
        <dsp:cNvPr id="0" name=""/>
        <dsp:cNvSpPr/>
      </dsp:nvSpPr>
      <dsp:spPr>
        <a:xfrm>
          <a:off x="2172034" y="657777"/>
          <a:ext cx="1142330" cy="57116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Climate Change Negotiation Working Group</a:t>
          </a:r>
        </a:p>
      </dsp:txBody>
      <dsp:txXfrm>
        <a:off x="2188763" y="674506"/>
        <a:ext cx="1108872" cy="537707"/>
      </dsp:txXfrm>
    </dsp:sp>
    <dsp:sp modelId="{70A76F0A-8CB4-7F46-857D-A41E0241A541}">
      <dsp:nvSpPr>
        <dsp:cNvPr id="0" name=""/>
        <dsp:cNvSpPr/>
      </dsp:nvSpPr>
      <dsp:spPr>
        <a:xfrm>
          <a:off x="1715102" y="1584137"/>
          <a:ext cx="456932" cy="32124"/>
        </a:xfrm>
        <a:custGeom>
          <a:avLst/>
          <a:gdLst/>
          <a:ahLst/>
          <a:cxnLst/>
          <a:rect l="0" t="0" r="0" b="0"/>
          <a:pathLst>
            <a:path>
              <a:moveTo>
                <a:pt x="0" y="16062"/>
              </a:moveTo>
              <a:lnTo>
                <a:pt x="456932" y="16062"/>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932145" y="1588776"/>
        <a:ext cx="22846" cy="22846"/>
      </dsp:txXfrm>
    </dsp:sp>
    <dsp:sp modelId="{2CDBDED9-CA0D-F048-A9F9-7FC64A00FE86}">
      <dsp:nvSpPr>
        <dsp:cNvPr id="0" name=""/>
        <dsp:cNvSpPr/>
      </dsp:nvSpPr>
      <dsp:spPr>
        <a:xfrm>
          <a:off x="2172034" y="1314617"/>
          <a:ext cx="1142330" cy="57116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National Environment Council</a:t>
          </a:r>
        </a:p>
      </dsp:txBody>
      <dsp:txXfrm>
        <a:off x="2188763" y="1331346"/>
        <a:ext cx="1108872" cy="537707"/>
      </dsp:txXfrm>
    </dsp:sp>
    <dsp:sp modelId="{A2E51CEC-70DF-074A-AB72-9D83547C2EE2}">
      <dsp:nvSpPr>
        <dsp:cNvPr id="0" name=""/>
        <dsp:cNvSpPr/>
      </dsp:nvSpPr>
      <dsp:spPr>
        <a:xfrm>
          <a:off x="3314365" y="1584137"/>
          <a:ext cx="456932" cy="32124"/>
        </a:xfrm>
        <a:custGeom>
          <a:avLst/>
          <a:gdLst/>
          <a:ahLst/>
          <a:cxnLst/>
          <a:rect l="0" t="0" r="0" b="0"/>
          <a:pathLst>
            <a:path>
              <a:moveTo>
                <a:pt x="0" y="16062"/>
              </a:moveTo>
              <a:lnTo>
                <a:pt x="456932" y="16062"/>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3531407" y="1588776"/>
        <a:ext cx="22846" cy="22846"/>
      </dsp:txXfrm>
    </dsp:sp>
    <dsp:sp modelId="{950D4D2D-8DAF-214F-B660-5889876404EB}">
      <dsp:nvSpPr>
        <dsp:cNvPr id="0" name=""/>
        <dsp:cNvSpPr/>
      </dsp:nvSpPr>
      <dsp:spPr>
        <a:xfrm>
          <a:off x="3771297" y="1314617"/>
          <a:ext cx="1142330" cy="57116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National Steering Commitee on Climate Change</a:t>
          </a:r>
        </a:p>
      </dsp:txBody>
      <dsp:txXfrm>
        <a:off x="3788026" y="1331346"/>
        <a:ext cx="1108872" cy="537707"/>
      </dsp:txXfrm>
    </dsp:sp>
    <dsp:sp modelId="{FF469F4D-63B0-414E-8005-D5EC653BBCB6}">
      <dsp:nvSpPr>
        <dsp:cNvPr id="0" name=""/>
        <dsp:cNvSpPr/>
      </dsp:nvSpPr>
      <dsp:spPr>
        <a:xfrm rot="3310531">
          <a:off x="1543498" y="1912557"/>
          <a:ext cx="800140" cy="32124"/>
        </a:xfrm>
        <a:custGeom>
          <a:avLst/>
          <a:gdLst/>
          <a:ahLst/>
          <a:cxnLst/>
          <a:rect l="0" t="0" r="0" b="0"/>
          <a:pathLst>
            <a:path>
              <a:moveTo>
                <a:pt x="0" y="16062"/>
              </a:moveTo>
              <a:lnTo>
                <a:pt x="800140" y="16062"/>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923565" y="1908616"/>
        <a:ext cx="40007" cy="40007"/>
      </dsp:txXfrm>
    </dsp:sp>
    <dsp:sp modelId="{AF98F7C5-A55F-D747-97F7-89C077DEDFEB}">
      <dsp:nvSpPr>
        <dsp:cNvPr id="0" name=""/>
        <dsp:cNvSpPr/>
      </dsp:nvSpPr>
      <dsp:spPr>
        <a:xfrm>
          <a:off x="2172034" y="1971457"/>
          <a:ext cx="1142330" cy="57116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Department of Environnment</a:t>
          </a:r>
        </a:p>
      </dsp:txBody>
      <dsp:txXfrm>
        <a:off x="2188763" y="1988186"/>
        <a:ext cx="1108872" cy="537707"/>
      </dsp:txXfrm>
    </dsp:sp>
    <dsp:sp modelId="{0C03328F-60E2-FF4B-82F7-ED025EF83ACF}">
      <dsp:nvSpPr>
        <dsp:cNvPr id="0" name=""/>
        <dsp:cNvSpPr/>
      </dsp:nvSpPr>
      <dsp:spPr>
        <a:xfrm>
          <a:off x="3314365" y="2240977"/>
          <a:ext cx="456932" cy="32124"/>
        </a:xfrm>
        <a:custGeom>
          <a:avLst/>
          <a:gdLst/>
          <a:ahLst/>
          <a:cxnLst/>
          <a:rect l="0" t="0" r="0" b="0"/>
          <a:pathLst>
            <a:path>
              <a:moveTo>
                <a:pt x="0" y="16062"/>
              </a:moveTo>
              <a:lnTo>
                <a:pt x="456932" y="16062"/>
              </a:lnTo>
            </a:path>
          </a:pathLst>
        </a:custGeom>
        <a:noFill/>
        <a:ln w="9525" cap="flat" cmpd="sng" algn="ctr">
          <a:solidFill>
            <a:schemeClr val="accent1">
              <a:shade val="8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3531407" y="2245616"/>
        <a:ext cx="22846" cy="22846"/>
      </dsp:txXfrm>
    </dsp:sp>
    <dsp:sp modelId="{779144B6-AE7E-1047-8A26-DA4CC8CE3085}">
      <dsp:nvSpPr>
        <dsp:cNvPr id="0" name=""/>
        <dsp:cNvSpPr/>
      </dsp:nvSpPr>
      <dsp:spPr>
        <a:xfrm>
          <a:off x="3771297" y="1971457"/>
          <a:ext cx="1142330" cy="57116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Climate Change Cell</a:t>
          </a:r>
        </a:p>
      </dsp:txBody>
      <dsp:txXfrm>
        <a:off x="3788026" y="1988186"/>
        <a:ext cx="1108872" cy="537707"/>
      </dsp:txXfrm>
    </dsp:sp>
    <dsp:sp modelId="{744C8D2D-A916-164A-A4A5-F160642CD838}">
      <dsp:nvSpPr>
        <dsp:cNvPr id="0" name=""/>
        <dsp:cNvSpPr/>
      </dsp:nvSpPr>
      <dsp:spPr>
        <a:xfrm rot="4249260">
          <a:off x="1248129" y="2240977"/>
          <a:ext cx="1390877" cy="32124"/>
        </a:xfrm>
        <a:custGeom>
          <a:avLst/>
          <a:gdLst/>
          <a:ahLst/>
          <a:cxnLst/>
          <a:rect l="0" t="0" r="0" b="0"/>
          <a:pathLst>
            <a:path>
              <a:moveTo>
                <a:pt x="0" y="16062"/>
              </a:moveTo>
              <a:lnTo>
                <a:pt x="1390877" y="16062"/>
              </a:lnTo>
            </a:path>
          </a:pathLst>
        </a:custGeom>
        <a:noFill/>
        <a:ln w="9525" cap="flat" cmpd="sng" algn="ctr">
          <a:solidFill>
            <a:schemeClr val="accent1">
              <a:shade val="60000"/>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n-US" sz="500" kern="1200"/>
        </a:p>
      </dsp:txBody>
      <dsp:txXfrm>
        <a:off x="1908796" y="2222267"/>
        <a:ext cx="69543" cy="69543"/>
      </dsp:txXfrm>
    </dsp:sp>
    <dsp:sp modelId="{2DC13E8C-BBE3-4040-A431-3F4AD55EDB63}">
      <dsp:nvSpPr>
        <dsp:cNvPr id="0" name=""/>
        <dsp:cNvSpPr/>
      </dsp:nvSpPr>
      <dsp:spPr>
        <a:xfrm>
          <a:off x="2172034" y="2628297"/>
          <a:ext cx="1142330" cy="571165"/>
        </a:xfrm>
        <a:prstGeom prst="roundRect">
          <a:avLst>
            <a:gd name="adj" fmla="val 10000"/>
          </a:avLst>
        </a:prstGeom>
        <a:gradFill rotWithShape="0">
          <a:gsLst>
            <a:gs pos="0">
              <a:schemeClr val="accent1">
                <a:hueOff val="0"/>
                <a:satOff val="0"/>
                <a:lumOff val="0"/>
                <a:alphaOff val="0"/>
                <a:shade val="51000"/>
                <a:satMod val="130000"/>
              </a:schemeClr>
            </a:gs>
            <a:gs pos="80000">
              <a:schemeClr val="accent1">
                <a:hueOff val="0"/>
                <a:satOff val="0"/>
                <a:lumOff val="0"/>
                <a:alphaOff val="0"/>
                <a:shade val="93000"/>
                <a:satMod val="130000"/>
              </a:schemeClr>
            </a:gs>
            <a:gs pos="100000">
              <a:schemeClr val="accent1">
                <a:hueOff val="0"/>
                <a:satOff val="0"/>
                <a:lumOff val="0"/>
                <a:alphaOff val="0"/>
                <a:shade val="94000"/>
                <a:satMod val="135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Forest Department</a:t>
          </a:r>
        </a:p>
      </dsp:txBody>
      <dsp:txXfrm>
        <a:off x="2188763" y="2645026"/>
        <a:ext cx="1108872" cy="53770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43A28-35CF-4E5B-85A1-18D7E338DC8A}">
  <ds:schemaRefs>
    <ds:schemaRef ds:uri="http://schemas.openxmlformats.org/officeDocument/2006/bibliography"/>
  </ds:schemaRefs>
</ds:datastoreItem>
</file>

<file path=customXml/itemProps2.xml><?xml version="1.0" encoding="utf-8"?>
<ds:datastoreItem xmlns:ds="http://schemas.openxmlformats.org/officeDocument/2006/customXml" ds:itemID="{5A3E3892-F521-41F2-A7E1-074E3A9E80F1}">
  <ds:schemaRefs>
    <ds:schemaRef ds:uri="http://schemas.openxmlformats.org/officeDocument/2006/bibliography"/>
  </ds:schemaRefs>
</ds:datastoreItem>
</file>

<file path=customXml/itemProps3.xml><?xml version="1.0" encoding="utf-8"?>
<ds:datastoreItem xmlns:ds="http://schemas.openxmlformats.org/officeDocument/2006/customXml" ds:itemID="{7DF1EDC4-188C-4E81-BC1E-B5AE44048A59}">
  <ds:schemaRefs>
    <ds:schemaRef ds:uri="http://schemas.openxmlformats.org/officeDocument/2006/bibliography"/>
  </ds:schemaRefs>
</ds:datastoreItem>
</file>

<file path=customXml/itemProps4.xml><?xml version="1.0" encoding="utf-8"?>
<ds:datastoreItem xmlns:ds="http://schemas.openxmlformats.org/officeDocument/2006/customXml" ds:itemID="{A794039F-ABBC-4AF8-AD49-C372F878F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176</Pages>
  <Words>65484</Words>
  <Characters>373263</Characters>
  <Application>Microsoft Office Word</Application>
  <DocSecurity>0</DocSecurity>
  <Lines>3110</Lines>
  <Paragraphs>875</Paragraphs>
  <ScaleCrop>false</ScaleCrop>
  <HeadingPairs>
    <vt:vector size="2" baseType="variant">
      <vt:variant>
        <vt:lpstr>Title</vt:lpstr>
      </vt:variant>
      <vt:variant>
        <vt:i4>1</vt:i4>
      </vt:variant>
    </vt:vector>
  </HeadingPairs>
  <TitlesOfParts>
    <vt:vector size="1" baseType="lpstr">
      <vt:lpstr>Project Idea Note or PIN</vt:lpstr>
    </vt:vector>
  </TitlesOfParts>
  <Company>The World Bank Group</Company>
  <LinksUpToDate>false</LinksUpToDate>
  <CharactersWithSpaces>437872</CharactersWithSpaces>
  <SharedDoc>false</SharedDoc>
  <HLinks>
    <vt:vector size="186" baseType="variant">
      <vt:variant>
        <vt:i4>8126512</vt:i4>
      </vt:variant>
      <vt:variant>
        <vt:i4>174</vt:i4>
      </vt:variant>
      <vt:variant>
        <vt:i4>0</vt:i4>
      </vt:variant>
      <vt:variant>
        <vt:i4>5</vt:i4>
      </vt:variant>
      <vt:variant>
        <vt:lpwstr>http://www.forestcarbonpartnership.org/fcp/sites/forestcarbonpartnership.org/files/FCPF_FMT_Note_2009-2_Consult_Particip_Guidance_05-06-09_0.pdf</vt:lpwstr>
      </vt:variant>
      <vt:variant>
        <vt:lpwstr/>
      </vt:variant>
      <vt:variant>
        <vt:i4>1376305</vt:i4>
      </vt:variant>
      <vt:variant>
        <vt:i4>167</vt:i4>
      </vt:variant>
      <vt:variant>
        <vt:i4>0</vt:i4>
      </vt:variant>
      <vt:variant>
        <vt:i4>5</vt:i4>
      </vt:variant>
      <vt:variant>
        <vt:lpwstr/>
      </vt:variant>
      <vt:variant>
        <vt:lpwstr>_Toc243382874</vt:lpwstr>
      </vt:variant>
      <vt:variant>
        <vt:i4>1376305</vt:i4>
      </vt:variant>
      <vt:variant>
        <vt:i4>161</vt:i4>
      </vt:variant>
      <vt:variant>
        <vt:i4>0</vt:i4>
      </vt:variant>
      <vt:variant>
        <vt:i4>5</vt:i4>
      </vt:variant>
      <vt:variant>
        <vt:lpwstr/>
      </vt:variant>
      <vt:variant>
        <vt:lpwstr>_Toc243382873</vt:lpwstr>
      </vt:variant>
      <vt:variant>
        <vt:i4>1376305</vt:i4>
      </vt:variant>
      <vt:variant>
        <vt:i4>155</vt:i4>
      </vt:variant>
      <vt:variant>
        <vt:i4>0</vt:i4>
      </vt:variant>
      <vt:variant>
        <vt:i4>5</vt:i4>
      </vt:variant>
      <vt:variant>
        <vt:lpwstr/>
      </vt:variant>
      <vt:variant>
        <vt:lpwstr>_Toc243382872</vt:lpwstr>
      </vt:variant>
      <vt:variant>
        <vt:i4>1376305</vt:i4>
      </vt:variant>
      <vt:variant>
        <vt:i4>149</vt:i4>
      </vt:variant>
      <vt:variant>
        <vt:i4>0</vt:i4>
      </vt:variant>
      <vt:variant>
        <vt:i4>5</vt:i4>
      </vt:variant>
      <vt:variant>
        <vt:lpwstr/>
      </vt:variant>
      <vt:variant>
        <vt:lpwstr>_Toc243382871</vt:lpwstr>
      </vt:variant>
      <vt:variant>
        <vt:i4>1376305</vt:i4>
      </vt:variant>
      <vt:variant>
        <vt:i4>143</vt:i4>
      </vt:variant>
      <vt:variant>
        <vt:i4>0</vt:i4>
      </vt:variant>
      <vt:variant>
        <vt:i4>5</vt:i4>
      </vt:variant>
      <vt:variant>
        <vt:lpwstr/>
      </vt:variant>
      <vt:variant>
        <vt:lpwstr>_Toc243382870</vt:lpwstr>
      </vt:variant>
      <vt:variant>
        <vt:i4>1310769</vt:i4>
      </vt:variant>
      <vt:variant>
        <vt:i4>137</vt:i4>
      </vt:variant>
      <vt:variant>
        <vt:i4>0</vt:i4>
      </vt:variant>
      <vt:variant>
        <vt:i4>5</vt:i4>
      </vt:variant>
      <vt:variant>
        <vt:lpwstr/>
      </vt:variant>
      <vt:variant>
        <vt:lpwstr>_Toc243382869</vt:lpwstr>
      </vt:variant>
      <vt:variant>
        <vt:i4>1310769</vt:i4>
      </vt:variant>
      <vt:variant>
        <vt:i4>131</vt:i4>
      </vt:variant>
      <vt:variant>
        <vt:i4>0</vt:i4>
      </vt:variant>
      <vt:variant>
        <vt:i4>5</vt:i4>
      </vt:variant>
      <vt:variant>
        <vt:lpwstr/>
      </vt:variant>
      <vt:variant>
        <vt:lpwstr>_Toc243382868</vt:lpwstr>
      </vt:variant>
      <vt:variant>
        <vt:i4>1310769</vt:i4>
      </vt:variant>
      <vt:variant>
        <vt:i4>125</vt:i4>
      </vt:variant>
      <vt:variant>
        <vt:i4>0</vt:i4>
      </vt:variant>
      <vt:variant>
        <vt:i4>5</vt:i4>
      </vt:variant>
      <vt:variant>
        <vt:lpwstr/>
      </vt:variant>
      <vt:variant>
        <vt:lpwstr>_Toc243382867</vt:lpwstr>
      </vt:variant>
      <vt:variant>
        <vt:i4>1310769</vt:i4>
      </vt:variant>
      <vt:variant>
        <vt:i4>119</vt:i4>
      </vt:variant>
      <vt:variant>
        <vt:i4>0</vt:i4>
      </vt:variant>
      <vt:variant>
        <vt:i4>5</vt:i4>
      </vt:variant>
      <vt:variant>
        <vt:lpwstr/>
      </vt:variant>
      <vt:variant>
        <vt:lpwstr>_Toc243382866</vt:lpwstr>
      </vt:variant>
      <vt:variant>
        <vt:i4>1310769</vt:i4>
      </vt:variant>
      <vt:variant>
        <vt:i4>113</vt:i4>
      </vt:variant>
      <vt:variant>
        <vt:i4>0</vt:i4>
      </vt:variant>
      <vt:variant>
        <vt:i4>5</vt:i4>
      </vt:variant>
      <vt:variant>
        <vt:lpwstr/>
      </vt:variant>
      <vt:variant>
        <vt:lpwstr>_Toc243382865</vt:lpwstr>
      </vt:variant>
      <vt:variant>
        <vt:i4>1310769</vt:i4>
      </vt:variant>
      <vt:variant>
        <vt:i4>107</vt:i4>
      </vt:variant>
      <vt:variant>
        <vt:i4>0</vt:i4>
      </vt:variant>
      <vt:variant>
        <vt:i4>5</vt:i4>
      </vt:variant>
      <vt:variant>
        <vt:lpwstr/>
      </vt:variant>
      <vt:variant>
        <vt:lpwstr>_Toc243382864</vt:lpwstr>
      </vt:variant>
      <vt:variant>
        <vt:i4>1310769</vt:i4>
      </vt:variant>
      <vt:variant>
        <vt:i4>101</vt:i4>
      </vt:variant>
      <vt:variant>
        <vt:i4>0</vt:i4>
      </vt:variant>
      <vt:variant>
        <vt:i4>5</vt:i4>
      </vt:variant>
      <vt:variant>
        <vt:lpwstr/>
      </vt:variant>
      <vt:variant>
        <vt:lpwstr>_Toc243382863</vt:lpwstr>
      </vt:variant>
      <vt:variant>
        <vt:i4>1310769</vt:i4>
      </vt:variant>
      <vt:variant>
        <vt:i4>95</vt:i4>
      </vt:variant>
      <vt:variant>
        <vt:i4>0</vt:i4>
      </vt:variant>
      <vt:variant>
        <vt:i4>5</vt:i4>
      </vt:variant>
      <vt:variant>
        <vt:lpwstr/>
      </vt:variant>
      <vt:variant>
        <vt:lpwstr>_Toc243382862</vt:lpwstr>
      </vt:variant>
      <vt:variant>
        <vt:i4>1310769</vt:i4>
      </vt:variant>
      <vt:variant>
        <vt:i4>89</vt:i4>
      </vt:variant>
      <vt:variant>
        <vt:i4>0</vt:i4>
      </vt:variant>
      <vt:variant>
        <vt:i4>5</vt:i4>
      </vt:variant>
      <vt:variant>
        <vt:lpwstr/>
      </vt:variant>
      <vt:variant>
        <vt:lpwstr>_Toc243382861</vt:lpwstr>
      </vt:variant>
      <vt:variant>
        <vt:i4>1310769</vt:i4>
      </vt:variant>
      <vt:variant>
        <vt:i4>83</vt:i4>
      </vt:variant>
      <vt:variant>
        <vt:i4>0</vt:i4>
      </vt:variant>
      <vt:variant>
        <vt:i4>5</vt:i4>
      </vt:variant>
      <vt:variant>
        <vt:lpwstr/>
      </vt:variant>
      <vt:variant>
        <vt:lpwstr>_Toc243382860</vt:lpwstr>
      </vt:variant>
      <vt:variant>
        <vt:i4>1507377</vt:i4>
      </vt:variant>
      <vt:variant>
        <vt:i4>77</vt:i4>
      </vt:variant>
      <vt:variant>
        <vt:i4>0</vt:i4>
      </vt:variant>
      <vt:variant>
        <vt:i4>5</vt:i4>
      </vt:variant>
      <vt:variant>
        <vt:lpwstr/>
      </vt:variant>
      <vt:variant>
        <vt:lpwstr>_Toc243382859</vt:lpwstr>
      </vt:variant>
      <vt:variant>
        <vt:i4>1507377</vt:i4>
      </vt:variant>
      <vt:variant>
        <vt:i4>71</vt:i4>
      </vt:variant>
      <vt:variant>
        <vt:i4>0</vt:i4>
      </vt:variant>
      <vt:variant>
        <vt:i4>5</vt:i4>
      </vt:variant>
      <vt:variant>
        <vt:lpwstr/>
      </vt:variant>
      <vt:variant>
        <vt:lpwstr>_Toc243382858</vt:lpwstr>
      </vt:variant>
      <vt:variant>
        <vt:i4>1507377</vt:i4>
      </vt:variant>
      <vt:variant>
        <vt:i4>65</vt:i4>
      </vt:variant>
      <vt:variant>
        <vt:i4>0</vt:i4>
      </vt:variant>
      <vt:variant>
        <vt:i4>5</vt:i4>
      </vt:variant>
      <vt:variant>
        <vt:lpwstr/>
      </vt:variant>
      <vt:variant>
        <vt:lpwstr>_Toc243382857</vt:lpwstr>
      </vt:variant>
      <vt:variant>
        <vt:i4>1507377</vt:i4>
      </vt:variant>
      <vt:variant>
        <vt:i4>59</vt:i4>
      </vt:variant>
      <vt:variant>
        <vt:i4>0</vt:i4>
      </vt:variant>
      <vt:variant>
        <vt:i4>5</vt:i4>
      </vt:variant>
      <vt:variant>
        <vt:lpwstr/>
      </vt:variant>
      <vt:variant>
        <vt:lpwstr>_Toc243382856</vt:lpwstr>
      </vt:variant>
      <vt:variant>
        <vt:i4>1507377</vt:i4>
      </vt:variant>
      <vt:variant>
        <vt:i4>53</vt:i4>
      </vt:variant>
      <vt:variant>
        <vt:i4>0</vt:i4>
      </vt:variant>
      <vt:variant>
        <vt:i4>5</vt:i4>
      </vt:variant>
      <vt:variant>
        <vt:lpwstr/>
      </vt:variant>
      <vt:variant>
        <vt:lpwstr>_Toc243382855</vt:lpwstr>
      </vt:variant>
      <vt:variant>
        <vt:i4>1507377</vt:i4>
      </vt:variant>
      <vt:variant>
        <vt:i4>47</vt:i4>
      </vt:variant>
      <vt:variant>
        <vt:i4>0</vt:i4>
      </vt:variant>
      <vt:variant>
        <vt:i4>5</vt:i4>
      </vt:variant>
      <vt:variant>
        <vt:lpwstr/>
      </vt:variant>
      <vt:variant>
        <vt:lpwstr>_Toc243382854</vt:lpwstr>
      </vt:variant>
      <vt:variant>
        <vt:i4>1507377</vt:i4>
      </vt:variant>
      <vt:variant>
        <vt:i4>41</vt:i4>
      </vt:variant>
      <vt:variant>
        <vt:i4>0</vt:i4>
      </vt:variant>
      <vt:variant>
        <vt:i4>5</vt:i4>
      </vt:variant>
      <vt:variant>
        <vt:lpwstr/>
      </vt:variant>
      <vt:variant>
        <vt:lpwstr>_Toc243382853</vt:lpwstr>
      </vt:variant>
      <vt:variant>
        <vt:i4>1507377</vt:i4>
      </vt:variant>
      <vt:variant>
        <vt:i4>35</vt:i4>
      </vt:variant>
      <vt:variant>
        <vt:i4>0</vt:i4>
      </vt:variant>
      <vt:variant>
        <vt:i4>5</vt:i4>
      </vt:variant>
      <vt:variant>
        <vt:lpwstr/>
      </vt:variant>
      <vt:variant>
        <vt:lpwstr>_Toc243382852</vt:lpwstr>
      </vt:variant>
      <vt:variant>
        <vt:i4>1507377</vt:i4>
      </vt:variant>
      <vt:variant>
        <vt:i4>29</vt:i4>
      </vt:variant>
      <vt:variant>
        <vt:i4>0</vt:i4>
      </vt:variant>
      <vt:variant>
        <vt:i4>5</vt:i4>
      </vt:variant>
      <vt:variant>
        <vt:lpwstr/>
      </vt:variant>
      <vt:variant>
        <vt:lpwstr>_Toc243382851</vt:lpwstr>
      </vt:variant>
      <vt:variant>
        <vt:i4>1507377</vt:i4>
      </vt:variant>
      <vt:variant>
        <vt:i4>23</vt:i4>
      </vt:variant>
      <vt:variant>
        <vt:i4>0</vt:i4>
      </vt:variant>
      <vt:variant>
        <vt:i4>5</vt:i4>
      </vt:variant>
      <vt:variant>
        <vt:lpwstr/>
      </vt:variant>
      <vt:variant>
        <vt:lpwstr>_Toc243382850</vt:lpwstr>
      </vt:variant>
      <vt:variant>
        <vt:i4>1441841</vt:i4>
      </vt:variant>
      <vt:variant>
        <vt:i4>17</vt:i4>
      </vt:variant>
      <vt:variant>
        <vt:i4>0</vt:i4>
      </vt:variant>
      <vt:variant>
        <vt:i4>5</vt:i4>
      </vt:variant>
      <vt:variant>
        <vt:lpwstr/>
      </vt:variant>
      <vt:variant>
        <vt:lpwstr>_Toc243382849</vt:lpwstr>
      </vt:variant>
      <vt:variant>
        <vt:i4>1441841</vt:i4>
      </vt:variant>
      <vt:variant>
        <vt:i4>11</vt:i4>
      </vt:variant>
      <vt:variant>
        <vt:i4>0</vt:i4>
      </vt:variant>
      <vt:variant>
        <vt:i4>5</vt:i4>
      </vt:variant>
      <vt:variant>
        <vt:lpwstr/>
      </vt:variant>
      <vt:variant>
        <vt:lpwstr>_Toc243382848</vt:lpwstr>
      </vt:variant>
      <vt:variant>
        <vt:i4>1441841</vt:i4>
      </vt:variant>
      <vt:variant>
        <vt:i4>5</vt:i4>
      </vt:variant>
      <vt:variant>
        <vt:i4>0</vt:i4>
      </vt:variant>
      <vt:variant>
        <vt:i4>5</vt:i4>
      </vt:variant>
      <vt:variant>
        <vt:lpwstr/>
      </vt:variant>
      <vt:variant>
        <vt:lpwstr>_Toc243382847</vt:lpwstr>
      </vt:variant>
      <vt:variant>
        <vt:i4>1966124</vt:i4>
      </vt:variant>
      <vt:variant>
        <vt:i4>0</vt:i4>
      </vt:variant>
      <vt:variant>
        <vt:i4>0</vt:i4>
      </vt:variant>
      <vt:variant>
        <vt:i4>5</vt:i4>
      </vt:variant>
      <vt:variant>
        <vt:lpwstr>mailto:fcpfsecretariat@worldbank.org</vt:lpwstr>
      </vt:variant>
      <vt:variant>
        <vt:lpwstr/>
      </vt:variant>
      <vt:variant>
        <vt:i4>3670125</vt:i4>
      </vt:variant>
      <vt:variant>
        <vt:i4>0</vt:i4>
      </vt:variant>
      <vt:variant>
        <vt:i4>0</vt:i4>
      </vt:variant>
      <vt:variant>
        <vt:i4>5</vt:i4>
      </vt:variant>
      <vt:variant>
        <vt:lpwstr>http://go.worldbank.org/WTA1ODE7T0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Idea Note or PIN</dc:title>
  <dc:creator>Chandra Shekhar Sinha</dc:creator>
  <cp:lastModifiedBy>Kevin T. Kamp</cp:lastModifiedBy>
  <cp:revision>2</cp:revision>
  <cp:lastPrinted>2013-11-08T10:01:00Z</cp:lastPrinted>
  <dcterms:created xsi:type="dcterms:W3CDTF">2016-02-08T02:46:00Z</dcterms:created>
  <dcterms:modified xsi:type="dcterms:W3CDTF">2016-02-08T02:46:00Z</dcterms:modified>
</cp:coreProperties>
</file>